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75DB5" w:rsidRPr="00ED452F" w:rsidRDefault="00E75DB5" w:rsidP="00E75DB5">
      <w:pPr>
        <w:pStyle w:val="Title"/>
        <w:pBdr>
          <w:top w:val="nil"/>
          <w:left w:val="nil"/>
          <w:bottom w:val="nil"/>
          <w:right w:val="nil"/>
          <w:between w:val="nil"/>
        </w:pBdr>
      </w:pPr>
      <w:r w:rsidRPr="00ED452F">
        <w:t xml:space="preserve">Final Course Project </w:t>
      </w:r>
      <w:r>
        <w:t>Paper</w:t>
      </w:r>
      <w:r w:rsidRPr="00ED452F">
        <w:t>:</w:t>
      </w:r>
    </w:p>
    <w:p w:rsidR="00E75DB5" w:rsidRPr="00E75DB5" w:rsidRDefault="00E75DB5" w:rsidP="00E75DB5">
      <w:pPr>
        <w:spacing w:line="480" w:lineRule="auto"/>
        <w:jc w:val="center"/>
        <w:rPr>
          <w:rFonts w:ascii="Times New Roman" w:hAnsi="Times New Roman" w:cs="Times New Roman"/>
          <w:b/>
        </w:rPr>
      </w:pPr>
      <w:r w:rsidRPr="00E75DB5">
        <w:rPr>
          <w:rFonts w:ascii="Times New Roman" w:hAnsi="Times New Roman" w:cs="Times New Roman"/>
          <w:b/>
        </w:rPr>
        <w:t>Final Project Submission: Call Center Sentiment Analysis</w:t>
      </w:r>
    </w:p>
    <w:p w:rsidR="00E75DB5" w:rsidRPr="00ED452F" w:rsidRDefault="00E75DB5" w:rsidP="00E75DB5">
      <w:pPr>
        <w:pStyle w:val="Subtitle"/>
        <w:pBdr>
          <w:top w:val="nil"/>
          <w:left w:val="nil"/>
          <w:bottom w:val="nil"/>
          <w:right w:val="nil"/>
          <w:between w:val="nil"/>
        </w:pBdr>
      </w:pPr>
    </w:p>
    <w:p w:rsidR="00E75DB5" w:rsidRPr="00ED452F" w:rsidRDefault="00E75DB5" w:rsidP="00E75DB5">
      <w:pPr>
        <w:pStyle w:val="Subtitle"/>
        <w:pBdr>
          <w:top w:val="nil"/>
          <w:left w:val="nil"/>
          <w:bottom w:val="nil"/>
          <w:right w:val="nil"/>
          <w:between w:val="nil"/>
        </w:pBdr>
      </w:pPr>
      <w:bookmarkStart w:id="0" w:name="_heading=h.gjdgxs" w:colFirst="0" w:colLast="0"/>
      <w:bookmarkEnd w:id="0"/>
      <w:r w:rsidRPr="00ED452F">
        <w:t>Pragathi Porawakara Arachchige</w:t>
      </w:r>
    </w:p>
    <w:p w:rsidR="00E75DB5" w:rsidRPr="00ED452F" w:rsidRDefault="00E75DB5" w:rsidP="00E75DB5">
      <w:pPr>
        <w:spacing w:line="480" w:lineRule="auto"/>
        <w:jc w:val="center"/>
      </w:pPr>
    </w:p>
    <w:p w:rsidR="00E75DB5" w:rsidRDefault="00E75DB5" w:rsidP="00E75DB5">
      <w:pPr>
        <w:pStyle w:val="Subtitle"/>
        <w:pBdr>
          <w:top w:val="nil"/>
          <w:left w:val="nil"/>
          <w:bottom w:val="nil"/>
          <w:right w:val="nil"/>
          <w:between w:val="nil"/>
        </w:pBdr>
      </w:pPr>
      <w:bookmarkStart w:id="1" w:name="_heading=h.30j0zll" w:colFirst="0" w:colLast="0"/>
      <w:bookmarkEnd w:id="1"/>
      <w:r w:rsidRPr="00ED452F">
        <w:t>Bellevue University</w:t>
      </w:r>
    </w:p>
    <w:p w:rsidR="00E75DB5" w:rsidRPr="00677D85" w:rsidRDefault="00E75DB5" w:rsidP="00E75DB5">
      <w:pPr>
        <w:spacing w:line="480" w:lineRule="auto"/>
      </w:pPr>
    </w:p>
    <w:p w:rsidR="00E75DB5" w:rsidRPr="00F923F4" w:rsidRDefault="00E75DB5" w:rsidP="00E75DB5">
      <w:pPr>
        <w:pStyle w:val="Subtitle"/>
      </w:pPr>
      <w:bookmarkStart w:id="2" w:name="_heading=h.1fob9te" w:colFirst="0" w:colLast="0"/>
      <w:bookmarkEnd w:id="2"/>
      <w:r w:rsidRPr="00F923F4">
        <w:t>DSC550-T303 Data Mining (2253-1)</w:t>
      </w:r>
    </w:p>
    <w:p w:rsidR="00E75DB5" w:rsidRPr="00ED452F" w:rsidRDefault="00E75DB5" w:rsidP="00E75DB5">
      <w:pPr>
        <w:spacing w:line="480" w:lineRule="auto"/>
      </w:pPr>
      <w:r w:rsidRPr="00ED452F">
        <w:tab/>
      </w:r>
    </w:p>
    <w:p w:rsidR="00E75DB5" w:rsidRPr="00F923F4" w:rsidRDefault="00E75DB5" w:rsidP="00E75DB5">
      <w:pPr>
        <w:pStyle w:val="Subtitle"/>
      </w:pPr>
      <w:bookmarkStart w:id="3" w:name="_heading=h.3znysh7" w:colFirst="0" w:colLast="0"/>
      <w:bookmarkEnd w:id="3"/>
      <w:r w:rsidRPr="00F923F4">
        <w:t>Dr. Brett Werner</w:t>
      </w:r>
    </w:p>
    <w:p w:rsidR="00E75DB5" w:rsidRPr="00677D85" w:rsidRDefault="00E75DB5" w:rsidP="00E75DB5">
      <w:pPr>
        <w:spacing w:line="480" w:lineRule="auto"/>
      </w:pPr>
    </w:p>
    <w:p w:rsidR="00E75DB5" w:rsidRPr="00ED452F" w:rsidRDefault="00E75DB5" w:rsidP="00E75DB5">
      <w:pPr>
        <w:pStyle w:val="Subtitle"/>
      </w:pPr>
      <w:bookmarkStart w:id="4" w:name="_heading=h.2et92p0" w:colFirst="0" w:colLast="0"/>
      <w:bookmarkEnd w:id="4"/>
      <w:r>
        <w:t>03</w:t>
      </w:r>
      <w:r w:rsidRPr="00ED452F">
        <w:t>/</w:t>
      </w:r>
      <w:r>
        <w:t>01</w:t>
      </w:r>
      <w:r w:rsidRPr="00ED452F">
        <w:t>/202</w:t>
      </w:r>
      <w:r>
        <w:t>5</w:t>
      </w:r>
    </w:p>
    <w:p w:rsidR="00E75DB5" w:rsidRPr="00ED452F" w:rsidRDefault="00E75DB5" w:rsidP="00E75DB5">
      <w:pPr>
        <w:pBdr>
          <w:top w:val="nil"/>
          <w:left w:val="nil"/>
          <w:bottom w:val="nil"/>
          <w:right w:val="nil"/>
          <w:between w:val="nil"/>
        </w:pBdr>
        <w:spacing w:line="480" w:lineRule="auto"/>
        <w:ind w:firstLine="720"/>
      </w:pPr>
    </w:p>
    <w:p w:rsidR="00E75DB5" w:rsidRPr="00ED452F" w:rsidRDefault="00E75DB5" w:rsidP="00E75DB5">
      <w:pPr>
        <w:pBdr>
          <w:top w:val="nil"/>
          <w:left w:val="nil"/>
          <w:bottom w:val="nil"/>
          <w:right w:val="nil"/>
          <w:between w:val="nil"/>
        </w:pBdr>
        <w:spacing w:line="480" w:lineRule="auto"/>
        <w:ind w:firstLine="720"/>
      </w:pPr>
    </w:p>
    <w:p w:rsidR="00E75DB5" w:rsidRPr="00E75DB5" w:rsidRDefault="00E75DB5" w:rsidP="00E75DB5">
      <w:pPr>
        <w:pBdr>
          <w:top w:val="nil"/>
          <w:left w:val="nil"/>
          <w:bottom w:val="nil"/>
          <w:right w:val="nil"/>
          <w:between w:val="nil"/>
        </w:pBdr>
        <w:spacing w:line="480" w:lineRule="auto"/>
      </w:pPr>
      <w:r w:rsidRPr="00ED452F">
        <w:br w:type="page"/>
      </w:r>
      <w:bookmarkStart w:id="5" w:name="_heading=h.tyjcwt" w:colFirst="0" w:colLast="0"/>
      <w:bookmarkEnd w:id="5"/>
    </w:p>
    <w:p w:rsidR="00E75DB5" w:rsidRPr="00E75DB5" w:rsidRDefault="00E75DB5" w:rsidP="00E75DB5">
      <w:pPr>
        <w:spacing w:before="100" w:beforeAutospacing="1" w:after="100" w:afterAutospacing="1" w:line="480" w:lineRule="auto"/>
        <w:outlineLvl w:val="0"/>
        <w:rPr>
          <w:rFonts w:ascii="Times New Roman" w:eastAsia="Times New Roman" w:hAnsi="Times New Roman" w:cs="Times New Roman"/>
          <w:b/>
          <w:bCs/>
          <w:color w:val="000000"/>
          <w:kern w:val="36"/>
          <w14:ligatures w14:val="none"/>
        </w:rPr>
      </w:pPr>
      <w:r w:rsidRPr="00E75DB5">
        <w:rPr>
          <w:rFonts w:ascii="Times New Roman" w:eastAsia="Times New Roman" w:hAnsi="Times New Roman" w:cs="Times New Roman"/>
          <w:b/>
          <w:bCs/>
          <w:color w:val="000000"/>
          <w:kern w:val="36"/>
          <w14:ligatures w14:val="none"/>
        </w:rPr>
        <w:lastRenderedPageBreak/>
        <w:t>Introduction</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Problem Statement</w:t>
      </w:r>
    </w:p>
    <w:p w:rsidR="00E75DB5" w:rsidRPr="00E75DB5" w:rsidRDefault="00E75DB5" w:rsidP="00E75DB5">
      <w:p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Call centers struggle to identify why customers have negative experiences during calls. Without understanding key drivers of dissatisfaction (e.g., billing errors, long wait times), companies risk losing customers and revenue. Customer service call centers face challenges in identifying drivers of low satisfaction (CSAT) scores and operational inefficiencies. Solving this problem directly impacts customer loyalty and operational costs, making it critical for business sustainability.</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Justification &amp; Importance</w:t>
      </w:r>
    </w:p>
    <w:p w:rsidR="00E75DB5" w:rsidRPr="00E75DB5" w:rsidRDefault="001E1640" w:rsidP="00E75DB5">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57</w:t>
      </w:r>
      <w:r w:rsidR="00E75DB5" w:rsidRPr="00E75DB5">
        <w:rPr>
          <w:rFonts w:ascii="Times New Roman" w:eastAsia="Times New Roman" w:hAnsi="Times New Roman" w:cs="Times New Roman"/>
          <w:color w:val="000000"/>
          <w:kern w:val="0"/>
          <w14:ligatures w14:val="none"/>
        </w:rPr>
        <w:t>% of customers cite poor call experiences as a reason for churn (Source: Qualtrics).</w:t>
      </w:r>
    </w:p>
    <w:p w:rsidR="00E75DB5" w:rsidRPr="00E75DB5" w:rsidRDefault="00E75DB5" w:rsidP="00E75DB5">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Reducing call handling time by 10% can save $1.2M annually for mid-sized centers (Source: McKinsey).</w:t>
      </w:r>
    </w:p>
    <w:p w:rsidR="00E75DB5" w:rsidRPr="00E75DB5" w:rsidRDefault="00E75DB5" w:rsidP="00E75DB5">
      <w:pPr>
        <w:numPr>
          <w:ilvl w:val="0"/>
          <w:numId w:val="1"/>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 xml:space="preserve">By analyzing </w:t>
      </w:r>
      <w:r w:rsidR="001E1640">
        <w:rPr>
          <w:rFonts w:ascii="Times New Roman" w:eastAsia="Times New Roman" w:hAnsi="Times New Roman" w:cs="Times New Roman"/>
          <w:color w:val="000000"/>
          <w:kern w:val="0"/>
          <w14:ligatures w14:val="none"/>
        </w:rPr>
        <w:t>590</w:t>
      </w:r>
      <w:r w:rsidRPr="00E75DB5">
        <w:rPr>
          <w:rFonts w:ascii="Times New Roman" w:eastAsia="Times New Roman" w:hAnsi="Times New Roman" w:cs="Times New Roman"/>
          <w:color w:val="000000"/>
          <w:kern w:val="0"/>
          <w14:ligatures w14:val="none"/>
        </w:rPr>
        <w:t xml:space="preserve">+ call transcripts, </w:t>
      </w:r>
      <w:r w:rsidR="001E1640">
        <w:rPr>
          <w:rFonts w:ascii="Times New Roman" w:eastAsia="Times New Roman" w:hAnsi="Times New Roman" w:cs="Times New Roman"/>
          <w:color w:val="000000"/>
          <w:kern w:val="0"/>
          <w14:ligatures w14:val="none"/>
        </w:rPr>
        <w:t>I</w:t>
      </w:r>
      <w:r w:rsidRPr="00E75DB5">
        <w:rPr>
          <w:rFonts w:ascii="Times New Roman" w:eastAsia="Times New Roman" w:hAnsi="Times New Roman" w:cs="Times New Roman"/>
          <w:color w:val="000000"/>
          <w:kern w:val="0"/>
          <w14:ligatures w14:val="none"/>
        </w:rPr>
        <w:t xml:space="preserve">’ve </w:t>
      </w:r>
      <w:r w:rsidR="001E1640">
        <w:rPr>
          <w:rFonts w:ascii="Times New Roman" w:eastAsia="Times New Roman" w:hAnsi="Times New Roman" w:cs="Times New Roman"/>
          <w:color w:val="000000"/>
          <w:kern w:val="0"/>
          <w14:ligatures w14:val="none"/>
        </w:rPr>
        <w:t>identified</w:t>
      </w:r>
      <w:r w:rsidRPr="00E75DB5">
        <w:rPr>
          <w:rFonts w:ascii="Times New Roman" w:eastAsia="Times New Roman" w:hAnsi="Times New Roman" w:cs="Times New Roman"/>
          <w:color w:val="000000"/>
          <w:kern w:val="0"/>
          <w14:ligatures w14:val="none"/>
        </w:rPr>
        <w:t xml:space="preserve"> billing disputes as the top driver of negative sentiment. Deploying </w:t>
      </w:r>
      <w:r w:rsidR="001E1640">
        <w:rPr>
          <w:rFonts w:ascii="Times New Roman" w:eastAsia="Times New Roman" w:hAnsi="Times New Roman" w:cs="Times New Roman"/>
          <w:color w:val="000000"/>
          <w:kern w:val="0"/>
          <w14:ligatures w14:val="none"/>
        </w:rPr>
        <w:t>a better</w:t>
      </w:r>
      <w:r w:rsidRPr="00E75DB5">
        <w:rPr>
          <w:rFonts w:ascii="Times New Roman" w:eastAsia="Times New Roman" w:hAnsi="Times New Roman" w:cs="Times New Roman"/>
          <w:color w:val="000000"/>
          <w:kern w:val="0"/>
          <w14:ligatures w14:val="none"/>
        </w:rPr>
        <w:t xml:space="preserve"> predictive model will reduce escalations by 25% and improve CSAT by 15% through targeted agent training.</w:t>
      </w:r>
    </w:p>
    <w:p w:rsidR="00E75DB5" w:rsidRPr="00E75DB5" w:rsidRDefault="00E75DB5" w:rsidP="00E75DB5">
      <w:pPr>
        <w:spacing w:before="100" w:beforeAutospacing="1" w:after="100" w:afterAutospacing="1"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br/>
      </w:r>
      <w:r w:rsidRPr="00E75DB5">
        <w:rPr>
          <w:rFonts w:ascii="Times New Roman" w:eastAsia="Times New Roman" w:hAnsi="Times New Roman" w:cs="Times New Roman"/>
          <w:color w:val="000000"/>
          <w:kern w:val="0"/>
          <w14:ligatures w14:val="none"/>
        </w:rPr>
        <w:t>To address these challenges, this project leverages machine learning to predict customer sentiment in real time, identify high-impact topics causing dissatisfaction, and recommend agent training improvements. By integrating sentiment analysis and topic modeling, call centers can proactively address customer concerns, leading to higher retention and operational efficiency.</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lastRenderedPageBreak/>
        <w:t>Data Sources</w:t>
      </w:r>
    </w:p>
    <w:p w:rsidR="00E75DB5" w:rsidRDefault="00E75DB5" w:rsidP="00E75DB5">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Transcripts:</w:t>
      </w:r>
      <w:r w:rsidRPr="00E75DB5">
        <w:rPr>
          <w:rFonts w:ascii="Times New Roman" w:eastAsia="Times New Roman" w:hAnsi="Times New Roman" w:cs="Times New Roman"/>
          <w:color w:val="000000"/>
          <w:kern w:val="0"/>
          <w14:ligatures w14:val="none"/>
        </w:rPr>
        <w:t xml:space="preserve"> 3 JSON files from </w:t>
      </w:r>
      <w:proofErr w:type="gramStart"/>
      <w:r w:rsidRPr="00E75DB5">
        <w:rPr>
          <w:rFonts w:ascii="Times New Roman" w:eastAsia="Times New Roman" w:hAnsi="Times New Roman" w:cs="Times New Roman"/>
          <w:color w:val="000000"/>
          <w:kern w:val="0"/>
          <w14:ligatures w14:val="none"/>
        </w:rPr>
        <w:t xml:space="preserve">a </w:t>
      </w:r>
      <w:r w:rsidR="0031558C">
        <w:rPr>
          <w:rFonts w:ascii="Times New Roman" w:eastAsia="Times New Roman" w:hAnsi="Times New Roman" w:cs="Times New Roman"/>
          <w:color w:val="000000"/>
          <w:kern w:val="0"/>
          <w14:ligatures w14:val="none"/>
        </w:rPr>
        <w:t>summa linguae</w:t>
      </w:r>
      <w:proofErr w:type="gramEnd"/>
      <w:r w:rsidR="0031558C">
        <w:rPr>
          <w:rFonts w:ascii="Times New Roman" w:eastAsia="Times New Roman" w:hAnsi="Times New Roman" w:cs="Times New Roman"/>
          <w:color w:val="000000"/>
          <w:kern w:val="0"/>
          <w14:ligatures w14:val="none"/>
        </w:rPr>
        <w:t xml:space="preserve"> </w:t>
      </w:r>
      <w:r w:rsidRPr="00E75DB5">
        <w:rPr>
          <w:rFonts w:ascii="Times New Roman" w:eastAsia="Times New Roman" w:hAnsi="Times New Roman" w:cs="Times New Roman"/>
          <w:color w:val="000000"/>
          <w:kern w:val="0"/>
          <w14:ligatures w14:val="none"/>
        </w:rPr>
        <w:t>call center</w:t>
      </w:r>
      <w:r w:rsidR="0031558C">
        <w:rPr>
          <w:rFonts w:ascii="Times New Roman" w:eastAsia="Times New Roman" w:hAnsi="Times New Roman" w:cs="Times New Roman"/>
          <w:color w:val="000000"/>
          <w:kern w:val="0"/>
          <w14:ligatures w14:val="none"/>
        </w:rPr>
        <w:t xml:space="preserve"> data in US English</w:t>
      </w:r>
      <w:r w:rsidRPr="00E75DB5">
        <w:rPr>
          <w:rFonts w:ascii="Times New Roman" w:eastAsia="Times New Roman" w:hAnsi="Times New Roman" w:cs="Times New Roman"/>
          <w:color w:val="000000"/>
          <w:kern w:val="0"/>
          <w14:ligatures w14:val="none"/>
        </w:rPr>
        <w:t>, segmented by speaker, timestamps, and noise</w:t>
      </w:r>
      <w:r w:rsidR="0031558C">
        <w:rPr>
          <w:rFonts w:ascii="Times New Roman" w:eastAsia="Times New Roman" w:hAnsi="Times New Roman" w:cs="Times New Roman"/>
          <w:color w:val="000000"/>
          <w:kern w:val="0"/>
          <w14:ligatures w14:val="none"/>
        </w:rPr>
        <w:t xml:space="preserve"> with Speech and Phone conversations. </w:t>
      </w:r>
    </w:p>
    <w:p w:rsidR="0031558C" w:rsidRPr="00E75DB5" w:rsidRDefault="0031558C" w:rsidP="0031558C">
      <w:pPr>
        <w:numPr>
          <w:ilvl w:val="1"/>
          <w:numId w:val="2"/>
        </w:numPr>
        <w:spacing w:before="100" w:beforeAutospacing="1" w:after="100" w:afterAutospacing="1"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b/>
          <w:bCs/>
          <w:color w:val="000000"/>
          <w:kern w:val="0"/>
          <w14:ligatures w14:val="none"/>
        </w:rPr>
        <w:t>Link -</w:t>
      </w:r>
      <w:r>
        <w:rPr>
          <w:rFonts w:ascii="Times New Roman" w:eastAsia="Times New Roman" w:hAnsi="Times New Roman" w:cs="Times New Roman"/>
          <w:color w:val="000000"/>
          <w:kern w:val="0"/>
          <w14:ligatures w14:val="none"/>
        </w:rPr>
        <w:t xml:space="preserve"> </w:t>
      </w:r>
      <w:r w:rsidRPr="0031558C">
        <w:rPr>
          <w:rFonts w:ascii="Times New Roman" w:eastAsia="Times New Roman" w:hAnsi="Times New Roman" w:cs="Times New Roman"/>
          <w:color w:val="000000"/>
          <w:kern w:val="0"/>
          <w14:ligatures w14:val="none"/>
        </w:rPr>
        <w:t>https://summalinguae.com/data-sets/call-center-data-in-us-english/</w:t>
      </w:r>
    </w:p>
    <w:p w:rsidR="00E75DB5" w:rsidRPr="00E75DB5" w:rsidRDefault="00E75DB5" w:rsidP="00E75DB5">
      <w:pPr>
        <w:numPr>
          <w:ilvl w:val="0"/>
          <w:numId w:val="2"/>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Metadata:</w:t>
      </w:r>
      <w:r w:rsidRPr="00E75DB5">
        <w:rPr>
          <w:rFonts w:ascii="Times New Roman" w:eastAsia="Times New Roman" w:hAnsi="Times New Roman" w:cs="Times New Roman"/>
          <w:color w:val="000000"/>
          <w:kern w:val="0"/>
          <w14:ligatures w14:val="none"/>
        </w:rPr>
        <w:t> CSV file containing CSAT scores, call reasons, durations, and locations.</w:t>
      </w:r>
    </w:p>
    <w:p w:rsidR="00E75DB5" w:rsidRPr="00E75DB5" w:rsidRDefault="00E75DB5" w:rsidP="00E75DB5">
      <w:pPr>
        <w:spacing w:before="100" w:beforeAutospacing="1" w:after="100" w:afterAutospacing="1" w:line="480" w:lineRule="auto"/>
        <w:outlineLvl w:val="0"/>
        <w:rPr>
          <w:rFonts w:ascii="Times New Roman" w:eastAsia="Times New Roman" w:hAnsi="Times New Roman" w:cs="Times New Roman"/>
          <w:b/>
          <w:bCs/>
          <w:color w:val="000000"/>
          <w:kern w:val="36"/>
          <w14:ligatures w14:val="none"/>
        </w:rPr>
      </w:pPr>
      <w:r w:rsidRPr="00E75DB5">
        <w:rPr>
          <w:rFonts w:ascii="Times New Roman" w:eastAsia="Times New Roman" w:hAnsi="Times New Roman" w:cs="Times New Roman"/>
          <w:b/>
          <w:bCs/>
          <w:color w:val="000000"/>
          <w:kern w:val="36"/>
          <w14:ligatures w14:val="none"/>
        </w:rPr>
        <w:t>Summary of Milestones 1-3</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Milestone 1: Exploratory Data Analysis (EDA)</w:t>
      </w:r>
    </w:p>
    <w:p w:rsidR="00E75DB5" w:rsidRPr="00E75DB5" w:rsidRDefault="00E75DB5" w:rsidP="00E75DB5">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Key Visuals &amp; Insights:</w:t>
      </w:r>
    </w:p>
    <w:p w:rsidR="00E75DB5" w:rsidRPr="00E75DB5" w:rsidRDefault="00E75DB5" w:rsidP="00E75DB5">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Call Duration Distribution:</w:t>
      </w:r>
    </w:p>
    <w:p w:rsidR="00E75DB5" w:rsidRDefault="0031558C" w:rsidP="00E75DB5">
      <w:pPr>
        <w:numPr>
          <w:ilvl w:val="1"/>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85</w:t>
      </w:r>
      <w:r w:rsidR="00E75DB5" w:rsidRPr="00E75DB5">
        <w:rPr>
          <w:rFonts w:ascii="Times New Roman" w:eastAsia="Times New Roman" w:hAnsi="Times New Roman" w:cs="Times New Roman"/>
          <w:color w:val="000000"/>
          <w:kern w:val="0"/>
          <w14:ligatures w14:val="none"/>
        </w:rPr>
        <w:t>% of speech segments lasted &lt;</w:t>
      </w:r>
      <w:r>
        <w:rPr>
          <w:rFonts w:ascii="Times New Roman" w:eastAsia="Times New Roman" w:hAnsi="Times New Roman" w:cs="Times New Roman"/>
          <w:color w:val="000000"/>
          <w:kern w:val="0"/>
          <w14:ligatures w14:val="none"/>
        </w:rPr>
        <w:t>2</w:t>
      </w:r>
      <w:r w:rsidR="00E75DB5" w:rsidRPr="00E75DB5">
        <w:rPr>
          <w:rFonts w:ascii="Times New Roman" w:eastAsia="Times New Roman" w:hAnsi="Times New Roman" w:cs="Times New Roman"/>
          <w:color w:val="000000"/>
          <w:kern w:val="0"/>
          <w14:ligatures w14:val="none"/>
        </w:rPr>
        <w:t xml:space="preserve"> seconds, </w:t>
      </w:r>
      <w:r>
        <w:rPr>
          <w:rFonts w:ascii="Times New Roman" w:eastAsia="Times New Roman" w:hAnsi="Times New Roman" w:cs="Times New Roman"/>
          <w:color w:val="000000"/>
          <w:kern w:val="0"/>
          <w14:ligatures w14:val="none"/>
        </w:rPr>
        <w:t>stating</w:t>
      </w:r>
      <w:r w:rsidR="00E75DB5" w:rsidRPr="00E75DB5">
        <w:rPr>
          <w:rFonts w:ascii="Times New Roman" w:eastAsia="Times New Roman" w:hAnsi="Times New Roman" w:cs="Times New Roman"/>
          <w:color w:val="000000"/>
          <w:kern w:val="0"/>
          <w14:ligatures w14:val="none"/>
        </w:rPr>
        <w:t xml:space="preserve"> </w:t>
      </w:r>
      <w:r>
        <w:rPr>
          <w:rFonts w:ascii="Times New Roman" w:eastAsia="Times New Roman" w:hAnsi="Times New Roman" w:cs="Times New Roman"/>
          <w:color w:val="000000"/>
          <w:kern w:val="0"/>
          <w14:ligatures w14:val="none"/>
        </w:rPr>
        <w:t>more immediate</w:t>
      </w:r>
      <w:r w:rsidR="00E75DB5" w:rsidRPr="00E75DB5">
        <w:rPr>
          <w:rFonts w:ascii="Times New Roman" w:eastAsia="Times New Roman" w:hAnsi="Times New Roman" w:cs="Times New Roman"/>
          <w:color w:val="000000"/>
          <w:kern w:val="0"/>
          <w14:ligatures w14:val="none"/>
        </w:rPr>
        <w:t xml:space="preserve"> interruptions.</w:t>
      </w:r>
    </w:p>
    <w:p w:rsidR="00E75DB5" w:rsidRPr="00E75DB5" w:rsidRDefault="00E75DB5" w:rsidP="00E75DB5">
      <w:pPr>
        <w:numPr>
          <w:ilvl w:val="1"/>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Pr>
          <w:noProof/>
          <w:color w:val="000000" w:themeColor="text1"/>
        </w:rPr>
        <w:drawing>
          <wp:inline distT="0" distB="0" distL="0" distR="0" wp14:anchorId="52E6CD06" wp14:editId="7B544E4C">
            <wp:extent cx="5029200" cy="3302293"/>
            <wp:effectExtent l="0" t="0" r="0" b="0"/>
            <wp:docPr id="4552193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19321" name="Picture 45521932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41406" cy="3310308"/>
                    </a:xfrm>
                    <a:prstGeom prst="rect">
                      <a:avLst/>
                    </a:prstGeom>
                  </pic:spPr>
                </pic:pic>
              </a:graphicData>
            </a:graphic>
          </wp:inline>
        </w:drawing>
      </w:r>
    </w:p>
    <w:p w:rsidR="00E75DB5" w:rsidRPr="00E75DB5" w:rsidRDefault="00E75DB5" w:rsidP="00E75DB5">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Sentiment Distribution:</w:t>
      </w:r>
    </w:p>
    <w:p w:rsidR="00E75DB5" w:rsidRDefault="0031558C" w:rsidP="00E75DB5">
      <w:pPr>
        <w:numPr>
          <w:ilvl w:val="1"/>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lastRenderedPageBreak/>
        <w:t>70</w:t>
      </w:r>
      <w:r w:rsidR="00E75DB5" w:rsidRPr="00E75DB5">
        <w:rPr>
          <w:rFonts w:ascii="Times New Roman" w:eastAsia="Times New Roman" w:hAnsi="Times New Roman" w:cs="Times New Roman"/>
          <w:color w:val="000000"/>
          <w:kern w:val="0"/>
          <w14:ligatures w14:val="none"/>
        </w:rPr>
        <w:t xml:space="preserve">% neutral, </w:t>
      </w:r>
      <w:r>
        <w:rPr>
          <w:rFonts w:ascii="Times New Roman" w:eastAsia="Times New Roman" w:hAnsi="Times New Roman" w:cs="Times New Roman"/>
          <w:color w:val="000000"/>
          <w:kern w:val="0"/>
          <w14:ligatures w14:val="none"/>
        </w:rPr>
        <w:t>12</w:t>
      </w:r>
      <w:r w:rsidR="00E75DB5" w:rsidRPr="00E75DB5">
        <w:rPr>
          <w:rFonts w:ascii="Times New Roman" w:eastAsia="Times New Roman" w:hAnsi="Times New Roman" w:cs="Times New Roman"/>
          <w:color w:val="000000"/>
          <w:kern w:val="0"/>
          <w14:ligatures w14:val="none"/>
        </w:rPr>
        <w:t xml:space="preserve">% positive, </w:t>
      </w:r>
      <w:r>
        <w:rPr>
          <w:rFonts w:ascii="Times New Roman" w:eastAsia="Times New Roman" w:hAnsi="Times New Roman" w:cs="Times New Roman"/>
          <w:color w:val="000000"/>
          <w:kern w:val="0"/>
          <w14:ligatures w14:val="none"/>
        </w:rPr>
        <w:t>8</w:t>
      </w:r>
      <w:r w:rsidR="00E75DB5" w:rsidRPr="00E75DB5">
        <w:rPr>
          <w:rFonts w:ascii="Times New Roman" w:eastAsia="Times New Roman" w:hAnsi="Times New Roman" w:cs="Times New Roman"/>
          <w:color w:val="000000"/>
          <w:kern w:val="0"/>
          <w14:ligatures w14:val="none"/>
        </w:rPr>
        <w:t xml:space="preserve">% negative </w:t>
      </w:r>
      <w:r>
        <w:rPr>
          <w:rFonts w:ascii="Times New Roman" w:eastAsia="Times New Roman" w:hAnsi="Times New Roman" w:cs="Times New Roman"/>
          <w:color w:val="000000"/>
          <w:kern w:val="0"/>
          <w14:ligatures w14:val="none"/>
        </w:rPr>
        <w:t xml:space="preserve">after removal of the unnecessary </w:t>
      </w:r>
    </w:p>
    <w:p w:rsidR="00E75DB5" w:rsidRPr="00E75DB5" w:rsidRDefault="00E75DB5" w:rsidP="00E75DB5">
      <w:pPr>
        <w:numPr>
          <w:ilvl w:val="1"/>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Pr>
          <w:noProof/>
          <w:color w:val="000000" w:themeColor="text1"/>
        </w:rPr>
        <w:drawing>
          <wp:inline distT="0" distB="0" distL="0" distR="0" wp14:anchorId="1AA75C67" wp14:editId="21909231">
            <wp:extent cx="4787766" cy="3657600"/>
            <wp:effectExtent l="0" t="0" r="635" b="0"/>
            <wp:docPr id="21114099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9911" name="Picture 21114099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32116" cy="3691481"/>
                    </a:xfrm>
                    <a:prstGeom prst="rect">
                      <a:avLst/>
                    </a:prstGeom>
                  </pic:spPr>
                </pic:pic>
              </a:graphicData>
            </a:graphic>
          </wp:inline>
        </w:drawing>
      </w:r>
    </w:p>
    <w:p w:rsidR="00E75DB5" w:rsidRPr="00E75DB5" w:rsidRDefault="00E75DB5" w:rsidP="00E75DB5">
      <w:pPr>
        <w:numPr>
          <w:ilvl w:val="0"/>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Speaker Contribution:</w:t>
      </w:r>
    </w:p>
    <w:p w:rsidR="00E75DB5" w:rsidRDefault="0031558C" w:rsidP="00E75DB5">
      <w:pPr>
        <w:numPr>
          <w:ilvl w:val="1"/>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S</w:t>
      </w:r>
      <w:r w:rsidR="00E75DB5" w:rsidRPr="00E75DB5">
        <w:rPr>
          <w:rFonts w:ascii="Times New Roman" w:eastAsia="Times New Roman" w:hAnsi="Times New Roman" w:cs="Times New Roman"/>
          <w:color w:val="000000"/>
          <w:kern w:val="0"/>
          <w14:ligatures w14:val="none"/>
        </w:rPr>
        <w:t xml:space="preserve">peakers </w:t>
      </w:r>
      <w:r>
        <w:rPr>
          <w:rFonts w:ascii="Times New Roman" w:eastAsia="Times New Roman" w:hAnsi="Times New Roman" w:cs="Times New Roman"/>
          <w:color w:val="000000"/>
          <w:kern w:val="0"/>
          <w14:ligatures w14:val="none"/>
        </w:rPr>
        <w:t xml:space="preserve">from the very top 3 list </w:t>
      </w:r>
      <w:r w:rsidR="00E75DB5" w:rsidRPr="00E75DB5">
        <w:rPr>
          <w:rFonts w:ascii="Times New Roman" w:eastAsia="Times New Roman" w:hAnsi="Times New Roman" w:cs="Times New Roman"/>
          <w:color w:val="000000"/>
          <w:kern w:val="0"/>
          <w14:ligatures w14:val="none"/>
        </w:rPr>
        <w:t>handled 45% of calls, highlighting workload imbalance.</w:t>
      </w:r>
    </w:p>
    <w:p w:rsidR="00E75DB5" w:rsidRPr="00E75DB5" w:rsidRDefault="00E75DB5" w:rsidP="00E75DB5">
      <w:pPr>
        <w:numPr>
          <w:ilvl w:val="1"/>
          <w:numId w:val="3"/>
        </w:numPr>
        <w:spacing w:before="100" w:beforeAutospacing="1" w:after="100" w:afterAutospacing="1" w:line="480" w:lineRule="auto"/>
        <w:rPr>
          <w:rFonts w:ascii="Times New Roman" w:eastAsia="Times New Roman" w:hAnsi="Times New Roman" w:cs="Times New Roman"/>
          <w:color w:val="000000"/>
          <w:kern w:val="0"/>
          <w14:ligatures w14:val="none"/>
        </w:rPr>
      </w:pPr>
      <w:r>
        <w:rPr>
          <w:noProof/>
          <w:color w:val="000000" w:themeColor="text1"/>
        </w:rPr>
        <w:lastRenderedPageBreak/>
        <w:drawing>
          <wp:inline distT="0" distB="0" distL="0" distR="0" wp14:anchorId="6831E6D6" wp14:editId="5D719EE5">
            <wp:extent cx="4368800" cy="3281960"/>
            <wp:effectExtent l="0" t="0" r="0" b="0"/>
            <wp:docPr id="17852551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255127" name="Picture 1785255127"/>
                    <pic:cNvPicPr/>
                  </pic:nvPicPr>
                  <pic:blipFill>
                    <a:blip r:embed="rId7" cstate="print">
                      <a:extLst>
                        <a:ext uri="{28A0092B-C50C-407E-A947-70E740481C1C}">
                          <a14:useLocalDpi xmlns:a14="http://schemas.microsoft.com/office/drawing/2010/main" val="0"/>
                        </a:ext>
                      </a:extLst>
                    </a:blip>
                    <a:stretch>
                      <a:fillRect/>
                    </a:stretch>
                  </pic:blipFill>
                  <pic:spPr>
                    <a:xfrm>
                      <a:off x="0" y="0"/>
                      <a:ext cx="4425150" cy="3324292"/>
                    </a:xfrm>
                    <a:prstGeom prst="rect">
                      <a:avLst/>
                    </a:prstGeom>
                  </pic:spPr>
                </pic:pic>
              </a:graphicData>
            </a:graphic>
          </wp:inline>
        </w:drawing>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Milestone 2: Data Preparation</w:t>
      </w:r>
    </w:p>
    <w:p w:rsidR="00E75DB5" w:rsidRPr="00E75DB5" w:rsidRDefault="00E75DB5" w:rsidP="00E75DB5">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Key Steps:</w:t>
      </w:r>
    </w:p>
    <w:p w:rsidR="00E75DB5" w:rsidRPr="00E75DB5" w:rsidRDefault="00E75DB5" w:rsidP="00E75DB5">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Filtering:</w:t>
      </w:r>
      <w:r w:rsidRPr="00E75DB5">
        <w:rPr>
          <w:rFonts w:ascii="Times New Roman" w:eastAsia="Times New Roman" w:hAnsi="Times New Roman" w:cs="Times New Roman"/>
          <w:color w:val="000000"/>
          <w:kern w:val="0"/>
          <w14:ligatures w14:val="none"/>
        </w:rPr>
        <w:t> Removed non-speech segments (noise/PII) and irrelevant columns.</w:t>
      </w:r>
      <w:r w:rsidRPr="00E75DB5">
        <w:rPr>
          <w:rFonts w:ascii="Times New Roman" w:hAnsi="Times New Roman" w:cs="Times New Roman"/>
          <w:color w:val="000000" w:themeColor="text1"/>
        </w:rPr>
        <w:t xml:space="preserve"> </w:t>
      </w:r>
      <w:r w:rsidRPr="00267E03">
        <w:rPr>
          <w:rFonts w:ascii="Times New Roman" w:hAnsi="Times New Roman" w:cs="Times New Roman"/>
          <w:color w:val="000000" w:themeColor="text1"/>
        </w:rPr>
        <w:t>(</w:t>
      </w:r>
      <w:proofErr w:type="spellStart"/>
      <w:r w:rsidRPr="00267E03">
        <w:rPr>
          <w:rFonts w:ascii="Times New Roman" w:hAnsi="Times New Roman" w:cs="Times New Roman"/>
          <w:color w:val="000000" w:themeColor="text1"/>
        </w:rPr>
        <w:t>segmentId</w:t>
      </w:r>
      <w:proofErr w:type="spellEnd"/>
      <w:r w:rsidRPr="00267E03">
        <w:rPr>
          <w:rFonts w:ascii="Times New Roman" w:hAnsi="Times New Roman" w:cs="Times New Roman"/>
          <w:color w:val="000000" w:themeColor="text1"/>
        </w:rPr>
        <w:t>, language).</w:t>
      </w:r>
    </w:p>
    <w:p w:rsidR="00E75DB5" w:rsidRPr="00E75DB5" w:rsidRDefault="00E75DB5" w:rsidP="00E75DB5">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Text Cleaning:</w:t>
      </w:r>
    </w:p>
    <w:p w:rsidR="00E75DB5" w:rsidRPr="00E75DB5" w:rsidRDefault="00E75DB5" w:rsidP="00E75DB5">
      <w:pPr>
        <w:numPr>
          <w:ilvl w:val="1"/>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Removed non-lexical tokens (e.g., #[overlap_start]).</w:t>
      </w:r>
    </w:p>
    <w:p w:rsidR="00E75DB5" w:rsidRPr="00E75DB5" w:rsidRDefault="00E75DB5" w:rsidP="00E75DB5">
      <w:pPr>
        <w:numPr>
          <w:ilvl w:val="1"/>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Lowercased, lemmatized, and filtered stopwords.</w:t>
      </w:r>
    </w:p>
    <w:p w:rsidR="00E75DB5" w:rsidRPr="00E75DB5" w:rsidRDefault="00E75DB5" w:rsidP="00E75DB5">
      <w:pPr>
        <w:numPr>
          <w:ilvl w:val="0"/>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Feature Engineering:</w:t>
      </w:r>
    </w:p>
    <w:p w:rsidR="00E75DB5" w:rsidRPr="00E75DB5" w:rsidRDefault="00E75DB5" w:rsidP="00E75DB5">
      <w:pPr>
        <w:numPr>
          <w:ilvl w:val="1"/>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Sentiment Score:</w:t>
      </w:r>
      <w:r w:rsidRPr="00E75DB5">
        <w:rPr>
          <w:rFonts w:ascii="Times New Roman" w:eastAsia="Times New Roman" w:hAnsi="Times New Roman" w:cs="Times New Roman"/>
          <w:color w:val="000000"/>
          <w:kern w:val="0"/>
          <w14:ligatures w14:val="none"/>
        </w:rPr>
        <w:t> Derived using BERT (</w:t>
      </w:r>
      <w:proofErr w:type="spellStart"/>
      <w:r w:rsidRPr="00E75DB5">
        <w:rPr>
          <w:rFonts w:ascii="Times New Roman" w:eastAsia="Times New Roman" w:hAnsi="Times New Roman" w:cs="Times New Roman"/>
          <w:color w:val="000000"/>
          <w:kern w:val="0"/>
          <w14:ligatures w14:val="none"/>
        </w:rPr>
        <w:t>distilbert</w:t>
      </w:r>
      <w:proofErr w:type="spellEnd"/>
      <w:r w:rsidRPr="00E75DB5">
        <w:rPr>
          <w:rFonts w:ascii="Times New Roman" w:eastAsia="Times New Roman" w:hAnsi="Times New Roman" w:cs="Times New Roman"/>
          <w:color w:val="000000"/>
          <w:kern w:val="0"/>
          <w14:ligatures w14:val="none"/>
        </w:rPr>
        <w:t>-base-uncased).</w:t>
      </w:r>
    </w:p>
    <w:p w:rsidR="00E75DB5" w:rsidRPr="00E75DB5" w:rsidRDefault="00E75DB5" w:rsidP="00E75DB5">
      <w:pPr>
        <w:numPr>
          <w:ilvl w:val="1"/>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Duration:</w:t>
      </w:r>
      <w:r w:rsidRPr="00E75DB5">
        <w:rPr>
          <w:rFonts w:ascii="Times New Roman" w:eastAsia="Times New Roman" w:hAnsi="Times New Roman" w:cs="Times New Roman"/>
          <w:color w:val="000000"/>
          <w:kern w:val="0"/>
          <w14:ligatures w14:val="none"/>
        </w:rPr>
        <w:t> Computed as end time - start time.</w:t>
      </w:r>
    </w:p>
    <w:p w:rsidR="00E75DB5" w:rsidRPr="00E75DB5" w:rsidRDefault="00E75DB5" w:rsidP="00E75DB5">
      <w:pPr>
        <w:numPr>
          <w:ilvl w:val="1"/>
          <w:numId w:val="4"/>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Speaker Index:</w:t>
      </w:r>
      <w:r w:rsidRPr="00E75DB5">
        <w:rPr>
          <w:rFonts w:ascii="Times New Roman" w:eastAsia="Times New Roman" w:hAnsi="Times New Roman" w:cs="Times New Roman"/>
          <w:color w:val="000000"/>
          <w:kern w:val="0"/>
          <w14:ligatures w14:val="none"/>
        </w:rPr>
        <w:t> Extracted from speakerId.</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Milestone 3: Model Building &amp; Evaluation</w:t>
      </w:r>
    </w:p>
    <w:p w:rsidR="00E75DB5" w:rsidRPr="00E75DB5" w:rsidRDefault="00E75DB5" w:rsidP="00E75DB5">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lastRenderedPageBreak/>
        <w:t>Models Tested:</w:t>
      </w:r>
    </w:p>
    <w:tbl>
      <w:tblPr>
        <w:tblW w:w="9160" w:type="dxa"/>
        <w:tblCellSpacing w:w="15" w:type="dxa"/>
        <w:tblCellMar>
          <w:top w:w="15" w:type="dxa"/>
          <w:left w:w="15" w:type="dxa"/>
          <w:bottom w:w="15" w:type="dxa"/>
          <w:right w:w="15" w:type="dxa"/>
        </w:tblCellMar>
        <w:tblLook w:val="04A0" w:firstRow="1" w:lastRow="0" w:firstColumn="1" w:lastColumn="0" w:noHBand="0" w:noVBand="1"/>
      </w:tblPr>
      <w:tblGrid>
        <w:gridCol w:w="2198"/>
        <w:gridCol w:w="1455"/>
        <w:gridCol w:w="969"/>
        <w:gridCol w:w="4538"/>
      </w:tblGrid>
      <w:tr w:rsidR="00E75DB5" w:rsidRPr="00E75DB5" w:rsidTr="00E75DB5">
        <w:trPr>
          <w:trHeight w:val="585"/>
          <w:tblCellSpacing w:w="15" w:type="dxa"/>
        </w:trPr>
        <w:tc>
          <w:tcPr>
            <w:tcW w:w="0" w:type="auto"/>
            <w:tcBorders>
              <w:top w:val="single" w:sz="4" w:space="0" w:color="auto"/>
              <w:left w:val="single" w:sz="4" w:space="0" w:color="auto"/>
            </w:tcBorders>
            <w:vAlign w:val="center"/>
            <w:hideMark/>
          </w:tcPr>
          <w:p w:rsidR="00E75DB5" w:rsidRPr="00E75DB5" w:rsidRDefault="00E75DB5" w:rsidP="00E75DB5">
            <w:pPr>
              <w:spacing w:line="480" w:lineRule="auto"/>
              <w:jc w:val="center"/>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Model</w:t>
            </w:r>
          </w:p>
        </w:tc>
        <w:tc>
          <w:tcPr>
            <w:tcW w:w="1425" w:type="dxa"/>
            <w:tcBorders>
              <w:top w:val="single" w:sz="4" w:space="0" w:color="auto"/>
              <w:left w:val="single" w:sz="4" w:space="0" w:color="auto"/>
            </w:tcBorders>
            <w:vAlign w:val="center"/>
            <w:hideMark/>
          </w:tcPr>
          <w:p w:rsidR="00E75DB5" w:rsidRPr="00E75DB5" w:rsidRDefault="00E75DB5" w:rsidP="00E75DB5">
            <w:pPr>
              <w:spacing w:line="480" w:lineRule="auto"/>
              <w:jc w:val="center"/>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MAE</w:t>
            </w:r>
          </w:p>
        </w:tc>
        <w:tc>
          <w:tcPr>
            <w:tcW w:w="939" w:type="dxa"/>
            <w:tcBorders>
              <w:top w:val="single" w:sz="4" w:space="0" w:color="auto"/>
              <w:left w:val="single" w:sz="4" w:space="0" w:color="auto"/>
            </w:tcBorders>
            <w:vAlign w:val="center"/>
            <w:hideMark/>
          </w:tcPr>
          <w:p w:rsidR="00E75DB5" w:rsidRPr="00E75DB5" w:rsidRDefault="00E75DB5" w:rsidP="00E75DB5">
            <w:pPr>
              <w:spacing w:line="480" w:lineRule="auto"/>
              <w:jc w:val="center"/>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R²</w:t>
            </w:r>
          </w:p>
        </w:tc>
        <w:tc>
          <w:tcPr>
            <w:tcW w:w="4493" w:type="dxa"/>
            <w:tcBorders>
              <w:top w:val="single" w:sz="4" w:space="0" w:color="auto"/>
              <w:left w:val="single" w:sz="4" w:space="0" w:color="auto"/>
              <w:right w:val="single" w:sz="4" w:space="0" w:color="auto"/>
            </w:tcBorders>
            <w:vAlign w:val="center"/>
            <w:hideMark/>
          </w:tcPr>
          <w:p w:rsidR="00E75DB5" w:rsidRPr="00E75DB5" w:rsidRDefault="00E75DB5" w:rsidP="00E75DB5">
            <w:pPr>
              <w:spacing w:line="480" w:lineRule="auto"/>
              <w:jc w:val="center"/>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Insight</w:t>
            </w:r>
          </w:p>
        </w:tc>
      </w:tr>
      <w:tr w:rsidR="00E75DB5" w:rsidRPr="00E75DB5" w:rsidTr="00E75DB5">
        <w:trPr>
          <w:trHeight w:val="585"/>
          <w:tblCellSpacing w:w="15" w:type="dxa"/>
        </w:trPr>
        <w:tc>
          <w:tcPr>
            <w:tcW w:w="0" w:type="auto"/>
            <w:tcBorders>
              <w:top w:val="single" w:sz="4" w:space="0" w:color="auto"/>
              <w:left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Linear Regression</w:t>
            </w:r>
          </w:p>
        </w:tc>
        <w:tc>
          <w:tcPr>
            <w:tcW w:w="1425" w:type="dxa"/>
            <w:tcBorders>
              <w:top w:val="single" w:sz="4" w:space="0" w:color="auto"/>
              <w:left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0.16</w:t>
            </w:r>
          </w:p>
        </w:tc>
        <w:tc>
          <w:tcPr>
            <w:tcW w:w="939" w:type="dxa"/>
            <w:tcBorders>
              <w:top w:val="single" w:sz="4" w:space="0" w:color="auto"/>
              <w:left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-0.02</w:t>
            </w:r>
          </w:p>
        </w:tc>
        <w:tc>
          <w:tcPr>
            <w:tcW w:w="4493" w:type="dxa"/>
            <w:tcBorders>
              <w:top w:val="single" w:sz="4" w:space="0" w:color="auto"/>
              <w:left w:val="single" w:sz="4" w:space="0" w:color="auto"/>
              <w:right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Poor fit for sparse text.</w:t>
            </w:r>
          </w:p>
        </w:tc>
      </w:tr>
      <w:tr w:rsidR="00E75DB5" w:rsidRPr="00E75DB5" w:rsidTr="00E75DB5">
        <w:trPr>
          <w:trHeight w:val="585"/>
          <w:tblCellSpacing w:w="15" w:type="dxa"/>
        </w:trPr>
        <w:tc>
          <w:tcPr>
            <w:tcW w:w="0" w:type="auto"/>
            <w:tcBorders>
              <w:top w:val="single" w:sz="4" w:space="0" w:color="auto"/>
              <w:left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Random Forest</w:t>
            </w:r>
          </w:p>
        </w:tc>
        <w:tc>
          <w:tcPr>
            <w:tcW w:w="1425" w:type="dxa"/>
            <w:tcBorders>
              <w:top w:val="single" w:sz="4" w:space="0" w:color="auto"/>
              <w:left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0.14</w:t>
            </w:r>
          </w:p>
        </w:tc>
        <w:tc>
          <w:tcPr>
            <w:tcW w:w="939" w:type="dxa"/>
            <w:tcBorders>
              <w:top w:val="single" w:sz="4" w:space="0" w:color="auto"/>
              <w:left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0.12</w:t>
            </w:r>
          </w:p>
        </w:tc>
        <w:tc>
          <w:tcPr>
            <w:tcW w:w="4493" w:type="dxa"/>
            <w:tcBorders>
              <w:top w:val="single" w:sz="4" w:space="0" w:color="auto"/>
              <w:left w:val="single" w:sz="4" w:space="0" w:color="auto"/>
              <w:right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Overfit due to high dimensionality.</w:t>
            </w:r>
          </w:p>
        </w:tc>
      </w:tr>
      <w:tr w:rsidR="00E75DB5" w:rsidRPr="00E75DB5" w:rsidTr="00E75DB5">
        <w:trPr>
          <w:trHeight w:val="1193"/>
          <w:tblCellSpacing w:w="15" w:type="dxa"/>
        </w:trPr>
        <w:tc>
          <w:tcPr>
            <w:tcW w:w="0" w:type="auto"/>
            <w:tcBorders>
              <w:top w:val="single" w:sz="4" w:space="0" w:color="auto"/>
              <w:left w:val="single" w:sz="4" w:space="0" w:color="auto"/>
              <w:bottom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BERT + LSTM</w:t>
            </w:r>
          </w:p>
        </w:tc>
        <w:tc>
          <w:tcPr>
            <w:tcW w:w="1425" w:type="dxa"/>
            <w:tcBorders>
              <w:top w:val="single" w:sz="4" w:space="0" w:color="auto"/>
              <w:left w:val="single" w:sz="4" w:space="0" w:color="auto"/>
              <w:bottom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0.12</w:t>
            </w:r>
          </w:p>
        </w:tc>
        <w:tc>
          <w:tcPr>
            <w:tcW w:w="939" w:type="dxa"/>
            <w:tcBorders>
              <w:top w:val="single" w:sz="4" w:space="0" w:color="auto"/>
              <w:left w:val="single" w:sz="4" w:space="0" w:color="auto"/>
              <w:bottom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0.41</w:t>
            </w:r>
          </w:p>
        </w:tc>
        <w:tc>
          <w:tcPr>
            <w:tcW w:w="4493" w:type="dxa"/>
            <w:tcBorders>
              <w:top w:val="single" w:sz="4" w:space="0" w:color="auto"/>
              <w:left w:val="single" w:sz="4" w:space="0" w:color="auto"/>
              <w:bottom w:val="single" w:sz="4" w:space="0" w:color="auto"/>
              <w:right w:val="single" w:sz="4" w:space="0" w:color="auto"/>
            </w:tcBorders>
            <w:vAlign w:val="center"/>
            <w:hideMark/>
          </w:tcPr>
          <w:p w:rsidR="00E75DB5" w:rsidRPr="00E75DB5" w:rsidRDefault="00E75DB5" w:rsidP="00E75DB5">
            <w:pPr>
              <w:spacing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Best performance with contextual embeddings.</w:t>
            </w:r>
          </w:p>
        </w:tc>
      </w:tr>
    </w:tbl>
    <w:p w:rsidR="00E75DB5" w:rsidRDefault="00E75DB5" w:rsidP="00E75DB5">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p>
    <w:p w:rsidR="00E75DB5" w:rsidRPr="00E75DB5" w:rsidRDefault="00E75DB5" w:rsidP="00E75DB5">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Topic Modeling (LDA):</w:t>
      </w:r>
    </w:p>
    <w:p w:rsidR="00E75DB5" w:rsidRPr="00E75DB5" w:rsidRDefault="00E75DB5" w:rsidP="00E75DB5">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Topic 1:</w:t>
      </w:r>
      <w:r w:rsidRPr="00E75DB5">
        <w:rPr>
          <w:rFonts w:ascii="Times New Roman" w:eastAsia="Times New Roman" w:hAnsi="Times New Roman" w:cs="Times New Roman"/>
          <w:color w:val="000000"/>
          <w:kern w:val="0"/>
          <w14:ligatures w14:val="none"/>
        </w:rPr>
        <w:t> Billing issues ("charge," "invoice," "dispute").</w:t>
      </w:r>
    </w:p>
    <w:p w:rsidR="00E75DB5" w:rsidRPr="00E75DB5" w:rsidRDefault="00E75DB5" w:rsidP="00E75DB5">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Topic 2:</w:t>
      </w:r>
      <w:r w:rsidRPr="00E75DB5">
        <w:rPr>
          <w:rFonts w:ascii="Times New Roman" w:eastAsia="Times New Roman" w:hAnsi="Times New Roman" w:cs="Times New Roman"/>
          <w:color w:val="000000"/>
          <w:kern w:val="0"/>
          <w14:ligatures w14:val="none"/>
        </w:rPr>
        <w:t> Reservation errors ("booking," "cancel," "date").</w:t>
      </w:r>
    </w:p>
    <w:p w:rsidR="00E75DB5" w:rsidRPr="00E75DB5" w:rsidRDefault="00E75DB5" w:rsidP="00E75DB5">
      <w:pPr>
        <w:numPr>
          <w:ilvl w:val="0"/>
          <w:numId w:val="5"/>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Topic 3:</w:t>
      </w:r>
      <w:r w:rsidRPr="00E75DB5">
        <w:rPr>
          <w:rFonts w:ascii="Times New Roman" w:eastAsia="Times New Roman" w:hAnsi="Times New Roman" w:cs="Times New Roman"/>
          <w:color w:val="000000"/>
          <w:kern w:val="0"/>
          <w14:ligatures w14:val="none"/>
        </w:rPr>
        <w:t> Service outages ("down," "fix," "refund").</w:t>
      </w:r>
    </w:p>
    <w:p w:rsidR="00E75DB5" w:rsidRPr="00E75DB5" w:rsidRDefault="00E75DB5" w:rsidP="00E75DB5">
      <w:pPr>
        <w:spacing w:before="100" w:beforeAutospacing="1" w:after="100" w:afterAutospacing="1" w:line="480" w:lineRule="auto"/>
        <w:outlineLvl w:val="0"/>
        <w:rPr>
          <w:rFonts w:ascii="Times New Roman" w:eastAsia="Times New Roman" w:hAnsi="Times New Roman" w:cs="Times New Roman"/>
          <w:b/>
          <w:bCs/>
          <w:color w:val="000000"/>
          <w:kern w:val="36"/>
          <w14:ligatures w14:val="none"/>
        </w:rPr>
      </w:pPr>
      <w:r w:rsidRPr="00E75DB5">
        <w:rPr>
          <w:rFonts w:ascii="Times New Roman" w:eastAsia="Times New Roman" w:hAnsi="Times New Roman" w:cs="Times New Roman"/>
          <w:b/>
          <w:bCs/>
          <w:color w:val="000000"/>
          <w:kern w:val="36"/>
          <w14:ligatures w14:val="none"/>
        </w:rPr>
        <w:t>Model Building and Evaluation</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Model Selection</w:t>
      </w:r>
    </w:p>
    <w:p w:rsidR="00E75DB5" w:rsidRPr="00E75DB5" w:rsidRDefault="00E75DB5" w:rsidP="00E75DB5">
      <w:p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The BERT + LSTM model provided the best performance, achieving an R² of 0.41. This model effectively captured contextual sentiment from call transcripts, making it the most suitable for real-time sentiment prediction.</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Performance Metrics</w:t>
      </w:r>
    </w:p>
    <w:p w:rsidR="00E75DB5" w:rsidRPr="00E75DB5" w:rsidRDefault="00E75DB5" w:rsidP="00E75DB5">
      <w:pPr>
        <w:numPr>
          <w:ilvl w:val="0"/>
          <w:numId w:val="6"/>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lastRenderedPageBreak/>
        <w:t>BERT + LSTM</w:t>
      </w:r>
      <w:r w:rsidRPr="00E75DB5">
        <w:rPr>
          <w:rFonts w:ascii="Times New Roman" w:eastAsia="Times New Roman" w:hAnsi="Times New Roman" w:cs="Times New Roman"/>
          <w:color w:val="000000"/>
          <w:kern w:val="0"/>
          <w14:ligatures w14:val="none"/>
        </w:rPr>
        <w:t> achieved the lowest MAE (0.12) and the highest R² (0.41), indicating its ability to generalize well to unseen call data.</w:t>
      </w:r>
    </w:p>
    <w:p w:rsidR="00E75DB5" w:rsidRPr="00E75DB5" w:rsidRDefault="00E75DB5" w:rsidP="00E75DB5">
      <w:pPr>
        <w:numPr>
          <w:ilvl w:val="0"/>
          <w:numId w:val="6"/>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Random Forest</w:t>
      </w:r>
      <w:r w:rsidRPr="00E75DB5">
        <w:rPr>
          <w:rFonts w:ascii="Times New Roman" w:eastAsia="Times New Roman" w:hAnsi="Times New Roman" w:cs="Times New Roman"/>
          <w:color w:val="000000"/>
          <w:kern w:val="0"/>
          <w14:ligatures w14:val="none"/>
        </w:rPr>
        <w:t> overfit due to the high-dimensional nature of text data.</w:t>
      </w:r>
    </w:p>
    <w:p w:rsidR="00E75DB5" w:rsidRPr="00E75DB5" w:rsidRDefault="00E75DB5" w:rsidP="00E75DB5">
      <w:pPr>
        <w:numPr>
          <w:ilvl w:val="0"/>
          <w:numId w:val="6"/>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Linear Regression</w:t>
      </w:r>
      <w:r w:rsidRPr="00E75DB5">
        <w:rPr>
          <w:rFonts w:ascii="Times New Roman" w:eastAsia="Times New Roman" w:hAnsi="Times New Roman" w:cs="Times New Roman"/>
          <w:color w:val="000000"/>
          <w:kern w:val="0"/>
          <w14:ligatures w14:val="none"/>
        </w:rPr>
        <w:t> performed poorly as it could not capture complex text relationships.</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Topic Modeling Results</w:t>
      </w:r>
    </w:p>
    <w:p w:rsidR="00E75DB5" w:rsidRPr="00E75DB5" w:rsidRDefault="00E75DB5" w:rsidP="00E75DB5">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Billing and Reservations:</w:t>
      </w:r>
      <w:r w:rsidRPr="00E75DB5">
        <w:rPr>
          <w:rFonts w:ascii="Times New Roman" w:eastAsia="Times New Roman" w:hAnsi="Times New Roman" w:cs="Times New Roman"/>
          <w:color w:val="000000"/>
          <w:kern w:val="0"/>
          <w14:ligatures w14:val="none"/>
        </w:rPr>
        <w:t> 62% of negative sentiment was linked to these issues.</w:t>
      </w:r>
    </w:p>
    <w:p w:rsidR="00E75DB5" w:rsidRPr="00E75DB5" w:rsidRDefault="00E75DB5" w:rsidP="00E75DB5">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Agent Efficiency:</w:t>
      </w:r>
      <w:r w:rsidRPr="00E75DB5">
        <w:rPr>
          <w:rFonts w:ascii="Times New Roman" w:eastAsia="Times New Roman" w:hAnsi="Times New Roman" w:cs="Times New Roman"/>
          <w:color w:val="000000"/>
          <w:kern w:val="0"/>
          <w14:ligatures w14:val="none"/>
        </w:rPr>
        <w:t> Speaker "en_US_7a4f56d7" achieved 34% higher CSAT via faster resolution.</w:t>
      </w:r>
    </w:p>
    <w:p w:rsidR="00E75DB5" w:rsidRPr="00E75DB5" w:rsidRDefault="00E75DB5" w:rsidP="00E75DB5">
      <w:pPr>
        <w:numPr>
          <w:ilvl w:val="0"/>
          <w:numId w:val="7"/>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Noise Impact:</w:t>
      </w:r>
      <w:r w:rsidRPr="00E75DB5">
        <w:rPr>
          <w:rFonts w:ascii="Times New Roman" w:eastAsia="Times New Roman" w:hAnsi="Times New Roman" w:cs="Times New Roman"/>
          <w:color w:val="000000"/>
          <w:kern w:val="0"/>
          <w14:ligatures w14:val="none"/>
        </w:rPr>
        <w:t> Calls with &gt;10% noise duration had 22% lower CSAT.</w:t>
      </w:r>
    </w:p>
    <w:p w:rsidR="00E75DB5" w:rsidRPr="00E75DB5" w:rsidRDefault="00E75DB5" w:rsidP="00E75DB5">
      <w:pPr>
        <w:spacing w:before="100" w:beforeAutospacing="1" w:after="100" w:afterAutospacing="1" w:line="480" w:lineRule="auto"/>
        <w:outlineLvl w:val="0"/>
        <w:rPr>
          <w:rFonts w:ascii="Times New Roman" w:eastAsia="Times New Roman" w:hAnsi="Times New Roman" w:cs="Times New Roman"/>
          <w:b/>
          <w:bCs/>
          <w:color w:val="000000"/>
          <w:kern w:val="36"/>
          <w14:ligatures w14:val="none"/>
        </w:rPr>
      </w:pPr>
      <w:r w:rsidRPr="00E75DB5">
        <w:rPr>
          <w:rFonts w:ascii="Times New Roman" w:eastAsia="Times New Roman" w:hAnsi="Times New Roman" w:cs="Times New Roman"/>
          <w:b/>
          <w:bCs/>
          <w:color w:val="000000"/>
          <w:kern w:val="36"/>
          <w14:ligatures w14:val="none"/>
        </w:rPr>
        <w:t>Conclusion</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Insights from Analysis &amp; Model Building</w:t>
      </w:r>
    </w:p>
    <w:p w:rsidR="00E75DB5" w:rsidRPr="00E75DB5" w:rsidRDefault="00E75DB5" w:rsidP="00E75DB5">
      <w:pPr>
        <w:numPr>
          <w:ilvl w:val="0"/>
          <w:numId w:val="8"/>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Billing disputes and reservation issues were the primary drivers of dissatisfaction.</w:t>
      </w:r>
    </w:p>
    <w:p w:rsidR="00E75DB5" w:rsidRPr="00E75DB5" w:rsidRDefault="00E75DB5" w:rsidP="00E75DB5">
      <w:pPr>
        <w:numPr>
          <w:ilvl w:val="0"/>
          <w:numId w:val="8"/>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Speaker workload was unevenly distributed, affecting CSAT scores.</w:t>
      </w:r>
    </w:p>
    <w:p w:rsidR="00E75DB5" w:rsidRPr="00E75DB5" w:rsidRDefault="00E75DB5" w:rsidP="00E75DB5">
      <w:pPr>
        <w:numPr>
          <w:ilvl w:val="0"/>
          <w:numId w:val="8"/>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High noise levels in calls correlated with lower CSAT scores, highlighting the need for better audio processing.</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Deployment Readiness</w:t>
      </w:r>
    </w:p>
    <w:p w:rsidR="00E75DB5" w:rsidRPr="00E75DB5" w:rsidRDefault="00E75DB5" w:rsidP="00E75DB5">
      <w:pPr>
        <w:numPr>
          <w:ilvl w:val="0"/>
          <w:numId w:val="9"/>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Yes:</w:t>
      </w:r>
      <w:r w:rsidRPr="00E75DB5">
        <w:rPr>
          <w:rFonts w:ascii="Times New Roman" w:eastAsia="Times New Roman" w:hAnsi="Times New Roman" w:cs="Times New Roman"/>
          <w:color w:val="000000"/>
          <w:kern w:val="0"/>
          <w14:ligatures w14:val="none"/>
        </w:rPr>
        <w:t> The LSTM model (R² = 0.41) is sufficient for MVP deployment to flag at-risk calls but needs monitoring for missing CSAT data.</w:t>
      </w:r>
    </w:p>
    <w:p w:rsidR="00E75DB5" w:rsidRPr="00E75DB5" w:rsidRDefault="00E75DB5" w:rsidP="00E75DB5">
      <w:pPr>
        <w:numPr>
          <w:ilvl w:val="0"/>
          <w:numId w:val="9"/>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Limitations:</w:t>
      </w:r>
      <w:r w:rsidRPr="00E75DB5">
        <w:rPr>
          <w:rFonts w:ascii="Times New Roman" w:eastAsia="Times New Roman" w:hAnsi="Times New Roman" w:cs="Times New Roman"/>
          <w:color w:val="000000"/>
          <w:kern w:val="0"/>
          <w14:ligatures w14:val="none"/>
        </w:rPr>
        <w:t> 23% of CSAT scores were missing, reducing training robustness.</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lastRenderedPageBreak/>
        <w:t>Recommendations &amp; Next Steps</w:t>
      </w:r>
    </w:p>
    <w:p w:rsidR="00E75DB5" w:rsidRPr="00E75DB5" w:rsidRDefault="00E75DB5" w:rsidP="00E75DB5">
      <w:pPr>
        <w:numPr>
          <w:ilvl w:val="0"/>
          <w:numId w:val="10"/>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Agent Training:</w:t>
      </w:r>
      <w:r w:rsidRPr="00E75DB5">
        <w:rPr>
          <w:rFonts w:ascii="Times New Roman" w:eastAsia="Times New Roman" w:hAnsi="Times New Roman" w:cs="Times New Roman"/>
          <w:color w:val="000000"/>
          <w:kern w:val="0"/>
          <w14:ligatures w14:val="none"/>
        </w:rPr>
        <w:t> Focus on billing and resolution workflows to improve CSAT.</w:t>
      </w:r>
    </w:p>
    <w:p w:rsidR="00E75DB5" w:rsidRPr="00E75DB5" w:rsidRDefault="00E75DB5" w:rsidP="00E75DB5">
      <w:pPr>
        <w:numPr>
          <w:ilvl w:val="0"/>
          <w:numId w:val="10"/>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Real-Time Alerts:</w:t>
      </w:r>
      <w:r w:rsidRPr="00E75DB5">
        <w:rPr>
          <w:rFonts w:ascii="Times New Roman" w:eastAsia="Times New Roman" w:hAnsi="Times New Roman" w:cs="Times New Roman"/>
          <w:color w:val="000000"/>
          <w:kern w:val="0"/>
          <w14:ligatures w14:val="none"/>
        </w:rPr>
        <w:t> Flag calls with rising noise levels for supervisor support.</w:t>
      </w:r>
    </w:p>
    <w:p w:rsidR="00E75DB5" w:rsidRPr="00E75DB5" w:rsidRDefault="00E75DB5" w:rsidP="00E75DB5">
      <w:pPr>
        <w:numPr>
          <w:ilvl w:val="0"/>
          <w:numId w:val="10"/>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Dashboard Development:</w:t>
      </w:r>
      <w:r w:rsidRPr="00E75DB5">
        <w:rPr>
          <w:rFonts w:ascii="Times New Roman" w:eastAsia="Times New Roman" w:hAnsi="Times New Roman" w:cs="Times New Roman"/>
          <w:color w:val="000000"/>
          <w:kern w:val="0"/>
          <w14:ligatures w14:val="none"/>
        </w:rPr>
        <w:t> Use Tableau/Plotly to track sentiment and CSAT trends.</w:t>
      </w:r>
    </w:p>
    <w:p w:rsidR="00E75DB5" w:rsidRPr="00E75DB5" w:rsidRDefault="00E75DB5" w:rsidP="00E75DB5">
      <w:pPr>
        <w:numPr>
          <w:ilvl w:val="0"/>
          <w:numId w:val="10"/>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Data Enrichment:</w:t>
      </w:r>
      <w:r w:rsidRPr="00E75DB5">
        <w:rPr>
          <w:rFonts w:ascii="Times New Roman" w:eastAsia="Times New Roman" w:hAnsi="Times New Roman" w:cs="Times New Roman"/>
          <w:color w:val="000000"/>
          <w:kern w:val="0"/>
          <w14:ligatures w14:val="none"/>
        </w:rPr>
        <w:t> Integrate demographic data (e.g., customer loyalty tier) for better personalization.</w:t>
      </w:r>
    </w:p>
    <w:p w:rsidR="00E75DB5" w:rsidRPr="00E75DB5" w:rsidRDefault="00E75DB5" w:rsidP="00E75DB5">
      <w:pPr>
        <w:numPr>
          <w:ilvl w:val="0"/>
          <w:numId w:val="10"/>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b/>
          <w:bCs/>
          <w:color w:val="000000"/>
          <w:kern w:val="0"/>
          <w14:ligatures w14:val="none"/>
        </w:rPr>
        <w:t>Model Improvements:</w:t>
      </w:r>
      <w:r w:rsidRPr="00E75DB5">
        <w:rPr>
          <w:rFonts w:ascii="Times New Roman" w:eastAsia="Times New Roman" w:hAnsi="Times New Roman" w:cs="Times New Roman"/>
          <w:color w:val="000000"/>
          <w:kern w:val="0"/>
          <w14:ligatures w14:val="none"/>
        </w:rPr>
        <w:t xml:space="preserve"> Test transformer models (e.g., </w:t>
      </w:r>
      <w:proofErr w:type="spellStart"/>
      <w:r w:rsidRPr="00E75DB5">
        <w:rPr>
          <w:rFonts w:ascii="Times New Roman" w:eastAsia="Times New Roman" w:hAnsi="Times New Roman" w:cs="Times New Roman"/>
          <w:color w:val="000000"/>
          <w:kern w:val="0"/>
          <w14:ligatures w14:val="none"/>
        </w:rPr>
        <w:t>roberta</w:t>
      </w:r>
      <w:proofErr w:type="spellEnd"/>
      <w:r w:rsidRPr="00E75DB5">
        <w:rPr>
          <w:rFonts w:ascii="Times New Roman" w:eastAsia="Times New Roman" w:hAnsi="Times New Roman" w:cs="Times New Roman"/>
          <w:color w:val="000000"/>
          <w:kern w:val="0"/>
          <w14:ligatures w14:val="none"/>
        </w:rPr>
        <w:t>-base) for enhanced sentiment accuracy.</w:t>
      </w:r>
    </w:p>
    <w:p w:rsid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Challenges &amp; Opportunities</w:t>
      </w:r>
    </w:p>
    <w:p w:rsidR="00E75DB5" w:rsidRPr="00E75DB5" w:rsidRDefault="00E75DB5" w:rsidP="00E75DB5">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Challenges:</w:t>
      </w:r>
    </w:p>
    <w:p w:rsidR="00E75DB5" w:rsidRPr="00E75DB5" w:rsidRDefault="00E75DB5" w:rsidP="00E75DB5">
      <w:pPr>
        <w:numPr>
          <w:ilvl w:val="0"/>
          <w:numId w:val="11"/>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Missing CSAT scores (23% of data).</w:t>
      </w:r>
    </w:p>
    <w:p w:rsidR="00E75DB5" w:rsidRPr="00E75DB5" w:rsidRDefault="00E75DB5" w:rsidP="00E75DB5">
      <w:pPr>
        <w:numPr>
          <w:ilvl w:val="0"/>
          <w:numId w:val="11"/>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Noise in transcripts (e.g., overlapping speech).</w:t>
      </w:r>
    </w:p>
    <w:p w:rsidR="00E75DB5" w:rsidRPr="00E75DB5" w:rsidRDefault="00E75DB5" w:rsidP="00E75DB5">
      <w:pPr>
        <w:spacing w:before="100" w:beforeAutospacing="1" w:after="100" w:afterAutospacing="1" w:line="480" w:lineRule="auto"/>
        <w:outlineLvl w:val="2"/>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Opportunities:</w:t>
      </w:r>
    </w:p>
    <w:p w:rsidR="00E75DB5" w:rsidRPr="00E75DB5" w:rsidRDefault="00E75DB5" w:rsidP="00E75DB5">
      <w:pPr>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Integrate additional metadata for improved sentiment classification.</w:t>
      </w:r>
    </w:p>
    <w:p w:rsidR="00E75DB5" w:rsidRPr="00E75DB5" w:rsidRDefault="00E75DB5" w:rsidP="00E75DB5">
      <w:pPr>
        <w:numPr>
          <w:ilvl w:val="0"/>
          <w:numId w:val="12"/>
        </w:num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Develop an end-to-end pipeline for real-time call analysis.</w:t>
      </w:r>
    </w:p>
    <w:p w:rsidR="00E75DB5" w:rsidRPr="00E75DB5" w:rsidRDefault="00E75DB5" w:rsidP="00E75DB5">
      <w:pPr>
        <w:spacing w:before="100" w:beforeAutospacing="1" w:after="100" w:afterAutospacing="1" w:line="480" w:lineRule="auto"/>
        <w:outlineLvl w:val="1"/>
        <w:rPr>
          <w:rFonts w:ascii="Times New Roman" w:eastAsia="Times New Roman" w:hAnsi="Times New Roman" w:cs="Times New Roman"/>
          <w:b/>
          <w:bCs/>
          <w:color w:val="000000"/>
          <w:kern w:val="0"/>
          <w14:ligatures w14:val="none"/>
        </w:rPr>
      </w:pPr>
      <w:r w:rsidRPr="00E75DB5">
        <w:rPr>
          <w:rFonts w:ascii="Times New Roman" w:eastAsia="Times New Roman" w:hAnsi="Times New Roman" w:cs="Times New Roman"/>
          <w:b/>
          <w:bCs/>
          <w:color w:val="000000"/>
          <w:kern w:val="0"/>
          <w14:ligatures w14:val="none"/>
        </w:rPr>
        <w:t>Final Thoughts</w:t>
      </w:r>
    </w:p>
    <w:p w:rsidR="00E75DB5" w:rsidRPr="00E75DB5" w:rsidRDefault="00E75DB5" w:rsidP="00E75DB5">
      <w:pPr>
        <w:spacing w:before="100" w:beforeAutospacing="1" w:after="100" w:afterAutospacing="1" w:line="480" w:lineRule="auto"/>
        <w:rPr>
          <w:rFonts w:ascii="Times New Roman" w:eastAsia="Times New Roman" w:hAnsi="Times New Roman" w:cs="Times New Roman"/>
          <w:color w:val="000000"/>
          <w:kern w:val="0"/>
          <w14:ligatures w14:val="none"/>
        </w:rPr>
      </w:pPr>
      <w:r w:rsidRPr="00E75DB5">
        <w:rPr>
          <w:rFonts w:ascii="Times New Roman" w:eastAsia="Times New Roman" w:hAnsi="Times New Roman" w:cs="Times New Roman"/>
          <w:color w:val="000000"/>
          <w:kern w:val="0"/>
          <w14:ligatures w14:val="none"/>
        </w:rPr>
        <w:t xml:space="preserve">This project successfully demonstrated the potential of machine learning in improving customer service call centers by identifying dissatisfaction drivers and optimizing agent performance. The </w:t>
      </w:r>
      <w:r w:rsidRPr="00E75DB5">
        <w:rPr>
          <w:rFonts w:ascii="Times New Roman" w:eastAsia="Times New Roman" w:hAnsi="Times New Roman" w:cs="Times New Roman"/>
          <w:color w:val="000000"/>
          <w:kern w:val="0"/>
          <w14:ligatures w14:val="none"/>
        </w:rPr>
        <w:lastRenderedPageBreak/>
        <w:t>integration of sentiment analysis and topic modeling allows for proactive issue resolution, reducing customer churn and operational inefficiencies. Future improvements, such as incorporating more metadata and refining model architectures, will further enhance the predictive capabilities and impact of this solution.</w:t>
      </w:r>
    </w:p>
    <w:p w:rsidR="005E23A4" w:rsidRPr="00E75DB5" w:rsidRDefault="005E23A4" w:rsidP="00E75DB5">
      <w:pPr>
        <w:spacing w:line="480" w:lineRule="auto"/>
        <w:rPr>
          <w:rFonts w:ascii="Times New Roman" w:hAnsi="Times New Roman" w:cs="Times New Roman"/>
        </w:rPr>
      </w:pPr>
    </w:p>
    <w:sectPr w:rsidR="005E23A4" w:rsidRPr="00E75DB5" w:rsidSect="00310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30767"/>
    <w:multiLevelType w:val="multilevel"/>
    <w:tmpl w:val="369C7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C14A6"/>
    <w:multiLevelType w:val="multilevel"/>
    <w:tmpl w:val="B5BA18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856F88"/>
    <w:multiLevelType w:val="multilevel"/>
    <w:tmpl w:val="1E725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15CBD"/>
    <w:multiLevelType w:val="multilevel"/>
    <w:tmpl w:val="F5C05F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602158"/>
    <w:multiLevelType w:val="multilevel"/>
    <w:tmpl w:val="BF56BA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284A52"/>
    <w:multiLevelType w:val="multilevel"/>
    <w:tmpl w:val="D9A87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6B013E"/>
    <w:multiLevelType w:val="multilevel"/>
    <w:tmpl w:val="8D380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8302FAC"/>
    <w:multiLevelType w:val="multilevel"/>
    <w:tmpl w:val="4AA2B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3E6785"/>
    <w:multiLevelType w:val="multilevel"/>
    <w:tmpl w:val="48926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958DA"/>
    <w:multiLevelType w:val="multilevel"/>
    <w:tmpl w:val="B67076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0F29C2"/>
    <w:multiLevelType w:val="multilevel"/>
    <w:tmpl w:val="56F0A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860FF0"/>
    <w:multiLevelType w:val="multilevel"/>
    <w:tmpl w:val="34E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6158173">
    <w:abstractNumId w:val="8"/>
  </w:num>
  <w:num w:numId="2" w16cid:durableId="1065568388">
    <w:abstractNumId w:val="3"/>
  </w:num>
  <w:num w:numId="3" w16cid:durableId="2082020975">
    <w:abstractNumId w:val="5"/>
  </w:num>
  <w:num w:numId="4" w16cid:durableId="1679455725">
    <w:abstractNumId w:val="4"/>
  </w:num>
  <w:num w:numId="5" w16cid:durableId="1912226165">
    <w:abstractNumId w:val="7"/>
  </w:num>
  <w:num w:numId="6" w16cid:durableId="849873820">
    <w:abstractNumId w:val="11"/>
  </w:num>
  <w:num w:numId="7" w16cid:durableId="1360468630">
    <w:abstractNumId w:val="0"/>
  </w:num>
  <w:num w:numId="8" w16cid:durableId="1668706310">
    <w:abstractNumId w:val="2"/>
  </w:num>
  <w:num w:numId="9" w16cid:durableId="170723840">
    <w:abstractNumId w:val="10"/>
  </w:num>
  <w:num w:numId="10" w16cid:durableId="496112404">
    <w:abstractNumId w:val="9"/>
  </w:num>
  <w:num w:numId="11" w16cid:durableId="1689523175">
    <w:abstractNumId w:val="1"/>
  </w:num>
  <w:num w:numId="12" w16cid:durableId="58688546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DB5"/>
    <w:rsid w:val="001E1640"/>
    <w:rsid w:val="00310DFF"/>
    <w:rsid w:val="0031558C"/>
    <w:rsid w:val="005E23A4"/>
    <w:rsid w:val="00926DF5"/>
    <w:rsid w:val="00A927E4"/>
    <w:rsid w:val="00E75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16C51"/>
  <w15:chartTrackingRefBased/>
  <w15:docId w15:val="{420391F1-5682-7245-B94F-6730BC4ECB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75DB5"/>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75DB5"/>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75DB5"/>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5DB5"/>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75DB5"/>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75DB5"/>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75DB5"/>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75DB5"/>
    <w:rPr>
      <w:b/>
      <w:bCs/>
    </w:rPr>
  </w:style>
  <w:style w:type="character" w:customStyle="1" w:styleId="apple-converted-space">
    <w:name w:val="apple-converted-space"/>
    <w:basedOn w:val="DefaultParagraphFont"/>
    <w:rsid w:val="00E75DB5"/>
  </w:style>
  <w:style w:type="paragraph" w:styleId="Title">
    <w:name w:val="Title"/>
    <w:basedOn w:val="Normal"/>
    <w:next w:val="Normal"/>
    <w:link w:val="TitleChar"/>
    <w:uiPriority w:val="10"/>
    <w:qFormat/>
    <w:rsid w:val="00E75DB5"/>
    <w:pPr>
      <w:keepNext/>
      <w:keepLines/>
      <w:spacing w:before="2160" w:line="480" w:lineRule="auto"/>
      <w:jc w:val="center"/>
    </w:pPr>
    <w:rPr>
      <w:rFonts w:ascii="Times New Roman" w:eastAsia="Times New Roman" w:hAnsi="Times New Roman" w:cs="Times New Roman"/>
      <w:b/>
      <w:kern w:val="0"/>
      <w:lang w:val="en"/>
      <w14:ligatures w14:val="none"/>
    </w:rPr>
  </w:style>
  <w:style w:type="character" w:customStyle="1" w:styleId="TitleChar">
    <w:name w:val="Title Char"/>
    <w:basedOn w:val="DefaultParagraphFont"/>
    <w:link w:val="Title"/>
    <w:uiPriority w:val="10"/>
    <w:rsid w:val="00E75DB5"/>
    <w:rPr>
      <w:rFonts w:ascii="Times New Roman" w:eastAsia="Times New Roman" w:hAnsi="Times New Roman" w:cs="Times New Roman"/>
      <w:b/>
      <w:kern w:val="0"/>
      <w:lang w:val="en"/>
      <w14:ligatures w14:val="none"/>
    </w:rPr>
  </w:style>
  <w:style w:type="paragraph" w:styleId="Subtitle">
    <w:name w:val="Subtitle"/>
    <w:basedOn w:val="Normal"/>
    <w:next w:val="Normal"/>
    <w:link w:val="SubtitleChar"/>
    <w:uiPriority w:val="11"/>
    <w:qFormat/>
    <w:rsid w:val="00E75DB5"/>
    <w:pPr>
      <w:keepNext/>
      <w:keepLines/>
      <w:spacing w:line="480" w:lineRule="auto"/>
      <w:jc w:val="center"/>
    </w:pPr>
    <w:rPr>
      <w:rFonts w:ascii="Times New Roman" w:eastAsia="Times New Roman" w:hAnsi="Times New Roman" w:cs="Times New Roman"/>
      <w:kern w:val="0"/>
      <w:lang w:val="en"/>
      <w14:ligatures w14:val="none"/>
    </w:rPr>
  </w:style>
  <w:style w:type="character" w:customStyle="1" w:styleId="SubtitleChar">
    <w:name w:val="Subtitle Char"/>
    <w:basedOn w:val="DefaultParagraphFont"/>
    <w:link w:val="Subtitle"/>
    <w:uiPriority w:val="11"/>
    <w:rsid w:val="00E75DB5"/>
    <w:rPr>
      <w:rFonts w:ascii="Times New Roman" w:eastAsia="Times New Roman" w:hAnsi="Times New Roman" w:cs="Times New Roman"/>
      <w:kern w:val="0"/>
      <w:lang w:val="en"/>
      <w14:ligatures w14:val="none"/>
    </w:rPr>
  </w:style>
  <w:style w:type="character" w:styleId="Hyperlink">
    <w:name w:val="Hyperlink"/>
    <w:basedOn w:val="DefaultParagraphFont"/>
    <w:uiPriority w:val="99"/>
    <w:unhideWhenUsed/>
    <w:rsid w:val="0031558C"/>
    <w:rPr>
      <w:color w:val="0563C1" w:themeColor="hyperlink"/>
      <w:u w:val="single"/>
    </w:rPr>
  </w:style>
  <w:style w:type="character" w:styleId="UnresolvedMention">
    <w:name w:val="Unresolved Mention"/>
    <w:basedOn w:val="DefaultParagraphFont"/>
    <w:uiPriority w:val="99"/>
    <w:semiHidden/>
    <w:unhideWhenUsed/>
    <w:rsid w:val="003155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28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9</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Pragathi Madushinie</dc:creator>
  <cp:keywords/>
  <dc:description/>
  <cp:lastModifiedBy>Pragathi Madushinie</cp:lastModifiedBy>
  <cp:revision>4</cp:revision>
  <dcterms:created xsi:type="dcterms:W3CDTF">2025-03-03T02:11:00Z</dcterms:created>
  <dcterms:modified xsi:type="dcterms:W3CDTF">2025-03-03T03:01:00Z</dcterms:modified>
</cp:coreProperties>
</file>