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Automated ESG Greenwashing Detection and Verification Agent</w:t>
      </w:r>
    </w:p>
    <w:p>
      <w:pPr>
        <w:spacing w:after="320"/>
        <w:jc w:val="center"/>
      </w:pPr>
      <w:r>
        <w:rPr>
          <w:color w:val="555555"/>
          <w:sz w:val="22"/>
          <w:szCs w:val="22"/>
        </w:rPr>
        <w:t xml:space="preserve">Technical Summary: Agent Design, Prompt Methodology, and Limitations</w:t>
      </w:r>
    </w:p>
    <w:p>
      <w:pPr>
        <w:pStyle w:val="Heading1"/>
        <w:spacing w:after="120" w:before="240"/>
      </w:pPr>
      <w:r>
        <w:t xml:space="preserve">1. Agent Design</w:t>
      </w:r>
    </w:p>
    <w:p>
      <w:pPr>
        <w:spacing w:after="160"/>
      </w:pPr>
      <w:r>
        <w:t xml:space="preserve">The system is a deterministic, multi-stage pipeline rather than a single autonomous agent loop. Each stage is a plain Python module with one clearly scoped responsibility, and a thin orchestration layer (app/api/pipeline.py) calls them in sequence for every claim. No agent framework (LangChain, CrewAI, or similar) is used; this is a deliberate design choice explained in Section 3.</w:t>
      </w:r>
    </w:p>
    <w:p>
      <w:pPr>
        <w:spacing w:after="160"/>
      </w:pPr>
      <w:r>
        <w:t xml:space="preserve">The pipeline stages, in order, are: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PDF parsing (pdfplumber) -- converts an uploaded report into page-numbered text.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Claim extraction -- an LLM (Groq, Ollama, or an offline deterministic mock) reads each page and returns structured claims as JSON, validated against a Pydantic schema.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Checkability assessment -- a rule engine decides whether a claim has enough structure (metric, unit, period) to be worth checking at all.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Query planning -- a rule engine builds 2 to 4 targeted search strings per checkable claim from its structured fields.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Evidence retrieval -- BM25 keyword search (always on) and an optional semantic search (ChromaDB plus sentence-transformers), merged into one ranked list.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Verification -- a rule engine compares the claim's fields against retrieved evidence and classifies it as ALIGN, CONTRADICT, or INSUFFICIENT_EVIDENCE. Any arithmetic (for example, comparing a claimed percentage reduction to a reported one) is done with real Python arithmetic, never estimated by the LLM.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Risk scoring -- an additive, fully explainable 0-100 score, where every point is attributed to a named factor with a stated reason.</w:t>
      </w:r>
    </w:p>
    <w:p>
      <w:pPr>
        <w:spacing w:after="160"/>
      </w:pPr>
      <w:r>
        <w:t xml:space="preserve">The LLM's role is intentionally narrow: it only performs claim extraction (unstructured text to structured JSON). Every downstream decision -- checkability, retrieval ranking, verification verdict, and risk score -- is produced by deterministic code with no LLM call. This keeps the highest-stakes decision in the system (did this company's claim actually hold up against evidence) fully reproducible and auditable: the same claim and the same evidence corpus always produce the same verdict.</w:t>
      </w:r>
    </w:p>
    <w:p>
      <w:pPr>
        <w:pStyle w:val="Heading1"/>
        <w:spacing w:after="120" w:before="240"/>
      </w:pPr>
      <w:r>
        <w:t xml:space="preserve">2. Prompt Methodology</w:t>
      </w:r>
    </w:p>
    <w:p>
      <w:pPr>
        <w:spacing w:after="160"/>
      </w:pPr>
      <w:r>
        <w:t xml:space="preserve">A single prompt template (prompts/claim_extraction_prompt.md) is used for all extraction calls, split into a system section and a user section. The user section is filled in per page with the company name, source filename, page number, and the raw page text.</w:t>
      </w:r>
    </w:p>
    <w:p>
      <w:pPr>
        <w:spacing w:after="160"/>
      </w:pPr>
      <w:r>
        <w:t xml:space="preserve">The prompt enforces several explicit rules, chosen to prevent exactly the failure modes an LLM extraction step is prone to: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Extract only claims that are actually present in the text -- never invent a number, unit, or company name that is not stated.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Return structured fields (metric, value, unit, scope, boundary, baseline_year, reporting_period) only when the source text actually states them; leave a field null rather than guessing.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Classify each claim's type (result, target, commitment, comparative, certification) based on its grammar and tense, not on whether it sounds impressive.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Return strict JSON matching a fixed schema, with no prose, no markdown fences, and no commentary -- this is enforced further by the Groq provider's response_format: json_object mode.</w:t>
      </w:r>
    </w:p>
    <w:p>
      <w:pPr>
        <w:spacing w:after="160"/>
      </w:pPr>
      <w:r>
        <w:t xml:space="preserve">Extraction uses temperature 0 for reproducibility. A single bounded retry (never an unbounded loop) is attempted if the model's output fails JSON parsing or schema validation; if the second attempt also fails, that page's failure is reported in the response rather than silently dropped or guessed at.</w:t>
      </w:r>
    </w:p>
    <w:p>
      <w:pPr>
        <w:spacing w:after="160"/>
      </w:pPr>
      <w:r>
        <w:t xml:space="preserve">No prompt is used anywhere downstream of extraction. Checkability, query generation, verification, and scoring are all driven by hand-written rules over the structured fields the extraction step already produced, not by further prompting.</w:t>
      </w:r>
    </w:p>
    <w:p>
      <w:pPr>
        <w:pStyle w:val="Heading1"/>
        <w:spacing w:after="120" w:before="240"/>
      </w:pPr>
      <w:r>
        <w:t xml:space="preserve">3. Limitations</w:t>
      </w:r>
    </w:p>
    <w:p>
      <w:pPr>
        <w:spacing w:after="160"/>
      </w:pPr>
      <w:r>
        <w:t xml:space="preserve">The following limitations are stated directly rather than discovered by a reader, since an accurate account of what the system does not do is as important as what it does.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agent framework. The verification step does not use LangChain, CrewAI, or an LLM-driven reasoning loop. It uses deterministic rule-based logic instead, specifically to prevent the verification step from ever hallucinating a verdict or citing evidence that was not actually retrieved.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Synthetic evidence only. Retrieval searches a 20-record hand-authored evidence file, not live news APIs, SEBI filings, or pollution-board records. A claim about a company outside this synthetic set will typically return INSUFFICIENT_EVIDENCE, which is correct behavior for this prototype, not a bug.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Single-document comparison only. The system does not yet compare a metric across multiple years of filings to detect a silently shifted baseline; it was benchmarked against one adversarial case of this type (HC-004, baseline shift) which it correctly catches within a single document, but true multi-filing comparison is future work.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Two known accuracy gaps. On a 10-case adversarial benchmark (scripts/evaluate_hard_cases.py), the system scores 8 out of 10. It incorrectly flags an intensity-based claim (HC-006) as contradicted when it should align, and incorrectly aligns a boundary-scoped claim (HC-007) that should be contradicted. Both point to the same underlying gap: the verification rules do not yet separate intensity-normalized claims and boundary-scoped claims from plain absolute-value claims.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live token-by-token reasoning display. The frontend shows a spinner during analysis and the full reasoning trail afterward, not a live, incrementally streamed agent thought process.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available large language model on the configured provider account is a 120-billion-parameter general model, not Llama-3 or Mistral specifically; those model families were not available on the account used for testing.</w:t>
      </w:r>
    </w:p>
    <w:p>
      <w:pPr>
        <w:spacing w:after="160"/>
      </w:pPr>
      <w:r>
        <w:t xml:space="preserve">Overall, the system favors explainability and freedom from hallucination over architectural conformance to an agent-framework pattern. Every verdict the system produces can be traced, by a human reviewer, to a specific rule and a specific piece of retrieved evidence -- nothing is asserted by the system that it cannot point to a reason for.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-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2026-10-03T13:39:04.085Z</dcterms:created>
  <dcterms:modified xsi:type="dcterms:W3CDTF">2026-10-03T13:39:04.086Z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