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Exercise 1 — Prepare and Upload Knowledge File</w:t>
      </w:r>
    </w:p>
    <w:p>
      <w:r>
        <w:t>Use this Markdown file as the sample knowledge file to upload into your GPT builder's Knowledge section.</w:t>
      </w:r>
    </w:p>
    <w:p>
      <w:pPr>
        <w:spacing w:before="160"/>
      </w:pPr>
      <w:r>
        <w:rPr>
          <w:b/>
          <w:sz w:val="24"/>
        </w:rPr>
        <w:t>1. Purpose</w:t>
      </w:r>
    </w:p>
    <w:p>
      <w:r>
        <w:t>This is a generic training guide for a purchase order (PO) approval workflow. It is not a product-specific configuration manual.</w:t>
      </w:r>
    </w:p>
    <w:p>
      <w:pPr>
        <w:spacing w:before="160"/>
      </w:pPr>
      <w:r>
        <w:rPr>
          <w:b/>
          <w:sz w:val="24"/>
        </w:rPr>
        <w:t>2. Scope</w:t>
      </w:r>
    </w:p>
    <w:p>
      <w:r>
        <w:t>PO submission, approval routing, approve/reject decisions, status tracking, notifications, and approval history.</w:t>
      </w:r>
    </w:p>
    <w:p>
      <w:pPr>
        <w:spacing w:before="160"/>
      </w:pPr>
      <w:r>
        <w:rPr>
          <w:b/>
          <w:sz w:val="24"/>
        </w:rPr>
        <w:t>3. Typical Workflow</w:t>
      </w:r>
    </w:p>
    <w:p>
      <w:r>
        <w:t>1. A user creates a purchase order.</w:t>
      </w:r>
    </w:p>
    <w:p>
      <w:r>
        <w:t>2. The user submits it for approval.</w:t>
      </w:r>
    </w:p>
    <w:p>
      <w:r>
        <w:t>3. The system routes it according to configured rules, which may include department, amount, or approval hierarchy.</w:t>
      </w:r>
    </w:p>
    <w:p>
      <w:r>
        <w:t>4. The approver reviews the PO.</w:t>
      </w:r>
    </w:p>
    <w:p>
      <w:r>
        <w:t>5. The approver approves or rejects it.</w:t>
      </w:r>
    </w:p>
    <w:p>
      <w:r>
        <w:t>6. The system updates the status and records the decision where supported.</w:t>
      </w:r>
    </w:p>
    <w:p>
      <w:r>
        <w:t>7. The requester is notified if notifications are configured.</w:t>
      </w:r>
    </w:p>
    <w:p>
      <w:pPr>
        <w:spacing w:before="160"/>
      </w:pPr>
      <w:r>
        <w:rPr>
          <w:b/>
          <w:sz w:val="24"/>
        </w:rPr>
        <w:t>4. Common Test Scenarios</w:t>
      </w:r>
    </w:p>
    <w:p>
      <w:pPr>
        <w:pStyle w:val="ListBullet"/>
      </w:pPr>
      <w:r>
        <w:t>Submit a valid PO and verify it enters the workflow.</w:t>
      </w:r>
    </w:p>
    <w:p>
      <w:pPr>
        <w:pStyle w:val="ListBullet"/>
      </w:pPr>
      <w:r>
        <w:t>Verify routing to the correct approver.</w:t>
      </w:r>
    </w:p>
    <w:p>
      <w:pPr>
        <w:pStyle w:val="ListBullet"/>
      </w:pPr>
      <w:r>
        <w:t>Approve the PO and verify its status.</w:t>
      </w:r>
    </w:p>
    <w:p>
      <w:pPr>
        <w:pStyle w:val="ListBullet"/>
      </w:pPr>
      <w:r>
        <w:t>Reject the PO and verify the reason is recorded when required.</w:t>
      </w:r>
    </w:p>
    <w:p>
      <w:pPr>
        <w:pStyle w:val="ListBullet"/>
      </w:pPr>
      <w:r>
        <w:t>Test approval limits and routing rules using approved test data.</w:t>
      </w:r>
    </w:p>
    <w:p>
      <w:pPr>
        <w:pStyle w:val="ListBullet"/>
      </w:pPr>
      <w:r>
        <w:t>Verify configured notifications.</w:t>
      </w:r>
    </w:p>
    <w:p>
      <w:pPr>
        <w:pStyle w:val="ListBullet"/>
      </w:pPr>
      <w:r>
        <w:t>Verify approval history records the user, decision, and timestamp where supported.</w:t>
      </w:r>
    </w:p>
    <w:p>
      <w:pPr>
        <w:spacing w:before="160"/>
      </w:pPr>
      <w:r>
        <w:rPr>
          <w:b/>
          <w:sz w:val="24"/>
        </w:rPr>
        <w:t>5. Details to Confirm Before Configuration</w:t>
      </w:r>
    </w:p>
    <w:p>
      <w:pPr>
        <w:pStyle w:val="ListBullet"/>
      </w:pPr>
      <w:r>
        <w:t>ERP product, version, and module.</w:t>
      </w:r>
    </w:p>
    <w:p>
      <w:pPr>
        <w:pStyle w:val="ListBullet"/>
      </w:pPr>
      <w:r>
        <w:t>Approval rules and approval limits.</w:t>
      </w:r>
    </w:p>
    <w:p>
      <w:pPr>
        <w:pStyle w:val="ListBullet"/>
      </w:pPr>
      <w:r>
        <w:t>Roles and permissions.</w:t>
      </w:r>
    </w:p>
    <w:p>
      <w:pPr>
        <w:pStyle w:val="ListBullet"/>
      </w:pPr>
      <w:r>
        <w:t>Required fields and validation rules.</w:t>
      </w:r>
    </w:p>
    <w:p>
      <w:pPr>
        <w:pStyle w:val="ListBullet"/>
      </w:pPr>
      <w:r>
        <w:t>Notification settings.</w:t>
      </w:r>
    </w:p>
    <w:p>
      <w:pPr>
        <w:pStyle w:val="ListBullet"/>
      </w:pPr>
      <w:r>
        <w:t>Audit-history capabilities.</w:t>
      </w:r>
    </w:p>
    <w:p>
      <w:pPr>
        <w:pStyle w:val="ListBullet"/>
      </w:pPr>
      <w:r>
        <w:t>Whether rejected POs can be edited and resubmitted.</w:t>
      </w:r>
    </w:p>
    <w:p>
      <w:pPr>
        <w:spacing w:before="160"/>
      </w:pPr>
      <w:r>
        <w:rPr>
          <w:b/>
          <w:sz w:val="24"/>
        </w:rPr>
        <w:t>6. Troubleshooting Checklist</w:t>
      </w:r>
    </w:p>
    <w:p>
      <w:r>
        <w:t>1. Confirm the PO was submitted.</w:t>
      </w:r>
    </w:p>
    <w:p>
      <w:r>
        <w:t>2. Check its status.</w:t>
      </w:r>
    </w:p>
    <w:p>
      <w:r>
        <w:t>3. Verify requester and approver roles.</w:t>
      </w:r>
    </w:p>
    <w:p>
      <w:r>
        <w:t>4. Review routing conditions and approval limits.</w:t>
      </w:r>
    </w:p>
    <w:p>
      <w:r>
        <w:t>5. Check that the intended approver is active and authorized.</w:t>
      </w:r>
    </w:p>
    <w:p>
      <w:r>
        <w:t>6. Review available errors and workflow history.</w:t>
      </w:r>
    </w:p>
    <w:p>
      <w:r>
        <w:t>7. Escalate to the ERP administrator if the cause remains unclear.</w:t>
      </w:r>
    </w:p>
    <w:p>
      <w:pPr>
        <w:spacing w:before="160"/>
      </w:pPr>
      <w:r>
        <w:rPr>
          <w:b/>
          <w:sz w:val="24"/>
        </w:rPr>
        <w:t>7. Source and Limitations</w:t>
      </w:r>
    </w:p>
    <w:p>
      <w:r>
        <w:t>This is a newly prepared generic training guide, not an official vendor manual. Verify product-specific details against official documentation and approved internal procedures.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