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are the smallest individual words, phrases, or characters that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can understand. When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is interpreted, the browser parses the script into these 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while ignoring comments and white space.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Automatic semicolon insertion (ASI) rules: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Rule #1: when reading tokens of a program from left to right, a token that doesn’t match the grammar rule has a semicolon inserted before it if either of the following conditions are met: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error token is separated from the previous by at least one line terminator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error token is a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Watch out for lines beginning with [ or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Rule #2: if the program is parsed until the end of the input and it’s not yet a complete program (ie there were no outright errors that would have caused an exception to throw before reaching the end of the tokens) a semicolon is appended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Rule #3: if a line terminator is encountered with a “restricted production” ASI will try to save you by adding a semicolon before the line terminator is encountered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ASI is not implied in: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Head of a For Loop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Statements appearing on the same 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Some statements don’t need to be terminated by a semicolon and won’t trigger ASI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going to write JS without option semicolons, make sure you understand what ASI is actually doing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Minification, compression, etc. on otherwise valid JS code could cause unforeseen errors if your code doesn’t use semicolons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 has the potential to make your invalid JS code valid gibberish, making it harder to debug since it (sometimes) doesn’t have an outright syntax error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&amp; file size aren’t significantly affected by semicolons or lack thereof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understand ASI?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Prepare to contribute to open source projects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Some companies omit option semicolons (Github, Twitter-Bootstrap)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Poor syntax = triggers ASI = hard to debug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semicolons doesn’t absolve you from “ASI creep”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Babeljs.io - shows transpilation of ES6 (and ES5) + shows ASI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JSLint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JSHint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