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40"/>
        </w:rPr>
        <w:t>PreCare — Risk Analysis</w:t>
      </w:r>
    </w:p>
    <w:p>
      <w:pPr>
        <w:spacing w:after="200"/>
      </w:pPr>
      <w:r>
        <w:rPr>
          <w:color w:val="333333"/>
          <w:sz w:val="24"/>
        </w:rPr>
        <w:t>Security/Privacy + Product/Operations + Patient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t>Document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Risk Analysis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Project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PreCare (iOS app + FastAPI backend)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Version / Date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v1.0 / 2026-05-14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Scope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Security &amp; Privacy; Product/Operations; Patient Safety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before="0" w:after="120" w:line="264" w:lineRule="auto"/>
      </w:pPr>
      <w:r>
        <w:t>PreCare is a prenatal-support application that ingests pregnancy-related medical reports, performs OCR/text extraction, runs an AI-assisted triage to classify risk (GOOD/WARNING/DANGER), and returns recommendations to the patient. This document identifies the main risks across security &amp; privacy, product/operations, and patient safety, and proposes mitigations.</w:t>
      </w:r>
    </w:p>
    <w:p>
      <w:pPr>
        <w:spacing w:before="0" w:after="120" w:line="264" w:lineRule="auto"/>
      </w:pPr>
      <w:r>
        <w:t>Key takeaways: (1) the system processes highly sensitive health data (PHI/medical records) and must prioritize strong access control, data minimization, encryption at rest, and careful logging; (2) AI triage can fail in ways that impact patient safety, so conservative defaults, guardrails, and monitoring are required; (3) operational reliability depends on external model providers and robust fallbacks.</w:t>
      </w:r>
    </w:p>
    <w:p>
      <w:pPr>
        <w:pStyle w:val="ListBullet"/>
        <w:spacing w:before="0" w:after="160" w:line="280" w:lineRule="auto"/>
      </w:pPr>
      <w:r>
        <w:t>Highest security/privacy risks: PHI stored in plaintext (uploads + SQLite), IDOR/scope bypass on report endpoints, and log leakage.</w:t>
      </w:r>
    </w:p>
    <w:p>
      <w:pPr>
        <w:pStyle w:val="ListBullet"/>
        <w:spacing w:before="0" w:after="160" w:line="280" w:lineRule="auto"/>
      </w:pPr>
      <w:r>
        <w:t>Highest patient safety risks: false negatives (danger missed), false positives (unnecessary emergency triggers), and OCR quality failures.</w:t>
      </w:r>
    </w:p>
    <w:p>
      <w:pPr>
        <w:pStyle w:val="ListBullet"/>
        <w:spacing w:before="0" w:after="160" w:line="280" w:lineRule="auto"/>
      </w:pPr>
      <w:r>
        <w:t>Highest operational risks: dependence on third-party LLMs, lack of production-grade DB/storage controls, and endpoint ambiguity (duplicate routes).</w:t>
      </w:r>
    </w:p>
    <w:p>
      <w:pPr>
        <w:pStyle w:val="Heading1"/>
      </w:pPr>
      <w:r>
        <w:t>2. System Overview</w:t>
      </w:r>
    </w:p>
    <w:p>
      <w:pPr>
        <w:spacing w:before="0" w:after="120" w:line="264" w:lineRule="auto"/>
      </w:pPr>
      <w:r>
        <w:t>Primary components observed in this repository:</w:t>
      </w:r>
    </w:p>
    <w:p>
      <w:pPr>
        <w:pStyle w:val="ListBullet"/>
        <w:spacing w:before="0" w:after="160" w:line="280" w:lineRule="auto"/>
      </w:pPr>
      <w:r>
        <w:t>iOS SwiftUI client (uploads report, views results, optional acknowledgement).</w:t>
      </w:r>
    </w:p>
    <w:p>
      <w:pPr>
        <w:pStyle w:val="ListBullet"/>
        <w:spacing w:before="0" w:after="160" w:line="280" w:lineRule="auto"/>
      </w:pPr>
      <w:r>
        <w:t>FastAPI backend (report upload + retrieval, authentication/roles, emergency trigger workflow, dashboards).</w:t>
      </w:r>
    </w:p>
    <w:p>
      <w:pPr>
        <w:pStyle w:val="ListBullet"/>
        <w:spacing w:before="0" w:after="160" w:line="280" w:lineRule="auto"/>
      </w:pPr>
      <w:r>
        <w:t>OCR/text extraction service (`extract_text`) used on PDFs/images.</w:t>
      </w:r>
    </w:p>
    <w:p>
      <w:pPr>
        <w:pStyle w:val="ListBullet"/>
        <w:spacing w:before="0" w:after="160" w:line="280" w:lineRule="auto"/>
      </w:pPr>
      <w:r>
        <w:t>AI triage service (`analyze_risk`, `is_pregnancy_medical_report`) calling external LLM providers with fallback heuristics.</w:t>
      </w:r>
    </w:p>
    <w:p>
      <w:pPr>
        <w:spacing w:before="0" w:after="120" w:line="264" w:lineRule="auto"/>
      </w:pPr>
      <w:r>
        <w:t>Primary data flows: the client uploads a report file to `/reports/upload`; backend stores file under `precare__backend/uploads/`, extracts text, validates that the report appears pregnancy-related, runs risk analysis, stores results in SQLite, and returns a structured response.</w:t>
      </w:r>
    </w:p>
    <w:p>
      <w:pPr>
        <w:pStyle w:val="Heading1"/>
      </w:pPr>
      <w:r>
        <w:t>3. Data Classification &amp; Threat Model</w:t>
      </w:r>
    </w:p>
    <w:p>
      <w:pPr>
        <w:spacing w:before="0" w:after="120" w:line="264" w:lineRule="auto"/>
      </w:pPr>
      <w:r>
        <w:t>Data types handled:</w:t>
      </w:r>
    </w:p>
    <w:p>
      <w:pPr>
        <w:pStyle w:val="ListBullet"/>
        <w:spacing w:before="0" w:after="160" w:line="280" w:lineRule="auto"/>
      </w:pPr>
      <w:r>
        <w:t>Uploaded medical report files (PDF/images/text).</w:t>
      </w:r>
    </w:p>
    <w:p>
      <w:pPr>
        <w:pStyle w:val="ListBullet"/>
        <w:spacing w:before="0" w:after="160" w:line="280" w:lineRule="auto"/>
      </w:pPr>
      <w:r>
        <w:t>Extracted text and derived structured values (e.g., BP, hemoglobin, proteinuria).</w:t>
      </w:r>
    </w:p>
    <w:p>
      <w:pPr>
        <w:pStyle w:val="ListBullet"/>
        <w:spacing w:before="0" w:after="160" w:line="280" w:lineRule="auto"/>
      </w:pPr>
      <w:r>
        <w:t>User identifiers and basic profile information.</w:t>
      </w:r>
    </w:p>
    <w:p>
      <w:pPr>
        <w:pStyle w:val="ListBullet"/>
        <w:spacing w:before="0" w:after="160" w:line="280" w:lineRule="auto"/>
      </w:pPr>
      <w:r>
        <w:t>AI-generated reasoning and recommendations (may contain sensitive content).</w:t>
      </w:r>
    </w:p>
    <w:p>
      <w:pPr>
        <w:spacing w:before="0" w:after="120" w:line="264" w:lineRule="auto"/>
      </w:pPr>
      <w:r>
        <w:t>Primary assets to protect:</w:t>
      </w:r>
    </w:p>
    <w:p>
      <w:pPr>
        <w:pStyle w:val="ListBullet"/>
        <w:spacing w:before="0" w:after="160" w:line="280" w:lineRule="auto"/>
      </w:pPr>
      <w:r>
        <w:t>Confidentiality and integrity of patient reports and derived triage outcomes.</w:t>
      </w:r>
    </w:p>
    <w:p>
      <w:pPr>
        <w:pStyle w:val="ListBullet"/>
        <w:spacing w:before="0" w:after="160" w:line="280" w:lineRule="auto"/>
      </w:pPr>
      <w:r>
        <w:t>Availability of report ingestion/triage for time-sensitive cases.</w:t>
      </w:r>
    </w:p>
    <w:p>
      <w:pPr>
        <w:pStyle w:val="ListBullet"/>
        <w:spacing w:before="0" w:after="160" w:line="280" w:lineRule="auto"/>
      </w:pPr>
      <w:r>
        <w:t>Auditability of actions (especially emergency triggers).</w:t>
      </w:r>
    </w:p>
    <w:p>
      <w:pPr>
        <w:spacing w:before="0" w:after="120" w:line="264" w:lineRule="auto"/>
      </w:pPr>
      <w:r>
        <w:t>Threat actors considered:</w:t>
      </w:r>
    </w:p>
    <w:p>
      <w:pPr>
        <w:pStyle w:val="ListBullet"/>
        <w:spacing w:before="0" w:after="160" w:line="280" w:lineRule="auto"/>
      </w:pPr>
      <w:r>
        <w:t>External attacker seeking unauthorized PHI access (credential stuffing, token theft, IDOR).</w:t>
      </w:r>
    </w:p>
    <w:p>
      <w:pPr>
        <w:pStyle w:val="ListBullet"/>
        <w:spacing w:before="0" w:after="160" w:line="280" w:lineRule="auto"/>
      </w:pPr>
      <w:r>
        <w:t>Malicious or compromised client device/user attempting to access other users’ data.</w:t>
      </w:r>
    </w:p>
    <w:p>
      <w:pPr>
        <w:pStyle w:val="ListBullet"/>
        <w:spacing w:before="0" w:after="160" w:line="280" w:lineRule="auto"/>
      </w:pPr>
      <w:r>
        <w:t>Insider misuse (over-broad roles, weak audit trails).</w:t>
      </w:r>
    </w:p>
    <w:p>
      <w:pPr>
        <w:pStyle w:val="ListBullet"/>
        <w:spacing w:before="0" w:after="160" w:line="280" w:lineRule="auto"/>
      </w:pPr>
      <w:r>
        <w:t>Third-party processor risk (LLM/OCR services, storage, crash reporting).</w:t>
      </w:r>
    </w:p>
    <w:p>
      <w:pPr>
        <w:pStyle w:val="Heading1"/>
      </w:pPr>
      <w:r>
        <w:t>4. Security &amp; Privacy Risk Analysis</w:t>
      </w:r>
    </w:p>
    <w:p>
      <w:pPr>
        <w:pStyle w:val="Heading2"/>
      </w:pPr>
      <w:r>
        <w:t>4.1 Authentication &amp; Authorization</w:t>
      </w:r>
    </w:p>
    <w:p>
      <w:pPr>
        <w:spacing w:before="0" w:after="120" w:line="264" w:lineRule="auto"/>
      </w:pPr>
      <w:r>
        <w:t>The backend uses Bearer token authentication and role-based access checks. The primary security requirement is to ensure that every PHI endpoint enforces correct user scoping, and that tokens are validated robustly (signature, expiry, issuer/audience as applicable).</w:t>
      </w:r>
    </w:p>
    <w:p>
      <w:pPr>
        <w:pStyle w:val="ListBullet"/>
        <w:spacing w:before="0" w:after="160" w:line="280" w:lineRule="auto"/>
      </w:pPr>
      <w:r>
        <w:t>Add automated tests for cross-user access on `/reports/{report_id}` and `/reports/user/{user_id}`.</w:t>
      </w:r>
    </w:p>
    <w:p>
      <w:pPr>
        <w:pStyle w:val="ListBullet"/>
        <w:spacing w:before="0" w:after="160" w:line="280" w:lineRule="auto"/>
      </w:pPr>
      <w:r>
        <w:t>Prefer opaque/public IDs externally and avoid accepting raw integer IDs from clients.</w:t>
      </w:r>
    </w:p>
    <w:p>
      <w:pPr>
        <w:pStyle w:val="Heading2"/>
      </w:pPr>
      <w:r>
        <w:t>4.2 Data Storage, Retention, and Encryption</w:t>
      </w:r>
    </w:p>
    <w:p>
      <w:pPr>
        <w:spacing w:before="0" w:after="120" w:line="264" w:lineRule="auto"/>
      </w:pPr>
      <w:r>
        <w:t>Medical reports and extracted text are highly sensitive. In the current setup, uploaded files are stored under `uploads/` and reports are stored in SQLite. For production, encryption at rest and controlled retention are mandatory.</w:t>
      </w:r>
    </w:p>
    <w:p>
      <w:pPr>
        <w:pStyle w:val="ListBullet"/>
        <w:spacing w:before="0" w:after="160" w:line="280" w:lineRule="auto"/>
      </w:pPr>
      <w:r>
        <w:t>Encrypt report files and database at rest (platform disk encryption + app-layer envelope encryption for PHI fields).</w:t>
      </w:r>
    </w:p>
    <w:p>
      <w:pPr>
        <w:pStyle w:val="ListBullet"/>
        <w:spacing w:before="0" w:after="160" w:line="280" w:lineRule="auto"/>
      </w:pPr>
      <w:r>
        <w:t>Define a retention policy (e.g., delete raw uploads after N days; retain only derived metrics when feasible).</w:t>
      </w:r>
    </w:p>
    <w:p>
      <w:pPr>
        <w:pStyle w:val="ListBullet"/>
        <w:spacing w:before="0" w:after="160" w:line="280" w:lineRule="auto"/>
      </w:pPr>
      <w:r>
        <w:t>Provide user-initiated deletion (including backups where legally required/possible).</w:t>
      </w:r>
    </w:p>
    <w:p>
      <w:pPr>
        <w:pStyle w:val="Heading2"/>
      </w:pPr>
      <w:r>
        <w:t>4.3 Logging, Monitoring, and Incident Response</w:t>
      </w:r>
    </w:p>
    <w:p>
      <w:pPr>
        <w:spacing w:before="0" w:after="120" w:line="264" w:lineRule="auto"/>
      </w:pPr>
      <w:r>
        <w:t>Operational logs often become an accidental exfiltration channel for PHI. The system should log only metadata needed for debugging, not full report text.</w:t>
      </w:r>
    </w:p>
    <w:p>
      <w:pPr>
        <w:pStyle w:val="ListBullet"/>
        <w:spacing w:before="0" w:after="160" w:line="280" w:lineRule="auto"/>
      </w:pPr>
      <w:r>
        <w:t>Redact or avoid logging extracted report text, prompt payloads, and AI outputs.</w:t>
      </w:r>
    </w:p>
    <w:p>
      <w:pPr>
        <w:pStyle w:val="ListBullet"/>
        <w:spacing w:before="0" w:after="160" w:line="280" w:lineRule="auto"/>
      </w:pPr>
      <w:r>
        <w:t>Keep an audit trail for emergency triggers and clinician/role accesses; alert on unusual access patterns.</w:t>
      </w:r>
    </w:p>
    <w:p>
      <w:pPr>
        <w:pStyle w:val="ListBullet"/>
        <w:spacing w:before="0" w:after="160" w:line="280" w:lineRule="auto"/>
      </w:pPr>
      <w:r>
        <w:t>Document an incident response runbook (token compromise, data exposure, provider outage).</w:t>
      </w:r>
    </w:p>
    <w:p>
      <w:pPr>
        <w:pStyle w:val="Heading2"/>
      </w:pPr>
      <w:r>
        <w:t>4.4 File Upload Attack Surface</w:t>
      </w:r>
    </w:p>
    <w:p>
      <w:pPr>
        <w:spacing w:before="0" w:after="120" w:line="264" w:lineRule="auto"/>
      </w:pPr>
      <w:r>
        <w:t>Accepting PDF/image uploads introduces malware and DoS risk. Even if the backend only extracts text, parsers can be exploited and large files can exhaust resources.</w:t>
      </w:r>
    </w:p>
    <w:p>
      <w:pPr>
        <w:pStyle w:val="ListBullet"/>
        <w:spacing w:before="0" w:after="160" w:line="280" w:lineRule="auto"/>
      </w:pPr>
      <w:r>
        <w:t>Enforce strict upload size limits and timeouts.</w:t>
      </w:r>
    </w:p>
    <w:p>
      <w:pPr>
        <w:pStyle w:val="ListBullet"/>
        <w:spacing w:before="0" w:after="160" w:line="280" w:lineRule="auto"/>
      </w:pPr>
      <w:r>
        <w:t>Validate MIME type by content sniffing; consider scanning with an antivirus service.</w:t>
      </w:r>
    </w:p>
    <w:p>
      <w:pPr>
        <w:pStyle w:val="ListBullet"/>
        <w:spacing w:before="0" w:after="160" w:line="280" w:lineRule="auto"/>
      </w:pPr>
      <w:r>
        <w:t>Isolate OCR and PDF parsing in a sandboxed worker process/container.</w:t>
      </w:r>
    </w:p>
    <w:p>
      <w:pPr>
        <w:pStyle w:val="Heading1"/>
      </w:pPr>
      <w:r>
        <w:t>5. AI, Clinical Safety, and Patient Safety Risks</w:t>
      </w:r>
    </w:p>
    <w:p>
      <w:pPr>
        <w:spacing w:before="0" w:after="120" w:line="264" w:lineRule="auto"/>
      </w:pPr>
      <w:r>
        <w:t>The AI triage influences patient actions (seek care vs. emergency). Safety-critical design requires conservative behavior, clear communication of uncertainty, and guardrails around automation.</w:t>
      </w:r>
    </w:p>
    <w:p>
      <w:pPr>
        <w:pStyle w:val="Heading2"/>
      </w:pPr>
      <w:r>
        <w:t>5.1 Model Failure Modes</w:t>
      </w:r>
    </w:p>
    <w:p>
      <w:pPr>
        <w:pStyle w:val="ListBullet"/>
        <w:spacing w:before="0" w:after="160" w:line="280" w:lineRule="auto"/>
      </w:pPr>
      <w:r>
        <w:t>Hallucinated values or fabricated reasoning.</w:t>
      </w:r>
    </w:p>
    <w:p>
      <w:pPr>
        <w:pStyle w:val="ListBullet"/>
        <w:spacing w:before="0" w:after="160" w:line="280" w:lineRule="auto"/>
      </w:pPr>
      <w:r>
        <w:t>Overconfidence (high score without sufficient evidence).</w:t>
      </w:r>
    </w:p>
    <w:p>
      <w:pPr>
        <w:pStyle w:val="ListBullet"/>
        <w:spacing w:before="0" w:after="160" w:line="280" w:lineRule="auto"/>
      </w:pPr>
      <w:r>
        <w:t>Prompt injection (report text instructing the model to output ‘FINE’).</w:t>
      </w:r>
    </w:p>
    <w:p>
      <w:pPr>
        <w:pStyle w:val="ListBullet"/>
        <w:spacing w:before="0" w:after="160" w:line="280" w:lineRule="auto"/>
      </w:pPr>
      <w:r>
        <w:t>Distribution shift (unseen report formats/languages) causing OCR/triage degradation.</w:t>
      </w:r>
    </w:p>
    <w:p>
      <w:pPr>
        <w:pStyle w:val="Heading2"/>
      </w:pPr>
      <w:r>
        <w:t>5.2 Safety Controls</w:t>
      </w:r>
    </w:p>
    <w:p>
      <w:pPr>
        <w:pStyle w:val="ListNumber"/>
        <w:spacing w:before="0" w:after="160" w:line="280" w:lineRule="auto"/>
      </w:pPr>
      <w:r>
        <w:t>Validate critical signals (BP, proteinuria, severe symptoms) using deterministic extraction where possible; do not rely solely on free-form model text.</w:t>
      </w:r>
    </w:p>
    <w:p>
      <w:pPr>
        <w:pStyle w:val="ListNumber"/>
        <w:spacing w:before="0" w:after="160" w:line="280" w:lineRule="auto"/>
      </w:pPr>
      <w:r>
        <w:t>Implement a ‘can’t tell’ outcome when OCR quality is low or signals conflict; route user to manual clinician review or repeat capture.</w:t>
      </w:r>
    </w:p>
    <w:p>
      <w:pPr>
        <w:pStyle w:val="ListNumber"/>
        <w:spacing w:before="0" w:after="160" w:line="280" w:lineRule="auto"/>
      </w:pPr>
      <w:r>
        <w:t>Use conservative thresholds: treat missing data as higher risk; prefer WARNING over GOOD when uncertain.</w:t>
      </w:r>
    </w:p>
    <w:p>
      <w:pPr>
        <w:pStyle w:val="ListNumber"/>
        <w:spacing w:before="0" w:after="160" w:line="280" w:lineRule="auto"/>
      </w:pPr>
      <w:r>
        <w:t>For emergency triggers below a high-confidence threshold, require an explicit confirmation step and provide clear instructions.</w:t>
      </w:r>
    </w:p>
    <w:p>
      <w:pPr>
        <w:pStyle w:val="ListNumber"/>
        <w:spacing w:before="0" w:after="160" w:line="280" w:lineRule="auto"/>
      </w:pPr>
      <w:r>
        <w:t>Maintain a monitoring program: review samples, measure false positives/negatives, and tune prompts/thresholds with clinician input.</w:t>
      </w:r>
    </w:p>
    <w:p>
      <w:pPr>
        <w:pStyle w:val="Heading2"/>
      </w:pPr>
      <w:r>
        <w:t>5.3 Communication Risk (UI/UX)</w:t>
      </w:r>
    </w:p>
    <w:p>
      <w:pPr>
        <w:spacing w:before="0" w:after="120" w:line="264" w:lineRule="auto"/>
      </w:pPr>
      <w:r>
        <w:t>How results are presented can amplify harm. The app should avoid diagnostic language, clearly frame outputs as guidance, and provide next-step actions.</w:t>
      </w:r>
    </w:p>
    <w:p>
      <w:pPr>
        <w:pStyle w:val="ListBullet"/>
        <w:spacing w:before="0" w:after="160" w:line="280" w:lineRule="auto"/>
      </w:pPr>
      <w:r>
        <w:t>Use language like ‘This may indicate’ and ‘Consider contacting your clinician’, not definitive diagnosis statements.</w:t>
      </w:r>
    </w:p>
    <w:p>
      <w:pPr>
        <w:pStyle w:val="ListBullet"/>
        <w:spacing w:before="0" w:after="160" w:line="280" w:lineRule="auto"/>
      </w:pPr>
      <w:r>
        <w:t>Provide emergency contact instructions and local emergency number guidance; avoid implying ambulance dispatch if not guaranteed.</w:t>
      </w:r>
    </w:p>
    <w:p>
      <w:pPr>
        <w:pStyle w:val="Heading1"/>
      </w:pPr>
      <w:r>
        <w:t>6. Product &amp; Operations Risks</w:t>
      </w:r>
    </w:p>
    <w:p>
      <w:pPr>
        <w:spacing w:before="0" w:after="120" w:line="264" w:lineRule="auto"/>
      </w:pPr>
      <w:r>
        <w:t>Operational risks impact safety when time-sensitive report triage is delayed or unavailable. Reliability engineering and safe fallbacks are required.</w:t>
      </w:r>
    </w:p>
    <w:p>
      <w:pPr>
        <w:pStyle w:val="Heading2"/>
      </w:pPr>
      <w:r>
        <w:t>6.1 External Dependencies</w:t>
      </w:r>
    </w:p>
    <w:p>
      <w:pPr>
        <w:pStyle w:val="ListBullet"/>
        <w:spacing w:before="0" w:after="160" w:line="280" w:lineRule="auto"/>
      </w:pPr>
      <w:r>
        <w:t>LLM provider outages, rate limits, latency spikes, or policy blocks.</w:t>
      </w:r>
    </w:p>
    <w:p>
      <w:pPr>
        <w:pStyle w:val="ListBullet"/>
        <w:spacing w:before="0" w:after="160" w:line="280" w:lineRule="auto"/>
      </w:pPr>
      <w:r>
        <w:t>OCR library/parser failures or performance regressions.</w:t>
      </w:r>
    </w:p>
    <w:p>
      <w:pPr>
        <w:pStyle w:val="ListBullet"/>
        <w:spacing w:before="0" w:after="160" w:line="280" w:lineRule="auto"/>
      </w:pPr>
      <w:r>
        <w:t>Mobile-backend connectivity failures (offline, captive portals, poor networks).</w:t>
      </w:r>
    </w:p>
    <w:p>
      <w:pPr>
        <w:spacing w:before="0" w:after="120" w:line="264" w:lineRule="auto"/>
      </w:pPr>
      <w:r>
        <w:t>Mitigations:</w:t>
      </w:r>
    </w:p>
    <w:p>
      <w:pPr>
        <w:pStyle w:val="ListBullet"/>
        <w:spacing w:before="0" w:after="160" w:line="280" w:lineRule="auto"/>
      </w:pPr>
      <w:r>
        <w:t>Implement strict timeouts + retries with jitter; circuit-break on repeated failures.</w:t>
      </w:r>
    </w:p>
    <w:p>
      <w:pPr>
        <w:pStyle w:val="ListBullet"/>
        <w:spacing w:before="0" w:after="160" w:line="280" w:lineRule="auto"/>
      </w:pPr>
      <w:r>
        <w:t>Use fallback heuristic analysis when LLM calls fail; mark results as ‘fallback’ and encourage clinician review.</w:t>
      </w:r>
    </w:p>
    <w:p>
      <w:pPr>
        <w:pStyle w:val="ListBullet"/>
        <w:spacing w:before="0" w:after="160" w:line="280" w:lineRule="auto"/>
      </w:pPr>
      <w:r>
        <w:t>Consider asynchronous processing: accept upload, return ‘processing’, notify when ready.</w:t>
      </w:r>
    </w:p>
    <w:p>
      <w:pPr>
        <w:pStyle w:val="Heading2"/>
      </w:pPr>
      <w:r>
        <w:t>6.2 Data Integrity &amp; Auditability</w:t>
      </w:r>
    </w:p>
    <w:p>
      <w:pPr>
        <w:pStyle w:val="ListBullet"/>
        <w:spacing w:before="0" w:after="160" w:line="280" w:lineRule="auto"/>
      </w:pPr>
      <w:r>
        <w:t>Ensure report versions are tracked (original file hash, analysis model version, prompt version, timestamp).</w:t>
      </w:r>
    </w:p>
    <w:p>
      <w:pPr>
        <w:pStyle w:val="ListBullet"/>
        <w:spacing w:before="0" w:after="160" w:line="280" w:lineRule="auto"/>
      </w:pPr>
      <w:r>
        <w:t>Keep immutable logs for emergency triggers and staff access to PHI.</w:t>
      </w:r>
    </w:p>
    <w:p>
      <w:pPr>
        <w:pStyle w:val="Heading2"/>
      </w:pPr>
      <w:r>
        <w:t>6.3 Known Code/Design Risks Observed</w:t>
      </w:r>
    </w:p>
    <w:p>
      <w:pPr>
        <w:pStyle w:val="ListBullet"/>
        <w:spacing w:before="0" w:after="160" w:line="280" w:lineRule="auto"/>
      </w:pPr>
      <w:r>
        <w:t>Two handlers appear defined for the same route `GET /reports/{report_id}`, which can lead to unpredictable behavior depending on registration order.</w:t>
      </w:r>
    </w:p>
    <w:p>
      <w:pPr>
        <w:pStyle w:val="ListBullet"/>
        <w:spacing w:before="0" w:after="160" w:line="280" w:lineRule="auto"/>
      </w:pPr>
      <w:r>
        <w:t>Confidence/risk mapping differs between stored `risk_level` and response mapping; ensure consistent terminology (GOOD/WARNING/DANGER) across UI and storage.</w:t>
      </w:r>
    </w:p>
    <w:p>
      <w:pPr>
        <w:pStyle w:val="Heading1"/>
      </w:pPr>
      <w:r>
        <w:t>7. Recommendations &amp; Next Steps</w:t>
      </w:r>
    </w:p>
    <w:p>
      <w:pPr>
        <w:spacing w:before="0" w:after="120" w:line="264" w:lineRule="auto"/>
      </w:pPr>
      <w:r>
        <w:t>Prioritized implementation plan (first 30–60 days):</w:t>
      </w:r>
    </w:p>
    <w:p>
      <w:pPr>
        <w:pStyle w:val="ListNumber"/>
        <w:spacing w:before="0" w:after="160" w:line="280" w:lineRule="auto"/>
      </w:pPr>
      <w:r>
        <w:t>Fix route ambiguity for report retrieval; add API contract tests for report flows.</w:t>
      </w:r>
    </w:p>
    <w:p>
      <w:pPr>
        <w:pStyle w:val="ListNumber"/>
        <w:spacing w:before="0" w:after="160" w:line="280" w:lineRule="auto"/>
      </w:pPr>
      <w:r>
        <w:t>Add encryption at rest for uploads and sensitive DB fields; define retention + deletion workflow.</w:t>
      </w:r>
    </w:p>
    <w:p>
      <w:pPr>
        <w:pStyle w:val="ListNumber"/>
        <w:spacing w:before="0" w:after="160" w:line="280" w:lineRule="auto"/>
      </w:pPr>
      <w:r>
        <w:t>Implement upload hardening: size limits, MIME sniffing, scanning, and sandbox OCR.</w:t>
      </w:r>
    </w:p>
    <w:p>
      <w:pPr>
        <w:pStyle w:val="ListNumber"/>
        <w:spacing w:before="0" w:after="160" w:line="280" w:lineRule="auto"/>
      </w:pPr>
      <w:r>
        <w:t>Add AI safety gates: ‘can’t tell’ state, conservative defaults, and monitoring with clinician review.</w:t>
      </w:r>
    </w:p>
    <w:p>
      <w:pPr>
        <w:pStyle w:val="ListNumber"/>
        <w:spacing w:before="0" w:after="160" w:line="280" w:lineRule="auto"/>
      </w:pPr>
      <w:r>
        <w:t>Implement logging redaction, security alerts, and an incident response playbook.</w:t>
      </w:r>
    </w:p>
    <w:p>
      <w:pPr>
        <w:pStyle w:val="Heading2"/>
      </w:pPr>
      <w:r>
        <w:t>Risk Register (Summary)</w:t>
      </w:r>
    </w:p>
    <w:p>
      <w:pPr>
        <w:spacing w:before="0" w:after="120" w:line="264" w:lineRule="auto"/>
      </w:pPr>
      <w:r>
        <w:t>Scales: Likelihood (L/M/H), Impact (L/M/H). Residual = expected risk after stated mitigations.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Risk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Likelihood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Impact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Key Mitigations (Planned / Existing)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Residual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Unauthorized access to PHI via weak auth / token handling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Harden token validation; short-lived access tokens; refresh flow; rotate signing keys; enforce role checks on all PHI endpoints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IDOR / scope bypass (user_id/report_id) exposing other patients’ reports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Keep `assert_user_scope` checks; add tests for cross-user access; avoid accepting raw integer IDs externally; use public IDs consistently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R3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Privacy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Sensitive report content stored unencrypted on disk (`uploads/`) and in SQLite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Encrypt at rest (disk or app-layer); restrict filesystem perms; consider object storage with SSE; encrypt backups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R4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Privacy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PHI leakage through logs / exception traces / analytics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Redact logs; structured logging; disable request-body logging for `/reports/upload`; scrub crash reports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AI Safety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LLM hallucination or incorrect triage classification leads to wrong guidance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Clinical guardrails; conservative defaults; human-in-the-loop for high risk; show uncertainty; validate extracted vitals; monitoring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R6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Patient Safety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False negative (danger classified as good/warning) delays emergency care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Threshold tuning; require key-signal presence; escalation on missing/low-quality OCR; safety net prompts; user education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R7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Patient Safety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False positive emergency trigger causes panic or resource misuse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M-H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Add confirm step for emergency triggers when score below high threshold; rate-limit triggers; audit trail; clinician review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R8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Duplicate route definitions for `GET /reports/{report_id}` causing unpredictable behavior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Remove duplicate handler; add route tests; CI smoke test routes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R9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Backend dependency on external LLMs (Gemini/Claude/OpenAI) affects availability and latency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Timeouts; circuit breakers; fallbacks (rule-based); queued processing; clear UI for processing delays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Compliance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Regulatory uncertainty (HIPAA/GDPR/local health regs) for AI triage &amp; PHI handling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Data inventory; BAAs where needed; DPIA; access controls; retention policies; consent flows; documentation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R11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Prompt injection via uploaded text influences model outputs and downstream actions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M-H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Treat report text as untrusted; constrain tool use; strict JSON outputs; ignore instruction-like content; content filtering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SQLite single-file DB risks: corruption, concurrency limits, backup handling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Move to managed DB for production; backups with encryption; migrations; health checks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R13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Misleading UI copy implies diagnosis or guaranteed outcomes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M-H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Careful language; disclaimers; avoid deterministic claims; localization review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R14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File upload risks (malicious PDFs/images, large files, DoS)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M-H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Size limits; MIME sniffing; antivirus scanning; async OCR; rate limiting; isolate file processing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L-M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R15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Privacy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Retention of raw reports longer than needed (uploads + extracted_text)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M-H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Data retention schedule; user deletion; minimize stored text; store derived metrics only when possible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9"/>
              </w:rPr>
              <w:t>M</w:t>
            </w:r>
          </w:p>
        </w:tc>
      </w:tr>
    </w:tbl>
    <w:p>
      <w:pPr>
        <w:pStyle w:val="Heading2"/>
      </w:pPr>
      <w:r>
        <w:t>Appendix A — Assumptions and Limitations</w:t>
      </w:r>
    </w:p>
    <w:p>
      <w:pPr>
        <w:pStyle w:val="ListBullet"/>
        <w:spacing w:before="0" w:after="160" w:line="280" w:lineRule="auto"/>
      </w:pPr>
      <w:r>
        <w:t>This assessment is based on repository code review and intended flow described in `README.md` as of 2026-05-14.</w:t>
      </w:r>
    </w:p>
    <w:p>
      <w:pPr>
        <w:pStyle w:val="ListBullet"/>
        <w:spacing w:before="0" w:after="160" w:line="280" w:lineRule="auto"/>
      </w:pPr>
      <w:r>
        <w:t>Deployment architecture (cloud provider, network segmentation, WAF, secrets management) is not fully specified; production controls may differ.</w:t>
      </w:r>
    </w:p>
    <w:p>
      <w:pPr>
        <w:pStyle w:val="ListBullet"/>
        <w:spacing w:before="0" w:after="160" w:line="280" w:lineRule="auto"/>
      </w:pPr>
      <w:r>
        <w:t>Clinical validation is not performed here; safety recommendations assume this is a decision-support tool, not a diagnostic device.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55555"/>
        <w:sz w:val="18"/>
      </w:rPr>
      <w:t>PreCare — Risk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