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E1AC1">
      <w:pPr>
        <w:pStyle w:val="37"/>
        <w:jc w:val="center"/>
        <w:rPr>
          <w:rFonts w:hint="default" w:asciiTheme="majorAscii" w:hAnsiTheme="majorAscii"/>
        </w:rPr>
      </w:pPr>
      <w:r>
        <w:rPr>
          <w:rFonts w:hint="default" w:asciiTheme="majorAscii" w:hAnsiTheme="majorAscii"/>
          <w:b/>
          <w:sz w:val="44"/>
        </w:rPr>
        <w:t>Bonus Task: How AI Accelerates QA Automation Development</w:t>
      </w:r>
      <w:r>
        <w:rPr>
          <w:rFonts w:hint="default" w:asciiTheme="majorAscii" w:hAnsiTheme="majorAscii"/>
          <w:lang w:val="en-US"/>
        </w:rPr>
        <w:t xml:space="preserve"> </w:t>
      </w:r>
    </w:p>
    <w:p w14:paraId="173AC890">
      <w:pPr>
        <w:pStyle w:val="2"/>
        <w:rPr>
          <w:rFonts w:hint="default" w:asciiTheme="majorAscii" w:hAnsiTheme="majorAscii"/>
          <w:b/>
          <w:bCs/>
          <w:color w:val="376092" w:themeColor="accent1" w:themeShade="BF"/>
        </w:rPr>
      </w:pPr>
      <w:r>
        <w:rPr>
          <w:rFonts w:hint="default" w:asciiTheme="majorAscii" w:hAnsiTheme="majorAscii"/>
          <w:b/>
          <w:bCs/>
          <w:color w:val="376092" w:themeColor="accent1" w:themeShade="BF"/>
        </w:rPr>
        <w:t>1.How AI Became a Force Multiplier in QA</w:t>
      </w:r>
    </w:p>
    <w:p w14:paraId="27415875">
      <w:pPr>
        <w:rPr>
          <w:rFonts w:hint="default" w:asciiTheme="majorAscii" w:hAnsiTheme="majorAscii"/>
        </w:rPr>
      </w:pPr>
      <w:r>
        <w:rPr>
          <w:rFonts w:hint="default" w:asciiTheme="majorAscii" w:hAnsiTheme="majorAscii"/>
          <w:b/>
          <w:bCs/>
          <w:color w:val="000000" w:themeColor="text1"/>
          <w14:textFill>
            <w14:solidFill>
              <w14:schemeClr w14:val="tx1"/>
            </w14:solidFill>
          </w14:textFill>
        </w:rPr>
        <w:t>During tight deadlines and fast</w:t>
      </w:r>
      <w:r>
        <w:rPr>
          <w:rFonts w:hint="default" w:asciiTheme="majorAscii" w:hAnsiTheme="majorAscii"/>
          <w:b/>
          <w:bCs/>
          <w:color w:val="000000" w:themeColor="text1"/>
          <w:lang w:val="en-US"/>
          <w14:textFill>
            <w14:solidFill>
              <w14:schemeClr w14:val="tx1"/>
            </w14:solidFill>
          </w14:textFill>
        </w:rPr>
        <w:t xml:space="preserve"> </w:t>
      </w:r>
      <w:r>
        <w:rPr>
          <w:rFonts w:hint="default" w:asciiTheme="majorAscii" w:hAnsiTheme="majorAscii"/>
          <w:b/>
          <w:bCs/>
          <w:color w:val="000000" w:themeColor="text1"/>
          <w14:textFill>
            <w14:solidFill>
              <w14:schemeClr w14:val="tx1"/>
            </w14:solidFill>
          </w14:textFill>
        </w:rPr>
        <w:t>moving product cycles, QA automation engineers often struggle with:</w:t>
      </w:r>
    </w:p>
    <w:p w14:paraId="72E8FAED">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Slow selector identification</w:t>
      </w:r>
    </w:p>
    <w:p w14:paraId="5304A35E">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Repetitive boilerplate coding</w:t>
      </w:r>
    </w:p>
    <w:p w14:paraId="64C50B15">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Debugging unpredictable failures</w:t>
      </w:r>
    </w:p>
    <w:p w14:paraId="16215BDA">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Writing and maintaining documentation</w:t>
      </w:r>
    </w:p>
    <w:p w14:paraId="17D8BF49">
      <w:pPr>
        <w:pStyle w:val="23"/>
        <w:numPr>
          <w:numId w:val="0"/>
        </w:numPr>
        <w:tabs>
          <w:tab w:val="clear" w:pos="360"/>
        </w:tabs>
        <w:ind w:leftChars="0"/>
        <w:rPr>
          <w:rFonts w:hint="default" w:asciiTheme="majorAscii" w:hAnsiTheme="majorAscii"/>
        </w:rPr>
      </w:pPr>
      <w:r>
        <w:rPr>
          <w:rFonts w:hint="default" w:asciiTheme="majorAscii" w:hAnsiTheme="majorAscii"/>
        </w:rPr>
        <w:br w:type="textWrapping"/>
      </w:r>
      <w:r>
        <w:rPr>
          <w:rFonts w:hint="default" w:asciiTheme="majorAscii" w:hAnsiTheme="majorAscii"/>
        </w:rPr>
        <w:t>AI tools act like an on</w:t>
      </w:r>
      <w:r>
        <w:rPr>
          <w:rFonts w:hint="default" w:asciiTheme="majorAscii" w:hAnsiTheme="majorAscii"/>
          <w:lang w:val="en-US"/>
        </w:rPr>
        <w:t>-</w:t>
      </w:r>
      <w:r>
        <w:rPr>
          <w:rFonts w:hint="default" w:asciiTheme="majorAscii" w:hAnsiTheme="majorAscii"/>
        </w:rPr>
        <w:t>demand senior engineer</w:t>
      </w:r>
      <w:r>
        <w:rPr>
          <w:rFonts w:hint="default" w:asciiTheme="majorAscii" w:hAnsiTheme="majorAscii"/>
          <w:lang w:val="en-US"/>
        </w:rPr>
        <w:t>,</w:t>
      </w:r>
      <w:r>
        <w:rPr>
          <w:rFonts w:hint="default" w:asciiTheme="majorAscii" w:hAnsiTheme="majorAscii"/>
        </w:rPr>
        <w:t xml:space="preserve"> offering suggestions, explanations, and solutions instantly. In interviews, highlighting this mindset shows that you can work faster, smarter, and deliver more consistent quality.</w:t>
      </w:r>
    </w:p>
    <w:p w14:paraId="5A89E80E">
      <w:pPr>
        <w:pStyle w:val="2"/>
        <w:rPr>
          <w:rFonts w:hint="default" w:asciiTheme="majorAscii" w:hAnsiTheme="majorAscii"/>
        </w:rPr>
      </w:pPr>
      <w:r>
        <w:rPr>
          <w:rFonts w:hint="default" w:asciiTheme="majorAscii" w:hAnsiTheme="majorAscii"/>
        </w:rPr>
        <w:t>2. How AI Enhances Day‑to‑Day QA Work</w:t>
      </w:r>
    </w:p>
    <w:p w14:paraId="3D484912">
      <w:pPr>
        <w:shd w:val="clear"/>
        <w:rPr>
          <w:rFonts w:hint="default" w:asciiTheme="majorAscii" w:hAnsiTheme="majorAscii"/>
        </w:rPr>
      </w:pPr>
      <w:r>
        <w:rPr>
          <w:rFonts w:hint="default" w:asciiTheme="majorAscii" w:hAnsiTheme="majorAscii"/>
          <w:b/>
          <w:sz w:val="24"/>
          <w:highlight w:val="yellow"/>
          <w:shd w:val="clear" w:color="FFFFFF" w:fill="D9D9D9"/>
        </w:rPr>
        <w:t>AI is not here to replace engineers</w:t>
      </w:r>
      <w:r>
        <w:rPr>
          <w:rFonts w:hint="default" w:asciiTheme="majorAscii" w:hAnsiTheme="majorAscii"/>
          <w:b/>
          <w:sz w:val="24"/>
          <w:highlight w:val="yellow"/>
          <w:shd w:val="clear" w:color="FFFFFF" w:fill="D9D9D9"/>
          <w:lang w:val="en-US"/>
        </w:rPr>
        <w:t>,</w:t>
      </w:r>
      <w:r>
        <w:rPr>
          <w:rFonts w:hint="default" w:asciiTheme="majorAscii" w:hAnsiTheme="majorAscii"/>
          <w:b/>
          <w:sz w:val="24"/>
          <w:highlight w:val="yellow"/>
          <w:shd w:val="clear" w:color="FFFFFF" w:fill="D9D9D9"/>
        </w:rPr>
        <w:t xml:space="preserve"> it</w:t>
      </w:r>
      <w:r>
        <w:rPr>
          <w:rFonts w:hint="default" w:asciiTheme="majorAscii" w:hAnsiTheme="majorAscii"/>
          <w:b/>
          <w:sz w:val="24"/>
          <w:highlight w:val="yellow"/>
          <w:shd w:val="clear" w:color="FFFFFF" w:fill="D9D9D9"/>
          <w:lang w:val="en-US"/>
        </w:rPr>
        <w:t>’</w:t>
      </w:r>
      <w:r>
        <w:rPr>
          <w:rFonts w:hint="default" w:asciiTheme="majorAscii" w:hAnsiTheme="majorAscii"/>
          <w:b/>
          <w:sz w:val="24"/>
          <w:highlight w:val="yellow"/>
          <w:shd w:val="clear" w:color="FFFFFF" w:fill="D9D9D9"/>
        </w:rPr>
        <w:t>s here to automate the repetitive 70</w:t>
      </w:r>
      <w:r>
        <w:rPr>
          <w:rFonts w:hint="default" w:asciiTheme="majorAscii" w:hAnsiTheme="majorAscii"/>
          <w:b/>
          <w:sz w:val="24"/>
          <w:highlight w:val="yellow"/>
          <w:shd w:val="clear" w:color="FFFFFF" w:fill="D9D9D9"/>
          <w:lang w:val="en-US"/>
        </w:rPr>
        <w:t>%</w:t>
      </w:r>
      <w:r>
        <w:rPr>
          <w:rFonts w:hint="default" w:asciiTheme="majorAscii" w:hAnsiTheme="majorAscii"/>
          <w:b/>
          <w:sz w:val="24"/>
          <w:highlight w:val="yellow"/>
          <w:shd w:val="clear" w:color="FFFFFF" w:fill="D9D9D9"/>
        </w:rPr>
        <w:t xml:space="preserve"> so we can focus on the meaningful 30%.</w:t>
      </w:r>
    </w:p>
    <w:p w14:paraId="473EC1AE">
      <w:pPr>
        <w:pStyle w:val="2"/>
        <w:rPr>
          <w:rFonts w:hint="default" w:asciiTheme="majorAscii" w:hAnsiTheme="majorAscii"/>
        </w:rPr>
      </w:pPr>
      <w:r>
        <w:rPr>
          <w:rFonts w:hint="default" w:asciiTheme="majorAscii" w:hAnsiTheme="majorAscii"/>
        </w:rPr>
        <w:t>3. Before vs After Using AI — A Productivity Snapshot</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14282F1">
        <w:tc>
          <w:tcPr>
            <w:tcW w:w="288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53FDFF71">
            <w:pPr>
              <w:jc w:val="center"/>
              <w:rPr>
                <w:rFonts w:hint="default" w:asciiTheme="majorAscii" w:hAnsiTheme="majorAscii"/>
              </w:rPr>
            </w:pPr>
            <w:r>
              <w:rPr>
                <w:rFonts w:hint="default" w:asciiTheme="majorAscii" w:hAnsiTheme="majorAscii"/>
                <w:sz w:val="22"/>
              </w:rPr>
              <w:t>Task</w:t>
            </w:r>
          </w:p>
        </w:tc>
        <w:tc>
          <w:tcPr>
            <w:tcW w:w="288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1CF583A0">
            <w:pPr>
              <w:jc w:val="center"/>
              <w:rPr>
                <w:rFonts w:hint="default" w:asciiTheme="majorAscii" w:hAnsiTheme="majorAscii"/>
              </w:rPr>
            </w:pPr>
            <w:r>
              <w:rPr>
                <w:rFonts w:hint="default" w:asciiTheme="majorAscii" w:hAnsiTheme="majorAscii"/>
                <w:sz w:val="22"/>
              </w:rPr>
              <w:t>Without AI</w:t>
            </w:r>
          </w:p>
        </w:tc>
        <w:tc>
          <w:tcPr>
            <w:tcW w:w="288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1BFA8B7D">
            <w:pPr>
              <w:jc w:val="center"/>
              <w:rPr>
                <w:rFonts w:hint="default" w:asciiTheme="majorAscii" w:hAnsiTheme="majorAscii"/>
              </w:rPr>
            </w:pPr>
            <w:r>
              <w:rPr>
                <w:rFonts w:hint="default" w:asciiTheme="majorAscii" w:hAnsiTheme="majorAscii"/>
                <w:sz w:val="22"/>
              </w:rPr>
              <w:t>With AI</w:t>
            </w:r>
          </w:p>
        </w:tc>
      </w:tr>
      <w:tr w14:paraId="57D74137">
        <w:tc>
          <w:tcPr>
            <w:tcW w:w="2880" w:type="dxa"/>
            <w:tcBorders>
              <w:top w:val="single" w:color="auto" w:sz="4" w:space="0"/>
              <w:left w:val="single" w:color="auto" w:sz="4" w:space="0"/>
              <w:bottom w:val="single" w:color="auto" w:sz="4" w:space="0"/>
              <w:right w:val="single" w:color="auto" w:sz="4" w:space="0"/>
            </w:tcBorders>
          </w:tcPr>
          <w:p w14:paraId="5EFD6A34">
            <w:pPr>
              <w:rPr>
                <w:rFonts w:hint="default" w:asciiTheme="majorAscii" w:hAnsiTheme="majorAscii"/>
              </w:rPr>
            </w:pPr>
            <w:r>
              <w:rPr>
                <w:rFonts w:hint="default" w:asciiTheme="majorAscii" w:hAnsiTheme="majorAscii"/>
                <w:sz w:val="22"/>
              </w:rPr>
              <w:t>Writing selectors</w:t>
            </w:r>
          </w:p>
        </w:tc>
        <w:tc>
          <w:tcPr>
            <w:tcW w:w="2880" w:type="dxa"/>
            <w:tcBorders>
              <w:top w:val="single" w:color="auto" w:sz="4" w:space="0"/>
              <w:left w:val="single" w:color="auto" w:sz="4" w:space="0"/>
              <w:bottom w:val="single" w:color="auto" w:sz="4" w:space="0"/>
              <w:right w:val="single" w:color="auto" w:sz="4" w:space="0"/>
            </w:tcBorders>
          </w:tcPr>
          <w:p w14:paraId="06AA702E">
            <w:pPr>
              <w:rPr>
                <w:rFonts w:hint="default" w:asciiTheme="majorAscii" w:hAnsiTheme="majorAscii"/>
              </w:rPr>
            </w:pPr>
            <w:r>
              <w:rPr>
                <w:rFonts w:hint="default" w:asciiTheme="majorAscii" w:hAnsiTheme="majorAscii"/>
                <w:sz w:val="22"/>
              </w:rPr>
              <w:t>10–12 min per page</w:t>
            </w:r>
          </w:p>
        </w:tc>
        <w:tc>
          <w:tcPr>
            <w:tcW w:w="2880" w:type="dxa"/>
            <w:tcBorders>
              <w:top w:val="single" w:color="auto" w:sz="4" w:space="0"/>
              <w:left w:val="single" w:color="auto" w:sz="4" w:space="0"/>
              <w:bottom w:val="single" w:color="auto" w:sz="4" w:space="0"/>
              <w:right w:val="single" w:color="auto" w:sz="4" w:space="0"/>
            </w:tcBorders>
          </w:tcPr>
          <w:p w14:paraId="019C2583">
            <w:pPr>
              <w:rPr>
                <w:rFonts w:hint="default" w:asciiTheme="majorAscii" w:hAnsiTheme="majorAscii"/>
              </w:rPr>
            </w:pPr>
            <w:r>
              <w:rPr>
                <w:rFonts w:hint="default" w:asciiTheme="majorAscii" w:hAnsiTheme="majorAscii"/>
                <w:sz w:val="22"/>
              </w:rPr>
              <w:t>2–3 min with AI suggestions</w:t>
            </w:r>
          </w:p>
        </w:tc>
      </w:tr>
      <w:tr w14:paraId="3EB0496A">
        <w:tc>
          <w:tcPr>
            <w:tcW w:w="2880" w:type="dxa"/>
            <w:tcBorders>
              <w:top w:val="single" w:color="auto" w:sz="4" w:space="0"/>
              <w:left w:val="single" w:color="auto" w:sz="4" w:space="0"/>
              <w:bottom w:val="single" w:color="auto" w:sz="4" w:space="0"/>
              <w:right w:val="single" w:color="auto" w:sz="4" w:space="0"/>
            </w:tcBorders>
          </w:tcPr>
          <w:p w14:paraId="0362A5A4">
            <w:pPr>
              <w:rPr>
                <w:rFonts w:hint="default" w:asciiTheme="majorAscii" w:hAnsiTheme="majorAscii"/>
              </w:rPr>
            </w:pPr>
            <w:r>
              <w:rPr>
                <w:rFonts w:hint="default" w:asciiTheme="majorAscii" w:hAnsiTheme="majorAscii"/>
                <w:sz w:val="22"/>
              </w:rPr>
              <w:t>Debugging failures</w:t>
            </w:r>
          </w:p>
        </w:tc>
        <w:tc>
          <w:tcPr>
            <w:tcW w:w="2880" w:type="dxa"/>
            <w:tcBorders>
              <w:top w:val="single" w:color="auto" w:sz="4" w:space="0"/>
              <w:left w:val="single" w:color="auto" w:sz="4" w:space="0"/>
              <w:bottom w:val="single" w:color="auto" w:sz="4" w:space="0"/>
              <w:right w:val="single" w:color="auto" w:sz="4" w:space="0"/>
            </w:tcBorders>
          </w:tcPr>
          <w:p w14:paraId="311004EE">
            <w:pPr>
              <w:rPr>
                <w:rFonts w:hint="default" w:asciiTheme="majorAscii" w:hAnsiTheme="majorAscii"/>
              </w:rPr>
            </w:pPr>
            <w:r>
              <w:rPr>
                <w:rFonts w:hint="default" w:asciiTheme="majorAscii" w:hAnsiTheme="majorAscii"/>
                <w:sz w:val="22"/>
              </w:rPr>
              <w:t>30–60 min each</w:t>
            </w:r>
          </w:p>
        </w:tc>
        <w:tc>
          <w:tcPr>
            <w:tcW w:w="2880" w:type="dxa"/>
            <w:tcBorders>
              <w:top w:val="single" w:color="auto" w:sz="4" w:space="0"/>
              <w:left w:val="single" w:color="auto" w:sz="4" w:space="0"/>
              <w:bottom w:val="single" w:color="auto" w:sz="4" w:space="0"/>
              <w:right w:val="single" w:color="auto" w:sz="4" w:space="0"/>
            </w:tcBorders>
          </w:tcPr>
          <w:p w14:paraId="13816F44">
            <w:pPr>
              <w:rPr>
                <w:rFonts w:hint="default" w:asciiTheme="majorAscii" w:hAnsiTheme="majorAscii"/>
              </w:rPr>
            </w:pPr>
            <w:r>
              <w:rPr>
                <w:rFonts w:hint="default" w:asciiTheme="majorAscii" w:hAnsiTheme="majorAscii"/>
                <w:sz w:val="22"/>
              </w:rPr>
              <w:t>Instant insights with AI analysis</w:t>
            </w:r>
          </w:p>
        </w:tc>
      </w:tr>
      <w:tr w14:paraId="1126648C">
        <w:tc>
          <w:tcPr>
            <w:tcW w:w="2880" w:type="dxa"/>
            <w:tcBorders>
              <w:top w:val="single" w:color="auto" w:sz="4" w:space="0"/>
              <w:left w:val="single" w:color="auto" w:sz="4" w:space="0"/>
              <w:bottom w:val="single" w:color="auto" w:sz="4" w:space="0"/>
              <w:right w:val="single" w:color="auto" w:sz="4" w:space="0"/>
            </w:tcBorders>
          </w:tcPr>
          <w:p w14:paraId="606BBDCC">
            <w:pPr>
              <w:rPr>
                <w:rFonts w:hint="default" w:asciiTheme="majorAscii" w:hAnsiTheme="majorAscii"/>
              </w:rPr>
            </w:pPr>
            <w:r>
              <w:rPr>
                <w:rFonts w:hint="default" w:asciiTheme="majorAscii" w:hAnsiTheme="majorAscii"/>
                <w:sz w:val="22"/>
              </w:rPr>
              <w:t>Creating automation skeleton</w:t>
            </w:r>
          </w:p>
        </w:tc>
        <w:tc>
          <w:tcPr>
            <w:tcW w:w="2880" w:type="dxa"/>
            <w:tcBorders>
              <w:top w:val="single" w:color="auto" w:sz="4" w:space="0"/>
              <w:left w:val="single" w:color="auto" w:sz="4" w:space="0"/>
              <w:bottom w:val="single" w:color="auto" w:sz="4" w:space="0"/>
              <w:right w:val="single" w:color="auto" w:sz="4" w:space="0"/>
            </w:tcBorders>
          </w:tcPr>
          <w:p w14:paraId="0592AE8F">
            <w:pPr>
              <w:rPr>
                <w:rFonts w:hint="default" w:asciiTheme="majorAscii" w:hAnsiTheme="majorAscii"/>
              </w:rPr>
            </w:pPr>
            <w:r>
              <w:rPr>
                <w:rFonts w:hint="default" w:asciiTheme="majorAscii" w:hAnsiTheme="majorAscii"/>
                <w:sz w:val="22"/>
              </w:rPr>
              <w:t>1–2 hours</w:t>
            </w:r>
          </w:p>
        </w:tc>
        <w:tc>
          <w:tcPr>
            <w:tcW w:w="2880" w:type="dxa"/>
            <w:tcBorders>
              <w:top w:val="single" w:color="auto" w:sz="4" w:space="0"/>
              <w:left w:val="single" w:color="auto" w:sz="4" w:space="0"/>
              <w:bottom w:val="single" w:color="auto" w:sz="4" w:space="0"/>
              <w:right w:val="single" w:color="auto" w:sz="4" w:space="0"/>
            </w:tcBorders>
          </w:tcPr>
          <w:p w14:paraId="12D8B030">
            <w:pPr>
              <w:rPr>
                <w:rFonts w:hint="default" w:asciiTheme="majorAscii" w:hAnsiTheme="majorAscii"/>
              </w:rPr>
            </w:pPr>
            <w:r>
              <w:rPr>
                <w:rFonts w:hint="default" w:asciiTheme="majorAscii" w:hAnsiTheme="majorAscii"/>
                <w:sz w:val="22"/>
              </w:rPr>
              <w:t>5–10 min with generated templates</w:t>
            </w:r>
          </w:p>
        </w:tc>
      </w:tr>
      <w:tr w14:paraId="632AA14B">
        <w:tc>
          <w:tcPr>
            <w:tcW w:w="2880" w:type="dxa"/>
            <w:tcBorders>
              <w:top w:val="single" w:color="auto" w:sz="4" w:space="0"/>
              <w:left w:val="single" w:color="auto" w:sz="4" w:space="0"/>
              <w:bottom w:val="single" w:color="auto" w:sz="4" w:space="0"/>
              <w:right w:val="single" w:color="auto" w:sz="4" w:space="0"/>
            </w:tcBorders>
          </w:tcPr>
          <w:p w14:paraId="7A7E4BEA">
            <w:pPr>
              <w:rPr>
                <w:rFonts w:hint="default" w:asciiTheme="majorAscii" w:hAnsiTheme="majorAscii"/>
              </w:rPr>
            </w:pPr>
            <w:r>
              <w:rPr>
                <w:rFonts w:hint="default" w:asciiTheme="majorAscii" w:hAnsiTheme="majorAscii"/>
                <w:sz w:val="22"/>
              </w:rPr>
              <w:t>Writing documentation</w:t>
            </w:r>
          </w:p>
        </w:tc>
        <w:tc>
          <w:tcPr>
            <w:tcW w:w="2880" w:type="dxa"/>
            <w:tcBorders>
              <w:top w:val="single" w:color="auto" w:sz="4" w:space="0"/>
              <w:left w:val="single" w:color="auto" w:sz="4" w:space="0"/>
              <w:bottom w:val="single" w:color="auto" w:sz="4" w:space="0"/>
              <w:right w:val="single" w:color="auto" w:sz="4" w:space="0"/>
            </w:tcBorders>
          </w:tcPr>
          <w:p w14:paraId="67F3D3F8">
            <w:pPr>
              <w:rPr>
                <w:rFonts w:hint="default" w:asciiTheme="majorAscii" w:hAnsiTheme="majorAscii"/>
              </w:rPr>
            </w:pPr>
            <w:r>
              <w:rPr>
                <w:rFonts w:hint="default" w:asciiTheme="majorAscii" w:hAnsiTheme="majorAscii"/>
                <w:sz w:val="22"/>
              </w:rPr>
              <w:t>45 min</w:t>
            </w:r>
          </w:p>
        </w:tc>
        <w:tc>
          <w:tcPr>
            <w:tcW w:w="2880" w:type="dxa"/>
            <w:tcBorders>
              <w:top w:val="single" w:color="auto" w:sz="4" w:space="0"/>
              <w:left w:val="single" w:color="auto" w:sz="4" w:space="0"/>
              <w:bottom w:val="single" w:color="auto" w:sz="4" w:space="0"/>
              <w:right w:val="single" w:color="auto" w:sz="4" w:space="0"/>
            </w:tcBorders>
          </w:tcPr>
          <w:p w14:paraId="1A76DA62">
            <w:pPr>
              <w:rPr>
                <w:rFonts w:hint="default" w:asciiTheme="majorAscii" w:hAnsiTheme="majorAscii"/>
              </w:rPr>
            </w:pPr>
            <w:r>
              <w:rPr>
                <w:rFonts w:hint="default" w:asciiTheme="majorAscii" w:hAnsiTheme="majorAscii"/>
                <w:sz w:val="22"/>
              </w:rPr>
              <w:t>10 min with AI structuring</w:t>
            </w:r>
          </w:p>
        </w:tc>
      </w:tr>
    </w:tbl>
    <w:p w14:paraId="50702064">
      <w:pPr>
        <w:rPr>
          <w:rFonts w:hint="default" w:asciiTheme="majorAscii" w:hAnsiTheme="majorAscii"/>
        </w:rPr>
      </w:pPr>
    </w:p>
    <w:p w14:paraId="679C0EB7">
      <w:pPr>
        <w:pStyle w:val="2"/>
        <w:rPr>
          <w:rFonts w:hint="default" w:asciiTheme="majorAscii" w:hAnsiTheme="majorAscii"/>
        </w:rPr>
      </w:pPr>
      <w:r>
        <w:rPr>
          <w:rFonts w:hint="default" w:asciiTheme="majorAscii" w:hAnsiTheme="majorAscii"/>
        </w:rPr>
        <w:t>4. An Interview‑Ready Story: AI as a Debugging Partner</w:t>
      </w:r>
    </w:p>
    <w:p w14:paraId="63C6337F">
      <w:pPr>
        <w:rPr>
          <w:rFonts w:hint="default" w:asciiTheme="majorAscii" w:hAnsiTheme="majorAscii"/>
        </w:rPr>
      </w:pPr>
      <w:bookmarkStart w:id="0" w:name="_GoBack"/>
      <w:r>
        <w:rPr>
          <w:rFonts w:hint="default" w:asciiTheme="majorAscii" w:hAnsiTheme="majorAscii"/>
          <w:b/>
          <w:bCs/>
          <w:sz w:val="22"/>
          <w:szCs w:val="22"/>
        </w:rPr>
        <w:t>During a recent automation project, I encountered recurring timeouts on navigation and unpredictable failures in click actions. Instead of spending an hour analyzing logs manually, I used AI to:</w:t>
      </w:r>
    </w:p>
    <w:bookmarkEnd w:id="0"/>
    <w:p w14:paraId="58A40625">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Interpret stack traces</w:t>
      </w:r>
    </w:p>
    <w:p w14:paraId="5D01DB07">
      <w:pPr>
        <w:pStyle w:val="23"/>
        <w:numPr>
          <w:ilvl w:val="0"/>
          <w:numId w:val="7"/>
        </w:numPr>
        <w:tabs>
          <w:tab w:val="clear" w:pos="420"/>
          <w:tab w:val="clear" w:pos="360"/>
        </w:tabs>
        <w:bidi w:val="0"/>
        <w:ind w:left="420" w:leftChars="0" w:hanging="420" w:firstLineChars="0"/>
        <w:rPr>
          <w:rFonts w:hint="default" w:asciiTheme="majorAscii" w:hAnsiTheme="majorAscii"/>
        </w:rPr>
      </w:pPr>
      <w:r>
        <w:rPr>
          <w:rFonts w:hint="default" w:asciiTheme="majorAscii" w:hAnsiTheme="majorAscii"/>
        </w:rPr>
        <w:t>Suggest root causes such as flaky selectors or slow-loading elements</w:t>
      </w:r>
    </w:p>
    <w:p w14:paraId="495539BA">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Propose alternative selector strategies</w:t>
      </w:r>
    </w:p>
    <w:p w14:paraId="116801DA">
      <w:pPr>
        <w:pStyle w:val="23"/>
        <w:numPr>
          <w:ilvl w:val="0"/>
          <w:numId w:val="7"/>
        </w:numPr>
        <w:tabs>
          <w:tab w:val="clear" w:pos="420"/>
          <w:tab w:val="clear" w:pos="360"/>
        </w:tabs>
        <w:ind w:left="420" w:leftChars="0" w:hanging="420" w:firstLineChars="0"/>
        <w:rPr>
          <w:rFonts w:hint="default" w:asciiTheme="majorAscii" w:hAnsiTheme="majorAscii"/>
        </w:rPr>
      </w:pPr>
      <w:r>
        <w:rPr>
          <w:rFonts w:hint="default" w:asciiTheme="majorAscii" w:hAnsiTheme="majorAscii"/>
        </w:rPr>
        <w:t>Recommend retry patterns and timeout strategies</w:t>
      </w:r>
    </w:p>
    <w:p w14:paraId="32963BA3">
      <w:pPr>
        <w:rPr>
          <w:rFonts w:hint="default" w:asciiTheme="majorAscii" w:hAnsiTheme="majorAscii"/>
        </w:rPr>
      </w:pPr>
      <w:r>
        <w:rPr>
          <w:rFonts w:hint="default" w:asciiTheme="majorAscii" w:hAnsiTheme="majorAscii"/>
          <w:b/>
          <w:bCs/>
        </w:rPr>
        <w:t>This reduced debugging time from nearly an hour to less than five minutes and the solution was robust enough to prevent similar failures later.</w:t>
      </w:r>
    </w:p>
    <w:p w14:paraId="1E0888C3">
      <w:pPr>
        <w:pStyle w:val="2"/>
        <w:rPr>
          <w:rFonts w:hint="default" w:asciiTheme="majorAscii" w:hAnsiTheme="majorAscii"/>
        </w:rPr>
      </w:pPr>
      <w:r>
        <w:rPr>
          <w:rFonts w:hint="default" w:asciiTheme="majorAscii" w:hAnsiTheme="majorAscii"/>
        </w:rPr>
        <w:t>5. AI for Complex Test Scenario Design</w:t>
      </w:r>
    </w:p>
    <w:p w14:paraId="5C2C2F0A">
      <w:pPr>
        <w:rPr>
          <w:rFonts w:hint="default" w:asciiTheme="majorAscii" w:hAnsiTheme="majorAscii"/>
        </w:rPr>
      </w:pPr>
      <w:r>
        <w:rPr>
          <w:rFonts w:hint="default" w:asciiTheme="majorAscii" w:hAnsiTheme="majorAscii"/>
        </w:rPr>
        <w:t>Creating end‑to‑end scenarios (checkout flows, multistep interactions, session</w:t>
      </w:r>
      <w:r>
        <w:rPr>
          <w:rFonts w:hint="default" w:asciiTheme="majorAscii" w:hAnsiTheme="majorAscii"/>
          <w:lang w:val="en-US"/>
        </w:rPr>
        <w:t xml:space="preserve"> </w:t>
      </w:r>
      <w:r>
        <w:rPr>
          <w:rFonts w:hint="default" w:asciiTheme="majorAscii" w:hAnsiTheme="majorAscii"/>
        </w:rPr>
        <w:t>based behavior) can be challenging. AI can instantly propose test outlines, edge cases, and modular structures. This ensures consistency and accelerates planning, especially when coordinating across QA, dev, and product teams.</w:t>
      </w:r>
    </w:p>
    <w:p w14:paraId="2A28A848">
      <w:pPr>
        <w:pStyle w:val="2"/>
        <w:rPr>
          <w:rFonts w:hint="default" w:asciiTheme="majorAscii" w:hAnsiTheme="majorAscii"/>
        </w:rPr>
      </w:pPr>
      <w:r>
        <w:rPr>
          <w:rFonts w:hint="default" w:asciiTheme="majorAscii" w:hAnsiTheme="majorAscii"/>
        </w:rPr>
        <w:t>6. AI as a Documentation Assistant</w:t>
      </w:r>
    </w:p>
    <w:p w14:paraId="5BC8382A">
      <w:pPr>
        <w:rPr>
          <w:rFonts w:hint="default" w:asciiTheme="majorAscii" w:hAnsiTheme="majorAscii"/>
        </w:rPr>
      </w:pPr>
      <w:r>
        <w:rPr>
          <w:rFonts w:hint="default" w:asciiTheme="majorAscii" w:hAnsiTheme="majorAscii"/>
        </w:rPr>
        <w:t>AI helps convert rough notes into clear READMEs, architecture summaries, or onboarding docs. Interviewers appreciate engineers who maintain clarity and transparency</w:t>
      </w:r>
      <w:r>
        <w:rPr>
          <w:rFonts w:hint="default" w:asciiTheme="majorAscii" w:hAnsiTheme="majorAscii"/>
          <w:lang w:val="en-US"/>
        </w:rPr>
        <w:t xml:space="preserve">, </w:t>
      </w:r>
      <w:r>
        <w:rPr>
          <w:rFonts w:hint="default" w:asciiTheme="majorAscii" w:hAnsiTheme="majorAscii"/>
        </w:rPr>
        <w:t>AI tools enable that effortlessly.</w:t>
      </w:r>
    </w:p>
    <w:p w14:paraId="2C47A2D4">
      <w:pPr>
        <w:pStyle w:val="2"/>
        <w:rPr>
          <w:rFonts w:hint="default" w:asciiTheme="majorAscii" w:hAnsiTheme="majorAscii"/>
        </w:rPr>
      </w:pPr>
      <w:r>
        <w:rPr>
          <w:rFonts w:hint="default" w:asciiTheme="majorAscii" w:hAnsiTheme="majorAscii"/>
        </w:rPr>
        <w:t>7. Final Takeaway: Why AI Makes You a Stronger QA Engineer</w:t>
      </w:r>
    </w:p>
    <w:p w14:paraId="04BDC901">
      <w:pPr>
        <w:shd w:val="clear"/>
        <w:rPr>
          <w:rFonts w:hint="default" w:asciiTheme="majorAscii" w:hAnsiTheme="majorAscii"/>
          <w:b/>
          <w:sz w:val="24"/>
          <w:highlight w:val="yellow"/>
        </w:rPr>
      </w:pPr>
      <w:r>
        <w:rPr>
          <w:rFonts w:hint="default" w:asciiTheme="majorAscii" w:hAnsiTheme="majorAscii"/>
          <w:b/>
          <w:sz w:val="24"/>
          <w:highlight w:val="yellow"/>
        </w:rPr>
        <w:t>AI enhances speed, quality, debugging efficiency, and documentation. It allows QA engineers to focus on strategy, maintainability, and real product risks — not repetitive tasks.</w:t>
      </w:r>
    </w:p>
    <w:p w14:paraId="50647B2B">
      <w:pPr>
        <w:pStyle w:val="2"/>
        <w:numPr>
          <w:ilvl w:val="0"/>
          <w:numId w:val="8"/>
        </w:numPr>
        <w:spacing w:line="240" w:lineRule="auto"/>
        <w:rPr>
          <w:rFonts w:hint="default" w:asciiTheme="majorAscii" w:hAnsiTheme="majorAscii"/>
          <w:b/>
          <w:bCs/>
          <w:color w:val="376092" w:themeColor="accent1" w:themeShade="BF"/>
          <w:lang w:val="en-US"/>
        </w:rPr>
      </w:pPr>
      <w:r>
        <w:rPr>
          <w:rFonts w:hint="default" w:asciiTheme="majorAscii" w:hAnsiTheme="majorAscii"/>
          <w:b/>
          <w:bCs/>
          <w:color w:val="376092" w:themeColor="accent1" w:themeShade="BF"/>
          <w:lang w:val="en-US"/>
        </w:rPr>
        <w:t>AI Tools used</w:t>
      </w:r>
    </w:p>
    <w:p w14:paraId="269BA95D">
      <w:pPr>
        <w:rPr>
          <w:rFonts w:hint="default"/>
          <w:lang w:val="en-US"/>
        </w:rPr>
      </w:pPr>
    </w:p>
    <w:p w14:paraId="31CBBBAA">
      <w:pPr>
        <w:pStyle w:val="23"/>
        <w:numPr>
          <w:ilvl w:val="0"/>
          <w:numId w:val="7"/>
        </w:numPr>
        <w:tabs>
          <w:tab w:val="clear" w:pos="420"/>
          <w:tab w:val="clear" w:pos="360"/>
        </w:tabs>
        <w:ind w:left="420" w:leftChars="0" w:hanging="420" w:firstLineChars="0"/>
        <w:rPr>
          <w:rFonts w:hint="default" w:asciiTheme="majorAscii" w:hAnsiTheme="majorAscii"/>
          <w:b w:val="0"/>
          <w:bCs w:val="0"/>
          <w:color w:val="000000" w:themeColor="text1"/>
          <w:lang w:val="en-US"/>
          <w14:textFill>
            <w14:solidFill>
              <w14:schemeClr w14:val="tx1"/>
            </w14:solidFill>
          </w14:textFill>
        </w:rPr>
      </w:pPr>
      <w:r>
        <w:rPr>
          <w:rFonts w:hint="default" w:asciiTheme="majorAscii" w:hAnsiTheme="majorAscii"/>
          <w:b w:val="0"/>
          <w:bCs w:val="0"/>
          <w:color w:val="000000" w:themeColor="text1"/>
          <w:lang w:val="en-US"/>
          <w14:textFill>
            <w14:solidFill>
              <w14:schemeClr w14:val="tx1"/>
            </w14:solidFill>
          </w14:textFill>
        </w:rPr>
        <w:t>ChatGPT for code generation &amp; debugging</w:t>
      </w:r>
    </w:p>
    <w:p w14:paraId="650CF157">
      <w:pPr>
        <w:pStyle w:val="23"/>
        <w:numPr>
          <w:ilvl w:val="0"/>
          <w:numId w:val="7"/>
        </w:numPr>
        <w:tabs>
          <w:tab w:val="clear" w:pos="420"/>
          <w:tab w:val="clear" w:pos="360"/>
        </w:tabs>
        <w:ind w:left="420" w:leftChars="0" w:hanging="420" w:firstLineChars="0"/>
        <w:rPr>
          <w:rFonts w:hint="default" w:asciiTheme="majorAscii" w:hAnsiTheme="majorAscii"/>
          <w:b w:val="0"/>
          <w:bCs w:val="0"/>
          <w:color w:val="000000" w:themeColor="text1"/>
          <w:lang w:val="en-US"/>
          <w14:textFill>
            <w14:solidFill>
              <w14:schemeClr w14:val="tx1"/>
            </w14:solidFill>
          </w14:textFill>
        </w:rPr>
      </w:pPr>
      <w:r>
        <w:rPr>
          <w:rFonts w:hint="default" w:asciiTheme="majorAscii" w:hAnsiTheme="majorAscii"/>
          <w:b w:val="0"/>
          <w:bCs w:val="0"/>
          <w:color w:val="000000" w:themeColor="text1"/>
          <w:lang w:val="en-US"/>
          <w14:textFill>
            <w14:solidFill>
              <w14:schemeClr w14:val="tx1"/>
            </w14:solidFill>
          </w14:textFill>
        </w:rPr>
        <w:t>GitHub Copilot for autocompletion</w:t>
      </w:r>
    </w:p>
    <w:p w14:paraId="69DCEDDB">
      <w:pPr>
        <w:pStyle w:val="23"/>
        <w:numPr>
          <w:ilvl w:val="0"/>
          <w:numId w:val="7"/>
        </w:numPr>
        <w:tabs>
          <w:tab w:val="clear" w:pos="420"/>
          <w:tab w:val="clear" w:pos="360"/>
        </w:tabs>
        <w:ind w:left="420" w:leftChars="0" w:hanging="420" w:firstLineChars="0"/>
        <w:rPr>
          <w:rFonts w:hint="default" w:asciiTheme="majorAscii" w:hAnsiTheme="majorAscii"/>
          <w:b w:val="0"/>
          <w:bCs w:val="0"/>
          <w:color w:val="000000" w:themeColor="text1"/>
          <w:lang w:val="en-US"/>
          <w14:textFill>
            <w14:solidFill>
              <w14:schemeClr w14:val="tx1"/>
            </w14:solidFill>
          </w14:textFill>
        </w:rPr>
      </w:pPr>
      <w:r>
        <w:rPr>
          <w:rFonts w:hint="default" w:asciiTheme="majorAscii" w:hAnsiTheme="majorAscii"/>
          <w:b w:val="0"/>
          <w:bCs w:val="0"/>
          <w:color w:val="000000" w:themeColor="text1"/>
          <w:lang w:val="en-US"/>
          <w14:textFill>
            <w14:solidFill>
              <w14:schemeClr w14:val="tx1"/>
            </w14:solidFill>
          </w14:textFill>
        </w:rPr>
        <w:t>Cursor or Codeium for context-aware refactoring</w:t>
      </w:r>
    </w:p>
    <w:p w14:paraId="3AA1669E">
      <w:pPr>
        <w:pStyle w:val="23"/>
        <w:numPr>
          <w:ilvl w:val="0"/>
          <w:numId w:val="7"/>
        </w:numPr>
        <w:tabs>
          <w:tab w:val="clear" w:pos="420"/>
          <w:tab w:val="clear" w:pos="360"/>
        </w:tabs>
        <w:ind w:left="420" w:leftChars="0" w:hanging="420" w:firstLineChars="0"/>
        <w:rPr>
          <w:rFonts w:hint="default" w:asciiTheme="majorAscii" w:hAnsiTheme="majorAscii"/>
          <w:b w:val="0"/>
          <w:bCs w:val="0"/>
          <w:color w:val="000000" w:themeColor="text1"/>
          <w:lang w:val="en-US"/>
          <w14:textFill>
            <w14:solidFill>
              <w14:schemeClr w14:val="tx1"/>
            </w14:solidFill>
          </w14:textFill>
        </w:rPr>
      </w:pPr>
      <w:r>
        <w:rPr>
          <w:rFonts w:hint="default" w:asciiTheme="majorAscii" w:hAnsiTheme="majorAscii"/>
          <w:b w:val="0"/>
          <w:bCs w:val="0"/>
          <w:color w:val="000000" w:themeColor="text1"/>
          <w:lang w:val="en-US"/>
          <w14:textFill>
            <w14:solidFill>
              <w14:schemeClr w14:val="tx1"/>
            </w14:solidFill>
          </w14:textFill>
        </w:rPr>
        <w:t>Postman AI for API script generation</w:t>
      </w:r>
    </w:p>
    <w:p w14:paraId="1DC705E2">
      <w:pPr>
        <w:pStyle w:val="23"/>
        <w:numPr>
          <w:ilvl w:val="0"/>
          <w:numId w:val="7"/>
        </w:numPr>
        <w:tabs>
          <w:tab w:val="clear" w:pos="420"/>
          <w:tab w:val="clear" w:pos="360"/>
        </w:tabs>
        <w:ind w:left="420" w:leftChars="0" w:hanging="420" w:firstLineChars="0"/>
        <w:rPr>
          <w:rFonts w:hint="default" w:asciiTheme="majorAscii" w:hAnsiTheme="majorAscii"/>
          <w:b/>
          <w:sz w:val="24"/>
          <w:highlight w:val="none"/>
        </w:rPr>
      </w:pPr>
      <w:r>
        <w:rPr>
          <w:rFonts w:hint="default" w:asciiTheme="majorAscii" w:hAnsiTheme="majorAscii"/>
          <w:highlight w:val="none"/>
          <w:lang w:val="en-US"/>
        </w:rPr>
        <w:t>Test case generation using AI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EE50E6"/>
    <w:multiLevelType w:val="singleLevel"/>
    <w:tmpl w:val="F4EE50E6"/>
    <w:lvl w:ilvl="0" w:tentative="0">
      <w:start w:val="8"/>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71FFAAC7"/>
    <w:multiLevelType w:val="singleLevel"/>
    <w:tmpl w:val="71FFAAC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467A4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google1595161831</cp:lastModifiedBy>
  <dcterms:modified xsi:type="dcterms:W3CDTF">2025-12-13T02:14:59Z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255A33216A84C6C4CB7E3C697D1F388F_42</vt:lpwstr>
  </property>
</Properties>
</file>