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604BD" w14:textId="77777777" w:rsidR="00D41274" w:rsidRPr="0071275B" w:rsidRDefault="008F0427" w:rsidP="0064203B">
      <w:pPr>
        <w:pStyle w:val="IEEETitle"/>
      </w:pPr>
      <w:r>
        <w:t>Inter and Intra Organism P</w:t>
      </w:r>
      <w:r w:rsidRPr="008F0427">
        <w:t xml:space="preserve">atterns in </w:t>
      </w:r>
      <w:r>
        <w:t>Proteomic Sequences</w:t>
      </w:r>
    </w:p>
    <w:p w14:paraId="4180938A" w14:textId="38C081AB" w:rsidR="00D41274" w:rsidRPr="002162BB" w:rsidRDefault="008F0427" w:rsidP="0064203B">
      <w:pPr>
        <w:pStyle w:val="IEEEAuthorName"/>
      </w:pPr>
      <w:proofErr w:type="spellStart"/>
      <w:r>
        <w:t>Ankit</w:t>
      </w:r>
      <w:proofErr w:type="spellEnd"/>
      <w:r>
        <w:t xml:space="preserve"> </w:t>
      </w:r>
      <w:r w:rsidR="008204CF">
        <w:t xml:space="preserve">Kr. </w:t>
      </w:r>
      <w:r>
        <w:t>Pathak</w:t>
      </w:r>
      <w:r w:rsidR="00D41274" w:rsidRPr="002162BB">
        <w:rPr>
          <w:vertAlign w:val="superscript"/>
        </w:rPr>
        <w:t>#1</w:t>
      </w:r>
      <w:r>
        <w:t xml:space="preserve">, </w:t>
      </w:r>
      <w:proofErr w:type="spellStart"/>
      <w:r>
        <w:t>Pragya</w:t>
      </w:r>
      <w:proofErr w:type="spellEnd"/>
      <w:r>
        <w:t xml:space="preserve"> Jaiswal</w:t>
      </w:r>
      <w:r>
        <w:rPr>
          <w:vertAlign w:val="superscript"/>
        </w:rPr>
        <w:t>#2</w:t>
      </w:r>
      <w:r w:rsidR="00D41274" w:rsidRPr="002162BB">
        <w:t xml:space="preserve">, </w:t>
      </w:r>
      <w:r>
        <w:t>Prashant Sinha</w:t>
      </w:r>
      <w:r w:rsidRPr="008F0427">
        <w:rPr>
          <w:vertAlign w:val="superscript"/>
        </w:rPr>
        <w:t>#3</w:t>
      </w:r>
      <w:r>
        <w:t>, Simmi</w:t>
      </w:r>
      <w:r w:rsidRPr="008F0427">
        <w:rPr>
          <w:vertAlign w:val="superscript"/>
        </w:rPr>
        <w:t>#</w:t>
      </w:r>
      <w:r>
        <w:rPr>
          <w:vertAlign w:val="superscript"/>
        </w:rPr>
        <w:t>4</w:t>
      </w:r>
    </w:p>
    <w:p w14:paraId="7CA8ED8B" w14:textId="00E69622" w:rsidR="00D41274" w:rsidRPr="0071275B" w:rsidRDefault="00D41274" w:rsidP="0064203B">
      <w:pPr>
        <w:pStyle w:val="IEEEAuthorAffiliation"/>
      </w:pPr>
      <w:r>
        <w:rPr>
          <w:vertAlign w:val="superscript"/>
        </w:rPr>
        <w:t>#</w:t>
      </w:r>
      <w:r w:rsidR="005B1E26">
        <w:t xml:space="preserve">Cluster Innovation Centre, </w:t>
      </w:r>
      <w:r w:rsidRPr="0071275B">
        <w:t>University</w:t>
      </w:r>
      <w:r w:rsidR="005B1E26">
        <w:t xml:space="preserve"> of Delhi</w:t>
      </w:r>
      <w:r>
        <w:br w:type="textWrapping" w:clear="all"/>
      </w:r>
      <w:r w:rsidR="005B1E26">
        <w:t>Delhi, India</w:t>
      </w:r>
    </w:p>
    <w:p w14:paraId="0744DC2E" w14:textId="77777777" w:rsidR="005B1E26" w:rsidRDefault="005B1E26" w:rsidP="00D41274">
      <w:pPr>
        <w:pStyle w:val="IEEEAuthorEmail"/>
      </w:pPr>
      <w:hyperlink r:id="rId8" w:history="1">
        <w:r w:rsidRPr="004250CA">
          <w:rPr>
            <w:rStyle w:val="Hyperlink"/>
            <w:vertAlign w:val="superscript"/>
          </w:rPr>
          <w:t>1</w:t>
        </w:r>
        <w:r w:rsidRPr="004250CA">
          <w:rPr>
            <w:rStyle w:val="Hyperlink"/>
          </w:rPr>
          <w:t>ankitkrpathak@yahoo.com</w:t>
        </w:r>
      </w:hyperlink>
      <w:r>
        <w:t xml:space="preserve">, </w:t>
      </w:r>
      <w:r w:rsidRPr="005B1E26">
        <w:rPr>
          <w:vertAlign w:val="superscript"/>
        </w:rPr>
        <w:t>2</w:t>
      </w:r>
      <w:hyperlink r:id="rId9" w:history="1">
        <w:r w:rsidRPr="004250CA">
          <w:rPr>
            <w:rStyle w:val="Hyperlink"/>
          </w:rPr>
          <w:t>pragya.jswl@gmail.com</w:t>
        </w:r>
      </w:hyperlink>
      <w:r>
        <w:t>,</w:t>
      </w:r>
    </w:p>
    <w:p w14:paraId="68732787" w14:textId="77BF7486" w:rsidR="00D41274" w:rsidRDefault="005B1E26" w:rsidP="00D41274">
      <w:pPr>
        <w:pStyle w:val="IEEEAuthorEmail"/>
      </w:pPr>
      <w:r w:rsidRPr="005B1E26">
        <w:rPr>
          <w:vertAlign w:val="superscript"/>
        </w:rPr>
        <w:t>3</w:t>
      </w:r>
      <w:hyperlink r:id="rId10" w:history="1">
        <w:r w:rsidRPr="004250CA">
          <w:rPr>
            <w:rStyle w:val="Hyperlink"/>
          </w:rPr>
          <w:t>prashant@ducic.ac.in</w:t>
        </w:r>
      </w:hyperlink>
      <w:r>
        <w:t xml:space="preserve">, </w:t>
      </w:r>
      <w:r w:rsidRPr="005B1E26">
        <w:rPr>
          <w:vertAlign w:val="superscript"/>
        </w:rPr>
        <w:t>4</w:t>
      </w:r>
      <w:r>
        <w:fldChar w:fldCharType="begin"/>
      </w:r>
      <w:r>
        <w:instrText xml:space="preserve"> HYPERLINK "mailto:</w:instrText>
      </w:r>
      <w:r w:rsidRPr="005B1E26">
        <w:instrText>simmimourya@ymail.com</w:instrText>
      </w:r>
      <w:r>
        <w:instrText xml:space="preserve">" </w:instrText>
      </w:r>
      <w:r>
        <w:fldChar w:fldCharType="separate"/>
      </w:r>
      <w:r w:rsidRPr="004250CA">
        <w:rPr>
          <w:rStyle w:val="Hyperlink"/>
        </w:rPr>
        <w:t>simmimourya@ymail.com</w:t>
      </w:r>
      <w:r>
        <w:fldChar w:fldCharType="end"/>
      </w:r>
    </w:p>
    <w:p w14:paraId="24C05A8F" w14:textId="77777777" w:rsidR="00D41274" w:rsidRDefault="00D41274" w:rsidP="0064203B"/>
    <w:p w14:paraId="025EE4BD" w14:textId="77777777" w:rsidR="00601195" w:rsidRDefault="00601195" w:rsidP="0064203B"/>
    <w:p w14:paraId="0D79D066" w14:textId="77777777" w:rsidR="00601195" w:rsidRPr="00D41274" w:rsidRDefault="00601195" w:rsidP="0064203B"/>
    <w:p w14:paraId="153C9334" w14:textId="77777777" w:rsidR="00D41274" w:rsidRDefault="00D41274" w:rsidP="0064203B">
      <w:pPr>
        <w:sectPr w:rsidR="00D41274" w:rsidSect="00883903">
          <w:pgSz w:w="11906" w:h="16838"/>
          <w:pgMar w:top="1077" w:right="811" w:bottom="2438" w:left="0" w:header="709" w:footer="709" w:gutter="0"/>
          <w:cols w:space="708"/>
          <w:docGrid w:linePitch="360"/>
        </w:sectPr>
      </w:pPr>
    </w:p>
    <w:p w14:paraId="4FE7FA92" w14:textId="77777777" w:rsidR="00D41274" w:rsidRDefault="00D41274" w:rsidP="0064203B">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64799C">
        <w:t>T</w:t>
      </w:r>
      <w:r w:rsidR="0064799C" w:rsidRPr="002162BB">
        <w:t>his</w:t>
      </w:r>
      <w:r w:rsidRPr="002162BB">
        <w:t xml:space="preserve"> document gives formatting instructions for authors preparing </w:t>
      </w:r>
      <w:r w:rsidR="00FA6751">
        <w:t>paper</w:t>
      </w:r>
      <w:r w:rsidRPr="002162BB">
        <w:t xml:space="preserve">s for publication in the Proceedings of </w:t>
      </w:r>
      <w:r>
        <w:t>an IEEE conference.</w:t>
      </w:r>
      <w:r w:rsidRPr="002162BB">
        <w:t xml:space="preserve"> </w:t>
      </w:r>
      <w:r w:rsidR="003F3A61">
        <w:t xml:space="preserve"> </w:t>
      </w:r>
      <w:r w:rsidRPr="002162BB">
        <w:t xml:space="preserve">The authors must follow the instructions given in the document for the </w:t>
      </w:r>
      <w:r w:rsidR="00FA6751">
        <w:t>paper</w:t>
      </w:r>
      <w:r w:rsidRPr="002162BB">
        <w:t xml:space="preserve">s to be published. </w:t>
      </w:r>
      <w:r w:rsidR="003F3A61">
        <w:t xml:space="preserve"> </w:t>
      </w:r>
      <w:r w:rsidRPr="002162BB">
        <w:t>You can use this document as both an instruction set and as a template into which you can type your own text.</w:t>
      </w:r>
    </w:p>
    <w:p w14:paraId="11849439" w14:textId="77777777" w:rsidR="00A32BFA" w:rsidRDefault="00A32BFA" w:rsidP="0064203B">
      <w:pPr>
        <w:rPr>
          <w:lang w:val="en-GB" w:eastAsia="en-GB"/>
        </w:rPr>
      </w:pPr>
    </w:p>
    <w:p w14:paraId="263718BD" w14:textId="77777777" w:rsidR="00AD335D" w:rsidRDefault="00AD335D" w:rsidP="003F54AE">
      <w:pPr>
        <w:pStyle w:val="IEEEHeading1"/>
      </w:pPr>
      <w:r w:rsidRPr="003F54AE">
        <w:t>Introduction</w:t>
      </w:r>
    </w:p>
    <w:p w14:paraId="2ABCCFD2" w14:textId="77777777" w:rsidR="00DD7F83" w:rsidRDefault="00DD7F83" w:rsidP="0064203B">
      <w:pPr>
        <w:pStyle w:val="IEEEParagraph"/>
      </w:pPr>
      <w:r w:rsidRPr="00DD7F83">
        <w:t>This document is</w:t>
      </w:r>
      <w:r>
        <w:t xml:space="preserve"> a template.</w:t>
      </w:r>
      <w:r w:rsidR="003F3A61">
        <w:t xml:space="preserve"> </w:t>
      </w:r>
      <w:r>
        <w:t xml:space="preserve"> An electronic copy </w:t>
      </w:r>
      <w:r w:rsidRPr="00DD7F83">
        <w:t>can be</w:t>
      </w:r>
      <w:r>
        <w:t xml:space="preserve"> </w:t>
      </w:r>
      <w:r w:rsidRPr="00DD7F83">
        <w:t>dow</w:t>
      </w:r>
      <w:r>
        <w:t xml:space="preserve">nloaded from the conference website. </w:t>
      </w:r>
      <w:r w:rsidR="003F3A61">
        <w:t xml:space="preserve"> </w:t>
      </w:r>
      <w:r w:rsidRPr="00DD7F83">
        <w:t>For questions on</w:t>
      </w:r>
      <w:r>
        <w:t xml:space="preserve"> </w:t>
      </w:r>
      <w:r w:rsidR="00FA6751">
        <w:t>paper</w:t>
      </w:r>
      <w:r>
        <w:t xml:space="preserve"> guidelines, please </w:t>
      </w:r>
      <w:r w:rsidRPr="00DD7F83">
        <w:t>contact the conference publications</w:t>
      </w:r>
      <w:r>
        <w:t xml:space="preserve"> </w:t>
      </w:r>
      <w:r w:rsidRPr="00DD7F83">
        <w:t>committee as indic</w:t>
      </w:r>
      <w:r>
        <w:t>ated on the conference web</w:t>
      </w:r>
      <w:r w:rsidRPr="00DD7F83">
        <w:t xml:space="preserve">site. </w:t>
      </w:r>
      <w:r w:rsidR="003F3A61">
        <w:t xml:space="preserve"> </w:t>
      </w:r>
      <w:r w:rsidRPr="00DD7F83">
        <w:t>Information about</w:t>
      </w:r>
      <w:r>
        <w:t xml:space="preserve"> final </w:t>
      </w:r>
      <w:r w:rsidR="00FA6751">
        <w:t>paper</w:t>
      </w:r>
      <w:r w:rsidRPr="00DD7F83">
        <w:t xml:space="preserve"> submission is av</w:t>
      </w:r>
      <w:r>
        <w:t xml:space="preserve">ailable </w:t>
      </w:r>
      <w:r w:rsidR="00834EFD">
        <w:t>from</w:t>
      </w:r>
      <w:r>
        <w:t xml:space="preserve"> the conference web</w:t>
      </w:r>
      <w:r w:rsidRPr="00DD7F83">
        <w:t>site.</w:t>
      </w:r>
    </w:p>
    <w:p w14:paraId="287D77DE" w14:textId="77777777" w:rsidR="00081EBE" w:rsidRDefault="00F136F0" w:rsidP="0064203B">
      <w:pPr>
        <w:pStyle w:val="IEEEHeading1"/>
      </w:pPr>
      <w:r>
        <w:t>Page Layout</w:t>
      </w:r>
    </w:p>
    <w:p w14:paraId="706C4B8C" w14:textId="77777777" w:rsidR="00FA6751" w:rsidRPr="00FA6751" w:rsidRDefault="00FA6751" w:rsidP="0064203B">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14:paraId="059B3A24" w14:textId="77777777" w:rsidR="00DD7F83" w:rsidRDefault="0027227B" w:rsidP="00BA491F">
      <w:pPr>
        <w:pStyle w:val="IEEEHeading2"/>
      </w:pPr>
      <w:r>
        <w:t>Page Layout</w:t>
      </w:r>
    </w:p>
    <w:p w14:paraId="2F12295B" w14:textId="77777777" w:rsidR="0027227B" w:rsidRDefault="008E5996" w:rsidP="0064203B">
      <w:pPr>
        <w:pStyle w:val="IEEEParagraph"/>
      </w:pPr>
      <w:r w:rsidRPr="0064203B">
        <w:t>Your paper</w:t>
      </w:r>
      <w:r w:rsidR="0027227B" w:rsidRPr="0064203B">
        <w:t xml:space="preserve"> must use a page size corresponding to </w:t>
      </w:r>
      <w:proofErr w:type="gramStart"/>
      <w:r w:rsidR="0027227B" w:rsidRPr="0064203B">
        <w:t>A4 which</w:t>
      </w:r>
      <w:proofErr w:type="gramEnd"/>
      <w:r w:rsidR="0027227B" w:rsidRPr="0064203B">
        <w:t xml:space="preserve"> </w:t>
      </w:r>
      <w:r w:rsidR="00585769" w:rsidRPr="0064203B">
        <w:t>is 210mm</w:t>
      </w:r>
      <w:r w:rsidR="00585769">
        <w:t xml:space="preserve"> (8.27") wide and 297mm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14:paraId="66C95D53" w14:textId="77777777" w:rsidR="0027227B" w:rsidRPr="00955B59" w:rsidRDefault="008E5996" w:rsidP="0064203B">
      <w:pPr>
        <w:pStyle w:val="IEEEParagraph"/>
        <w:numPr>
          <w:ilvl w:val="0"/>
          <w:numId w:val="6"/>
        </w:numPr>
      </w:pPr>
      <w:r w:rsidRPr="00DB2DF9">
        <w:t>Top = 19mm (0.75</w:t>
      </w:r>
      <w:r w:rsidR="00585769">
        <w:t>"</w:t>
      </w:r>
      <w:r w:rsidRPr="00DB2DF9">
        <w:t>)</w:t>
      </w:r>
    </w:p>
    <w:p w14:paraId="560E2E1D" w14:textId="77777777" w:rsidR="008E5996" w:rsidRPr="00DB2DF9" w:rsidRDefault="0084515F" w:rsidP="0064203B">
      <w:pPr>
        <w:pStyle w:val="IEEEParagraph"/>
        <w:numPr>
          <w:ilvl w:val="0"/>
          <w:numId w:val="6"/>
        </w:numPr>
      </w:pPr>
      <w:r>
        <w:t>Bottom = 43</w:t>
      </w:r>
      <w:r w:rsidR="00285ECD">
        <w:t>mm (1.69</w:t>
      </w:r>
      <w:r w:rsidR="00585769">
        <w:t>"</w:t>
      </w:r>
      <w:r w:rsidR="008E5996" w:rsidRPr="00DB2DF9">
        <w:t>)</w:t>
      </w:r>
    </w:p>
    <w:p w14:paraId="790BFD20" w14:textId="77777777" w:rsidR="008E5996" w:rsidRPr="00DB2DF9" w:rsidRDefault="008E5996" w:rsidP="0064203B">
      <w:pPr>
        <w:pStyle w:val="IEEEParagraph"/>
        <w:numPr>
          <w:ilvl w:val="0"/>
          <w:numId w:val="6"/>
        </w:numPr>
      </w:pPr>
      <w:r w:rsidRPr="00DB2DF9">
        <w:t>Left = Right = 14.32mm (0.56</w:t>
      </w:r>
      <w:r w:rsidR="00585769">
        <w:t>"</w:t>
      </w:r>
      <w:r w:rsidRPr="00DB2DF9">
        <w:t>)</w:t>
      </w:r>
    </w:p>
    <w:p w14:paraId="5BFAB8B9" w14:textId="77777777" w:rsidR="008E5996" w:rsidRDefault="008E5996" w:rsidP="0064203B">
      <w:pPr>
        <w:pStyle w:val="IEEEParagraph"/>
      </w:pPr>
      <w:r>
        <w:t xml:space="preserve">Your paper must be in </w:t>
      </w:r>
      <w:proofErr w:type="gramStart"/>
      <w:r>
        <w:t>two</w:t>
      </w:r>
      <w:r w:rsidR="0084515F">
        <w:t xml:space="preserve"> column</w:t>
      </w:r>
      <w:proofErr w:type="gramEnd"/>
      <w:r w:rsidR="0084515F">
        <w:t xml:space="preserve"> format with a space of 4.22</w:t>
      </w:r>
      <w:r w:rsidR="00285ECD">
        <w:t>mm (0.17</w:t>
      </w:r>
      <w:r w:rsidR="00585769">
        <w:t>"</w:t>
      </w:r>
      <w:r>
        <w:t>) between columns.</w:t>
      </w:r>
    </w:p>
    <w:p w14:paraId="3C8D740A" w14:textId="24803B01" w:rsidR="008E5996" w:rsidRDefault="007514D4" w:rsidP="0064203B">
      <w:pPr>
        <w:pStyle w:val="IEEEHeading1"/>
      </w:pPr>
      <w:r>
        <w:t>Methodology</w:t>
      </w:r>
    </w:p>
    <w:p w14:paraId="4A685914" w14:textId="48CF0D3C" w:rsidR="00397762" w:rsidRDefault="00296163" w:rsidP="00647383">
      <w:pPr>
        <w:pStyle w:val="IEEEParagraph"/>
      </w:pPr>
      <w:r>
        <w:t>We employed different methodologies for the</w:t>
      </w:r>
      <w:r w:rsidR="004F39C0">
        <w:t xml:space="preserve"> sub-hypothesis</w:t>
      </w:r>
      <w:r>
        <w:t xml:space="preserve"> that were defined in previous section.</w:t>
      </w:r>
    </w:p>
    <w:p w14:paraId="13DB182E" w14:textId="51521B4C" w:rsidR="00C06BB4" w:rsidRDefault="000F2595" w:rsidP="0064203B">
      <w:pPr>
        <w:pStyle w:val="IEEEHeading2"/>
        <w:numPr>
          <w:ilvl w:val="0"/>
          <w:numId w:val="4"/>
        </w:numPr>
      </w:pPr>
      <w:r>
        <w:t>(</w:t>
      </w:r>
      <w:r w:rsidR="00296163">
        <w:t>Hypothesis 1</w:t>
      </w:r>
      <w:r>
        <w:t xml:space="preserve">) </w:t>
      </w:r>
      <w:r w:rsidR="00547726">
        <w:t>Reestablishment</w:t>
      </w:r>
      <w:r w:rsidR="005F6363">
        <w:t xml:space="preserve"> of E</w:t>
      </w:r>
      <w:r w:rsidR="0070153C">
        <w:t>volutionary Taxonomy</w:t>
      </w:r>
    </w:p>
    <w:p w14:paraId="57A5012A" w14:textId="231B7C4C" w:rsidR="002535FC" w:rsidRPr="005F6DC3" w:rsidRDefault="00652D0B" w:rsidP="0064203B">
      <w:pPr>
        <w:pStyle w:val="IEEEParagraph"/>
      </w:pPr>
      <w:r w:rsidRPr="00652D0B">
        <w:t>We obtained a sample of 59 organism’s</w:t>
      </w:r>
      <w:r w:rsidR="004E572D">
        <w:t xml:space="preserve"> (Eukaryotes)</w:t>
      </w:r>
      <w:r w:rsidRPr="00652D0B">
        <w:t xml:space="preserve"> proteome sequences from </w:t>
      </w:r>
      <w:r w:rsidRPr="00652D0B">
        <w:rPr>
          <w:rFonts w:ascii="Courier" w:hAnsi="Courier" w:cs="Courier New"/>
        </w:rPr>
        <w:t>Ensembl Genome Browser</w:t>
      </w:r>
      <w:r w:rsidR="004E572D">
        <w:t>, 17 viral</w:t>
      </w:r>
      <w:r w:rsidR="004E572D">
        <w:rPr>
          <w:rStyle w:val="FootnoteReference"/>
        </w:rPr>
        <w:footnoteReference w:id="1"/>
      </w:r>
      <w:r w:rsidR="004E572D">
        <w:t xml:space="preserve"> proteome sequences and 18</w:t>
      </w:r>
      <w:r w:rsidR="004E572D">
        <w:rPr>
          <w:rStyle w:val="FootnoteReference"/>
        </w:rPr>
        <w:footnoteReference w:id="2"/>
      </w:r>
      <w:r w:rsidR="004E572D">
        <w:t xml:space="preserve"> bacterial proteome sequences from </w:t>
      </w:r>
      <w:proofErr w:type="spellStart"/>
      <w:r w:rsidR="004E572D" w:rsidRPr="004E572D">
        <w:rPr>
          <w:rFonts w:ascii="Courier" w:hAnsi="Courier"/>
        </w:rPr>
        <w:t>Uniprot</w:t>
      </w:r>
      <w:proofErr w:type="spellEnd"/>
      <w:r w:rsidR="004E572D" w:rsidRPr="004E572D">
        <w:rPr>
          <w:rFonts w:ascii="Courier" w:hAnsi="Courier"/>
        </w:rPr>
        <w:t xml:space="preserve"> </w:t>
      </w:r>
      <w:proofErr w:type="spellStart"/>
      <w:r w:rsidR="004E572D" w:rsidRPr="004E572D">
        <w:rPr>
          <w:rFonts w:ascii="Courier" w:hAnsi="Courier"/>
        </w:rPr>
        <w:t>Catalog</w:t>
      </w:r>
      <w:proofErr w:type="spellEnd"/>
      <w:r w:rsidR="004E572D">
        <w:t>.</w:t>
      </w:r>
      <w:r w:rsidRPr="00652D0B">
        <w:t xml:space="preserve"> The resulting sequence was pre-processed and the amino acid counts were </w:t>
      </w:r>
      <w:r w:rsidRPr="00652D0B">
        <w:lastRenderedPageBreak/>
        <w:t>calculated.</w:t>
      </w:r>
      <w:r w:rsidR="004E1957">
        <w:t xml:space="preserve"> We used several statistical tools to establish our hypothesis.</w:t>
      </w:r>
      <w:r w:rsidR="002535FC" w:rsidRPr="002535FC">
        <w:t xml:space="preserve"> </w:t>
      </w:r>
    </w:p>
    <w:p w14:paraId="359CF0A6" w14:textId="77777777" w:rsidR="002B1EE4" w:rsidRDefault="002535FC" w:rsidP="00375BB9">
      <w:pPr>
        <w:pStyle w:val="IEEEHeading3"/>
      </w:pPr>
      <w:r>
        <w:t>Pre-</w:t>
      </w:r>
      <w:r w:rsidRPr="00375BB9">
        <w:t>processing</w:t>
      </w:r>
      <w:r w:rsidR="002B1EE4">
        <w:t>:</w:t>
      </w:r>
    </w:p>
    <w:p w14:paraId="546F30F3" w14:textId="60C8EFB0" w:rsidR="00E155FF" w:rsidRDefault="000F25EC" w:rsidP="002B1EE4">
      <w:r w:rsidRPr="000F25EC">
        <w:t xml:space="preserve">The proteome sequences for the sample were processed to find out the </w:t>
      </w:r>
      <w:r w:rsidRPr="002B1EE4">
        <w:t>respective count of each of the 20 (and undetermined 21st) amino ac</w:t>
      </w:r>
      <w:r w:rsidR="00D80E3F" w:rsidRPr="002B1EE4">
        <w:t xml:space="preserve">ids. We define a count vector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2B1EE4">
        <w:t xml:space="preserve"> that stores this respective count in a 21 dimensional </w:t>
      </w:r>
      <w:r w:rsidR="00175A34" w:rsidRPr="002B1EE4">
        <w:t>vector</w:t>
      </w:r>
      <w:r w:rsidRPr="002B1EE4">
        <w:t>.</w:t>
      </w:r>
    </w:p>
    <w:p w14:paraId="3191D6B3" w14:textId="77777777" w:rsidR="00D655BC" w:rsidRPr="002B1EE4" w:rsidRDefault="00D655BC" w:rsidP="002B1EE4"/>
    <w:p w14:paraId="54C949FC" w14:textId="77777777" w:rsidR="001550C6" w:rsidRPr="001550C6" w:rsidRDefault="00230DED" w:rsidP="001550C6">
      <w:pPr>
        <w:spacing w:line="360" w:lineRule="auto"/>
        <w:ind w:left="284"/>
        <w:rPr>
          <w:iCs/>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mr>
              </m:m>
            </m:e>
          </m:d>
        </m:oMath>
      </m:oMathPara>
    </w:p>
    <w:p w14:paraId="63A027B9" w14:textId="49282B14" w:rsidR="00175A34" w:rsidRPr="001550C6" w:rsidRDefault="00230DED" w:rsidP="00D655BC">
      <w:pPr>
        <w:spacing w:line="360" w:lineRule="auto"/>
      </w:pPr>
      <m:oMathPara>
        <m:oMathParaPr>
          <m:jc m:val="right"/>
        </m:oMathPara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sequence</m:t>
                  </m:r>
                </m:e>
              </m:d>
              <m:r>
                <m:rPr>
                  <m:sty m:val="p"/>
                </m:rPr>
                <w:rPr>
                  <w:rFonts w:ascii="Cambria Math" w:hAnsi="Cambria Math"/>
                </w:rPr>
                <m:t>∀</m:t>
              </m:r>
              <m:r>
                <w:rPr>
                  <w:rFonts w:ascii="Cambria Math" w:hAnsi="Cambria Math"/>
                </w:rPr>
                <m:t>i</m:t>
              </m:r>
              <m:r>
                <m:rPr>
                  <m:sty m:val="p"/>
                </m:rPr>
                <w:rPr>
                  <w:rFonts w:ascii="Cambria Math" w:hAnsi="Cambria Math"/>
                </w:rPr>
                <m:t>∈[1, 21]</m:t>
              </m:r>
            </m:e>
          </m:d>
        </m:oMath>
      </m:oMathPara>
    </w:p>
    <w:p w14:paraId="00A36B2A" w14:textId="579A28CB" w:rsidR="00230DED" w:rsidRDefault="00230DED" w:rsidP="002B1EE4">
      <w:r w:rsidRPr="002B1EE4">
        <w:t xml:space="preserve">Further, </w:t>
      </w:r>
      <w:r w:rsidR="004D40BF" w:rsidRPr="002B1EE4">
        <w:t xml:space="preserve">we scaled the </w:t>
      </w:r>
      <w:r w:rsidRPr="002B1EE4">
        <w:t xml:space="preserve">vector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D40BF" w:rsidRPr="002B1EE4">
        <w:t xml:space="preserve"> </w:t>
      </w:r>
      <w:r w:rsidRPr="002B1EE4">
        <w:t>to get the relative ratios of each amino acid</w:t>
      </w:r>
      <w:r w:rsidR="00483303" w:rsidRPr="002B1EE4">
        <w:t>. T</w:t>
      </w:r>
      <w:r w:rsidRPr="002B1EE4">
        <w:t xml:space="preserve">his </w:t>
      </w:r>
      <w:r w:rsidR="004D40BF" w:rsidRPr="002B1EE4">
        <w:t>was done</w:t>
      </w:r>
      <w:r w:rsidRPr="002B1EE4">
        <w:t xml:space="preserve"> due to the fact that the counts o</w:t>
      </w:r>
      <w:r w:rsidR="00882559" w:rsidRPr="002B1EE4">
        <w:t>f individual amino acids change</w:t>
      </w:r>
      <w:r w:rsidRPr="002B1EE4">
        <w:t xml:space="preserve"> drastically between different organisms (on the basis of their bio</w:t>
      </w:r>
      <w:r w:rsidRPr="00230DED">
        <w:t>logic</w:t>
      </w:r>
      <w:r w:rsidR="00FF48ED">
        <w:t xml:space="preserve">al complexity). We define the scaled count vector </w:t>
      </w:r>
      <m:oMath>
        <m:sSub>
          <m:sSubPr>
            <m:ctrlPr>
              <w:rPr>
                <w:rFonts w:ascii="Cambria Math" w:hAnsi="Cambria Math"/>
                <w:i/>
              </w:rPr>
            </m:ctrlPr>
          </m:sSubPr>
          <m:e>
            <m:r>
              <w:rPr>
                <w:rFonts w:ascii="Cambria Math" w:hAnsi="Cambria Math"/>
              </w:rPr>
              <m:t>V</m:t>
            </m:r>
          </m:e>
          <m:sub>
            <m:r>
              <w:rPr>
                <w:rFonts w:ascii="Cambria Math" w:hAnsi="Cambria Math"/>
              </w:rPr>
              <m:t>SC</m:t>
            </m:r>
          </m:sub>
        </m:sSub>
      </m:oMath>
      <w:r w:rsidR="00FF48ED">
        <w:t xml:space="preserve"> as:</w:t>
      </w:r>
    </w:p>
    <w:p w14:paraId="42E66D44" w14:textId="77777777" w:rsidR="00D655BC" w:rsidRDefault="00D655BC" w:rsidP="002B1EE4"/>
    <w:p w14:paraId="396C8A93" w14:textId="47454D37" w:rsidR="001550C6" w:rsidRPr="001550C6" w:rsidRDefault="000D25F1" w:rsidP="001550C6">
      <w:pPr>
        <w:ind w:left="284"/>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SC</m:t>
              </m:r>
            </m:sub>
          </m:sSub>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v</m:t>
                        </m:r>
                      </m:e>
                      <m:sub>
                        <m:r>
                          <m:rPr>
                            <m:sty m:val="p"/>
                          </m:rPr>
                          <w:rPr>
                            <w:rFonts w:ascii="Cambria Math" w:hAnsi="Cambria Math"/>
                          </w:rPr>
                          <m:t>21</m:t>
                        </m:r>
                      </m:sub>
                    </m:sSub>
                  </m:e>
                </m:mr>
              </m:m>
            </m:e>
          </m:d>
        </m:oMath>
      </m:oMathPara>
    </w:p>
    <w:p w14:paraId="4CF1916C" w14:textId="140CFF20" w:rsidR="00FF48ED" w:rsidRPr="001550C6" w:rsidRDefault="00130DD3" w:rsidP="0064203B">
      <w:pPr>
        <w:pStyle w:val="IEEEParagraph"/>
      </w:pPr>
      <m:oMathPara>
        <m:oMathParaPr>
          <m:jc m:val="right"/>
        </m:oMathParaPr>
        <m:oMath>
          <m:r>
            <w:rPr>
              <w:rFonts w:ascii="Cambria Math" w:hAnsi="Cambria Math"/>
            </w:rPr>
            <m:t>v</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21</m:t>
                          </m:r>
                        </m:sup>
                        <m:e>
                          <m:sSub>
                            <m:sSubPr>
                              <m:ctrlPr>
                                <w:rPr>
                                  <w:rFonts w:ascii="Cambria Math" w:hAnsi="Cambria Math"/>
                                </w:rPr>
                              </m:ctrlPr>
                            </m:sSubPr>
                            <m:e>
                              <m:r>
                                <w:rPr>
                                  <w:rFonts w:ascii="Cambria Math" w:hAnsi="Cambria Math"/>
                                </w:rPr>
                                <m:t>a</m:t>
                              </m:r>
                            </m:e>
                            <m:sub>
                              <m:r>
                                <w:rPr>
                                  <w:rFonts w:ascii="Cambria Math" w:hAnsi="Cambria Math"/>
                                </w:rPr>
                                <m:t>j</m:t>
                              </m:r>
                            </m:sub>
                          </m:sSub>
                        </m:e>
                      </m:nary>
                    </m:den>
                  </m:f>
                </m:e>
              </m:d>
              <m:r>
                <m:rPr>
                  <m:sty m:val="p"/>
                </m:rPr>
                <w:rPr>
                  <w:rFonts w:ascii="Cambria Math" w:hAnsi="Cambria Math"/>
                </w:rPr>
                <m:t>∀</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1, 21</m:t>
                  </m:r>
                </m:e>
              </m:d>
            </m:e>
          </m:d>
        </m:oMath>
      </m:oMathPara>
    </w:p>
    <w:p w14:paraId="1CFA942F" w14:textId="77777777" w:rsidR="00D655BC" w:rsidRPr="004D40BF" w:rsidRDefault="00D655BC" w:rsidP="0064203B">
      <w:pPr>
        <w:pStyle w:val="IEEEParagraph"/>
      </w:pPr>
    </w:p>
    <w:p w14:paraId="2A99B70E" w14:textId="755547A3" w:rsidR="004D40BF" w:rsidRPr="00175A34" w:rsidRDefault="004D40BF" w:rsidP="0064203B">
      <w:pPr>
        <w:pStyle w:val="IEEEParagraph"/>
      </w:pPr>
      <w:r>
        <w:t xml:space="preserve">We use vector </w:t>
      </w:r>
      <m:oMath>
        <m:sSub>
          <m:sSubPr>
            <m:ctrlPr>
              <w:rPr>
                <w:rFonts w:ascii="Cambria Math" w:hAnsi="Cambria Math"/>
                <w:i/>
              </w:rPr>
            </m:ctrlPr>
          </m:sSubPr>
          <m:e>
            <m:r>
              <w:rPr>
                <w:rFonts w:ascii="Cambria Math" w:hAnsi="Cambria Math"/>
              </w:rPr>
              <m:t>V</m:t>
            </m:r>
          </m:e>
          <m:sub>
            <m:r>
              <w:rPr>
                <w:rFonts w:ascii="Cambria Math" w:hAnsi="Cambria Math"/>
              </w:rPr>
              <m:t>SC</m:t>
            </m:r>
          </m:sub>
        </m:sSub>
      </m:oMath>
      <w:r w:rsidR="00424C5D">
        <w:t>for all the statistics under this hypothesis.</w:t>
      </w:r>
    </w:p>
    <w:p w14:paraId="736750D5" w14:textId="77777777" w:rsidR="002B1EE4" w:rsidRPr="002B1EE4" w:rsidRDefault="00AD4570" w:rsidP="0064203B">
      <w:pPr>
        <w:pStyle w:val="IEEEHeading3"/>
      </w:pPr>
      <w:r>
        <w:t>Plotting the Vectors</w:t>
      </w:r>
      <w:r w:rsidR="00E9118E">
        <w:t>:</w:t>
      </w:r>
    </w:p>
    <w:p w14:paraId="4A1589DF" w14:textId="5D94E553" w:rsidR="00E155FF" w:rsidRDefault="00AD4570" w:rsidP="002B1EE4">
      <w:r>
        <w:t xml:space="preserve">Due to the </w:t>
      </w:r>
      <w:r w:rsidR="006E4A23">
        <w:t xml:space="preserve">large </w:t>
      </w:r>
      <w:r>
        <w:t>dimension</w:t>
      </w:r>
      <w:r w:rsidR="006E4A23">
        <w:t xml:space="preserve"> (21)</w:t>
      </w:r>
      <w:r>
        <w:t xml:space="preserve"> of the </w:t>
      </w:r>
      <w:r w:rsidR="006E4A23">
        <w:t xml:space="preserve">vector </w:t>
      </w:r>
      <m:oMath>
        <m:sSub>
          <m:sSubPr>
            <m:ctrlPr>
              <w:rPr>
                <w:rFonts w:ascii="Cambria Math" w:hAnsi="Cambria Math"/>
              </w:rPr>
            </m:ctrlPr>
          </m:sSubPr>
          <m:e>
            <m:r>
              <w:rPr>
                <w:rFonts w:ascii="Cambria Math" w:hAnsi="Cambria Math"/>
              </w:rPr>
              <m:t>V</m:t>
            </m:r>
          </m:e>
          <m:sub>
            <m:r>
              <w:rPr>
                <w:rFonts w:ascii="Cambria Math" w:hAnsi="Cambria Math"/>
              </w:rPr>
              <m:t>SC</m:t>
            </m:r>
          </m:sub>
        </m:sSub>
      </m:oMath>
      <w:r w:rsidR="006E4A23">
        <w:t xml:space="preserve"> </w:t>
      </w:r>
      <w:r w:rsidR="009F0409">
        <w:t>we used the</w:t>
      </w:r>
      <w:r w:rsidR="00661D2D">
        <w:t xml:space="preserve"> parallel plot technique t</w:t>
      </w:r>
      <w:r w:rsidR="00435A85">
        <w:t>o obtain th</w:t>
      </w:r>
      <w:r w:rsidR="00B46AB9">
        <w:t>e</w:t>
      </w:r>
      <w:r w:rsidR="009F0409">
        <w:t xml:space="preserve"> line chart</w:t>
      </w:r>
      <w:r w:rsidR="00435A85">
        <w:t>s</w:t>
      </w:r>
      <w:r w:rsidR="009F0409">
        <w:t>.</w:t>
      </w:r>
      <w:r w:rsidR="005F45B7">
        <w:t xml:space="preserve"> This was done for a visualization of the relatively high dimensional vectors. The parallel axes were set to a common scale.</w:t>
      </w:r>
    </w:p>
    <w:p w14:paraId="5E8814E4" w14:textId="77777777" w:rsidR="00F00034" w:rsidRDefault="005F45B7" w:rsidP="0064203B">
      <w:pPr>
        <w:pStyle w:val="IEEEHeading3"/>
      </w:pPr>
      <w:r>
        <w:t>Pearson product-moment correlation coefficient:</w:t>
      </w:r>
    </w:p>
    <w:p w14:paraId="31ECFACB" w14:textId="25965C00" w:rsidR="00E9118E" w:rsidRPr="00F00034" w:rsidRDefault="005F45B7" w:rsidP="00F00034">
      <w:r w:rsidRPr="00F00034">
        <w:t>To quantize the observation in the plots obtained</w:t>
      </w:r>
      <w:r w:rsidR="00E340FC" w:rsidRPr="00F00034">
        <w:t xml:space="preserve"> </w:t>
      </w:r>
      <w:r w:rsidR="001776C4" w:rsidRPr="00F00034">
        <w:t>we calculated four sets of correlation coefficients. The sets are:</w:t>
      </w:r>
    </w:p>
    <w:p w14:paraId="2DA87A4F" w14:textId="7B8BA2CB" w:rsidR="001776C4" w:rsidRDefault="001776C4" w:rsidP="00957232">
      <w:pPr>
        <w:pStyle w:val="IEEEParagraph"/>
        <w:numPr>
          <w:ilvl w:val="0"/>
          <w:numId w:val="6"/>
        </w:numPr>
      </w:pPr>
      <w:r w:rsidRPr="001776C4">
        <w:t>Correlation of Eukaryotic Proteome against itself</w:t>
      </w:r>
      <w:r w:rsidR="004724FF">
        <w:t>,</w:t>
      </w:r>
    </w:p>
    <w:p w14:paraId="7268D579" w14:textId="02F1357A" w:rsidR="001776C4" w:rsidRDefault="001776C4" w:rsidP="00957232">
      <w:pPr>
        <w:pStyle w:val="IEEEParagraph"/>
        <w:numPr>
          <w:ilvl w:val="0"/>
          <w:numId w:val="6"/>
        </w:numPr>
      </w:pPr>
      <w:r w:rsidRPr="001776C4">
        <w:t>Correlation of Bacterial Proteome against itself</w:t>
      </w:r>
      <w:r w:rsidR="004724FF">
        <w:t>,</w:t>
      </w:r>
    </w:p>
    <w:p w14:paraId="0EF9D834" w14:textId="67CEC890" w:rsidR="001776C4" w:rsidRDefault="001776C4" w:rsidP="00957232">
      <w:pPr>
        <w:pStyle w:val="IEEEParagraph"/>
        <w:numPr>
          <w:ilvl w:val="0"/>
          <w:numId w:val="6"/>
        </w:numPr>
      </w:pPr>
      <w:r w:rsidRPr="001776C4">
        <w:t>Correlation of Viral Proteome against itself</w:t>
      </w:r>
      <w:r w:rsidR="004724FF">
        <w:t>, and</w:t>
      </w:r>
    </w:p>
    <w:p w14:paraId="3A491360" w14:textId="0F9F2804" w:rsidR="001776C4" w:rsidRDefault="001776C4" w:rsidP="00957232">
      <w:pPr>
        <w:pStyle w:val="IEEEParagraph"/>
        <w:numPr>
          <w:ilvl w:val="0"/>
          <w:numId w:val="6"/>
        </w:numPr>
      </w:pPr>
      <w:r w:rsidRPr="001776C4">
        <w:t>Correlation of Eukaryotic Proteome against Viral and Bacterial Proteome</w:t>
      </w:r>
      <w:r w:rsidR="004724FF">
        <w:t>.</w:t>
      </w:r>
    </w:p>
    <w:p w14:paraId="22A9AD49" w14:textId="067FD28F" w:rsidR="0064203B" w:rsidRDefault="0064203B" w:rsidP="0064203B">
      <w:pPr>
        <w:pStyle w:val="IEEEParagraph"/>
      </w:pPr>
      <w:r w:rsidRPr="0064203B">
        <w:t>Further, the mean of the correlation coefficients obtained was calculated. A higher value of this mean would indicate a greater closeness between the vectors.</w:t>
      </w:r>
      <w:r w:rsidR="00522C58">
        <w:t xml:space="preserve"> </w:t>
      </w:r>
      <w:r w:rsidR="00522C58" w:rsidRPr="00522C58">
        <w:t>A lower value</w:t>
      </w:r>
      <w:r w:rsidR="00522C58">
        <w:t xml:space="preserve"> of the correlation coefficient, on the other hand, </w:t>
      </w:r>
      <w:r w:rsidR="00522C58" w:rsidRPr="00522C58">
        <w:t>would indicate the inherently distinct behaviour of the data.</w:t>
      </w:r>
    </w:p>
    <w:p w14:paraId="1D30EFA9" w14:textId="77777777" w:rsidR="000475FB" w:rsidRDefault="000475FB" w:rsidP="0064203B">
      <w:pPr>
        <w:pStyle w:val="IEEEHeading3"/>
      </w:pPr>
      <w:proofErr w:type="gramStart"/>
      <w:r>
        <w:lastRenderedPageBreak/>
        <w:t>k</w:t>
      </w:r>
      <w:proofErr w:type="gramEnd"/>
      <w:r>
        <w:t>-Mean Clustering:</w:t>
      </w:r>
    </w:p>
    <w:p w14:paraId="6AE33D5E" w14:textId="73AFEC3C" w:rsidR="0015726B" w:rsidRDefault="0015726B" w:rsidP="000475FB">
      <w:r w:rsidRPr="0015726B">
        <w:t>To further strengthen the closeness betw</w:t>
      </w:r>
      <w:r w:rsidR="000D3478">
        <w:t>een the vectors</w:t>
      </w:r>
      <w:r w:rsidRPr="0015726B">
        <w:t>, we ran a k-mean partitioning w</w:t>
      </w:r>
      <w:r w:rsidR="000D3478">
        <w:t>ith all vector samples</w:t>
      </w:r>
      <w:r w:rsidRPr="0015726B">
        <w:t xml:space="preserve">. A k-Mean object was </w:t>
      </w:r>
      <w:r w:rsidR="0064203B">
        <w:t xml:space="preserve">trained using </w:t>
      </w:r>
      <w:r w:rsidRPr="0015726B">
        <w:t>the concatenati</w:t>
      </w:r>
      <w:r w:rsidR="00E62A60">
        <w:t>on of Eukaryotic Proteomes. B</w:t>
      </w:r>
      <w:r w:rsidRPr="0015726B">
        <w:t>y re-running the sampl</w:t>
      </w:r>
      <w:r w:rsidR="00C7167E">
        <w:t>es</w:t>
      </w:r>
      <w:r w:rsidR="00DA7C1C">
        <w:t xml:space="preserve"> </w:t>
      </w:r>
      <w:r w:rsidR="00E62A60">
        <w:t>on the k-mean fitted object</w:t>
      </w:r>
      <w:r w:rsidR="00C7167E">
        <w:t xml:space="preserve"> </w:t>
      </w:r>
      <w:r w:rsidR="00E62A60">
        <w:t>and</w:t>
      </w:r>
      <w:r w:rsidRPr="0015726B">
        <w:t xml:space="preserve"> counting the number of respective partitions obtained</w:t>
      </w:r>
      <w:r w:rsidR="00E62A60">
        <w:t xml:space="preserve">, we </w:t>
      </w:r>
      <w:r w:rsidR="00557736">
        <w:t>were able to</w:t>
      </w:r>
      <w:r w:rsidR="00E62A60">
        <w:t xml:space="preserve"> judge the clustering property of the vectors</w:t>
      </w:r>
      <w:r w:rsidRPr="0015726B">
        <w:t xml:space="preserve">. </w:t>
      </w:r>
      <w:r w:rsidR="00E62A60">
        <w:t>Lower number of</w:t>
      </w:r>
      <w:r w:rsidRPr="0015726B">
        <w:t xml:space="preserve"> par</w:t>
      </w:r>
      <w:r w:rsidR="00E62A60">
        <w:t>titions would indicate greater cluster formation.</w:t>
      </w:r>
    </w:p>
    <w:p w14:paraId="527E0A58" w14:textId="050D3792" w:rsidR="004E572D" w:rsidRDefault="00B30B1E" w:rsidP="004E572D">
      <w:pPr>
        <w:pStyle w:val="IEEEHeading3"/>
      </w:pPr>
      <w:r>
        <w:t>Principle Component Analysis:</w:t>
      </w:r>
    </w:p>
    <w:p w14:paraId="4E649DF9" w14:textId="030D004F" w:rsidR="00B30B1E" w:rsidRDefault="00B30B1E" w:rsidP="00B30B1E">
      <w:r w:rsidRPr="00B30B1E">
        <w:t>We calculated the first two Principal Components of each vector classes separately. Different components for different classes of vectors indicate</w:t>
      </w:r>
      <w:r w:rsidR="000E0880">
        <w:t>d</w:t>
      </w:r>
      <w:r w:rsidRPr="00B30B1E">
        <w:t xml:space="preserve"> the data’s dissimilarity</w:t>
      </w:r>
      <w:r w:rsidR="000E0880">
        <w:t xml:space="preserve"> or similarity based on the coordinates they clustered at</w:t>
      </w:r>
      <w:r w:rsidRPr="00B30B1E">
        <w:t>.</w:t>
      </w:r>
    </w:p>
    <w:p w14:paraId="1BF7AD6A" w14:textId="3CA089C2" w:rsidR="0034316E" w:rsidRDefault="0034316E" w:rsidP="0034316E">
      <w:pPr>
        <w:pStyle w:val="Heading2"/>
      </w:pPr>
      <w:r>
        <w:t xml:space="preserve">(Hypothesis 2) </w:t>
      </w:r>
      <w:r w:rsidR="004F3953">
        <w:t>Bacterial and Viral targets</w:t>
      </w:r>
    </w:p>
    <w:p w14:paraId="52024867" w14:textId="31D5C189" w:rsidR="004F3953" w:rsidRDefault="005C22AB" w:rsidP="004F3953">
      <w:r w:rsidRPr="005C22AB">
        <w:t>Viruses cannot survive in isolation; they need a host in which they can survive. The above sample of 429 viruses</w:t>
      </w:r>
      <w:r>
        <w:t>, obtained for our previous hypothesis,</w:t>
      </w:r>
      <w:r w:rsidRPr="005C22AB">
        <w:t xml:space="preserve"> was further tagged according to their hosts. The two subsamples considered were the viruses that attack Bacteria and those that attack </w:t>
      </w:r>
      <w:r w:rsidRPr="00651978">
        <w:rPr>
          <w:i/>
        </w:rPr>
        <w:t>Homo sapiens</w:t>
      </w:r>
      <w:r w:rsidR="00651978">
        <w:t xml:space="preserve"> (Humans).</w:t>
      </w:r>
      <w:r w:rsidRPr="005C22AB">
        <w:t xml:space="preserve"> Along</w:t>
      </w:r>
      <w:r w:rsidR="00651978">
        <w:t xml:space="preserve">side, the proteome sequence of </w:t>
      </w:r>
      <w:r w:rsidR="00651978" w:rsidRPr="00651978">
        <w:rPr>
          <w:i/>
        </w:rPr>
        <w:t>H</w:t>
      </w:r>
      <w:r w:rsidRPr="00651978">
        <w:rPr>
          <w:i/>
        </w:rPr>
        <w:t>omo sapiens</w:t>
      </w:r>
      <w:r w:rsidRPr="005C22AB">
        <w:t xml:space="preserve"> and bacteria was taken for comparison. The sample length</w:t>
      </w:r>
      <w:r w:rsidR="000E4A8E">
        <w:t xml:space="preserve"> of bacteria was 250, </w:t>
      </w:r>
      <w:r w:rsidRPr="005C22AB">
        <w:t>obtained after ra</w:t>
      </w:r>
      <w:r w:rsidR="00E90232">
        <w:t>ndom sampling from 692 bacteria</w:t>
      </w:r>
      <w:r w:rsidR="00CC1B6D">
        <w:t>.</w:t>
      </w:r>
    </w:p>
    <w:p w14:paraId="7BA63B35" w14:textId="620ED4C3" w:rsidR="008D1E3F" w:rsidRDefault="008D1E3F" w:rsidP="004F3953">
      <w:r>
        <w:t>The pre-processing of the data follows from the previous section.</w:t>
      </w:r>
    </w:p>
    <w:p w14:paraId="6E0532C6" w14:textId="5488EE90" w:rsidR="008D1E3F" w:rsidRDefault="008D1E3F" w:rsidP="008D1E3F">
      <w:pPr>
        <w:pStyle w:val="Heading2"/>
      </w:pPr>
      <w:r>
        <w:t>(Hypothesis 3)</w:t>
      </w:r>
    </w:p>
    <w:p w14:paraId="1BB8DEB3" w14:textId="77777777" w:rsidR="008D1E3F" w:rsidRDefault="008D1E3F" w:rsidP="008D1E3F">
      <w:r>
        <w:t>Past studies have established the generality of this central principle of biochemistry that sequence of amino acids in protein specifies conformation. The dependence of conformation on sequence is significant because of the connection between conformation and function of a protein.</w:t>
      </w:r>
    </w:p>
    <w:p w14:paraId="1E4447DB" w14:textId="77777777" w:rsidR="008D1E3F" w:rsidRDefault="008D1E3F" w:rsidP="008D1E3F">
      <w:r>
        <w:t xml:space="preserve">It is seen that residues such as alanine, glutamate, and leucine tend to be present in a helices, whereas </w:t>
      </w:r>
      <w:proofErr w:type="spellStart"/>
      <w:r>
        <w:t>valine</w:t>
      </w:r>
      <w:proofErr w:type="spellEnd"/>
      <w:r>
        <w:t xml:space="preserve"> and isoleucine tend to be present in ß strands. Glycine, asparagine, and </w:t>
      </w:r>
      <w:proofErr w:type="spellStart"/>
      <w:r>
        <w:t>proline</w:t>
      </w:r>
      <w:proofErr w:type="spellEnd"/>
      <w:r>
        <w:t xml:space="preserve"> have a propensity for being in turns.</w:t>
      </w:r>
    </w:p>
    <w:p w14:paraId="3C855355" w14:textId="2DA34948" w:rsidR="008D1E3F" w:rsidRDefault="008D1E3F" w:rsidP="008D1E3F">
      <w:r>
        <w:t xml:space="preserve">The proteome data of Mycobacterium Tuberculosis was taken in the FASTA format from </w:t>
      </w:r>
      <w:proofErr w:type="spellStart"/>
      <w:r w:rsidRPr="008D1E3F">
        <w:rPr>
          <w:rFonts w:ascii="Courier" w:hAnsi="Courier"/>
        </w:rPr>
        <w:t>UniProt</w:t>
      </w:r>
      <w:proofErr w:type="spellEnd"/>
      <w:r w:rsidRPr="008D1E3F">
        <w:rPr>
          <w:rFonts w:ascii="Courier" w:hAnsi="Courier"/>
        </w:rPr>
        <w:t xml:space="preserve"> database</w:t>
      </w:r>
      <w:r>
        <w:t xml:space="preserve"> of proteomes. All the possible amino acids sequences of length five and their respective number of occurrences in the proteome </w:t>
      </w:r>
      <w:r>
        <w:t>were</w:t>
      </w:r>
      <w:r>
        <w:t xml:space="preserve"> processed. The sequences were ordered in the decreasing order of their frequencies.</w:t>
      </w:r>
    </w:p>
    <w:p w14:paraId="5879D262" w14:textId="61DAB540" w:rsidR="008D1E3F" w:rsidRPr="008D1E3F" w:rsidRDefault="008D1E3F" w:rsidP="008D1E3F">
      <w:r>
        <w:t xml:space="preserve">The resulting sequences with highest frequencies were analysed and then compared to known motifs of </w:t>
      </w:r>
      <w:r w:rsidRPr="007418E9">
        <w:rPr>
          <w:i/>
        </w:rPr>
        <w:t>Mycobacterium Tuberculosis</w:t>
      </w:r>
      <w:r>
        <w:t>.</w:t>
      </w:r>
    </w:p>
    <w:p w14:paraId="652D1CA3" w14:textId="77777777" w:rsidR="0015726B" w:rsidRPr="0015726B" w:rsidRDefault="0015726B" w:rsidP="0064203B">
      <w:pPr>
        <w:pStyle w:val="IEEEParagraph"/>
      </w:pPr>
    </w:p>
    <w:p w14:paraId="1365062E" w14:textId="77777777" w:rsidR="002535FC" w:rsidRPr="002535FC" w:rsidRDefault="002535FC" w:rsidP="0064203B">
      <w:pPr>
        <w:pStyle w:val="IEEEParagraph"/>
      </w:pPr>
    </w:p>
    <w:p w14:paraId="04FC3BE4" w14:textId="73B82474" w:rsidR="00542C85" w:rsidRDefault="007418E9" w:rsidP="007418E9">
      <w:pPr>
        <w:pStyle w:val="Heading1"/>
      </w:pPr>
      <w:r>
        <w:t>Results and Discussion</w:t>
      </w:r>
    </w:p>
    <w:p w14:paraId="5B924EF3" w14:textId="3962E883" w:rsidR="00F20BBB" w:rsidRDefault="007418E9" w:rsidP="0064203B">
      <w:pPr>
        <w:pStyle w:val="IEEEParagraph"/>
      </w:pPr>
      <w:r>
        <w:t xml:space="preserve">The following sections summarize the results obtained for the three </w:t>
      </w:r>
      <w:proofErr w:type="gramStart"/>
      <w:r>
        <w:t>hypothesis</w:t>
      </w:r>
      <w:proofErr w:type="gramEnd"/>
      <w:r w:rsidR="00F20BBB">
        <w:t>.</w:t>
      </w:r>
    </w:p>
    <w:p w14:paraId="16EBB82A" w14:textId="6FFA0F5F" w:rsidR="00B94516" w:rsidRDefault="00172341" w:rsidP="00172341">
      <w:pPr>
        <w:pStyle w:val="IEEEHeading2"/>
        <w:numPr>
          <w:ilvl w:val="0"/>
          <w:numId w:val="11"/>
        </w:numPr>
      </w:pPr>
      <w:r>
        <w:t>(Hypothesis 1) Reestablishment of Evolutionary Taxonomy</w:t>
      </w:r>
    </w:p>
    <w:p w14:paraId="32804D28" w14:textId="77777777" w:rsidR="00F03E89" w:rsidRDefault="00172341" w:rsidP="00172341">
      <w:pPr>
        <w:pStyle w:val="IEEEHeading3"/>
        <w:numPr>
          <w:ilvl w:val="0"/>
          <w:numId w:val="12"/>
        </w:numPr>
      </w:pPr>
      <w:r>
        <w:t>Plots</w:t>
      </w:r>
    </w:p>
    <w:p w14:paraId="507C0E9B" w14:textId="7F1CC7DA" w:rsidR="00172341" w:rsidRPr="00172341" w:rsidRDefault="00F03E89" w:rsidP="00F03E89">
      <w:bookmarkStart w:id="0" w:name="_GoBack"/>
      <w:r>
        <w:rPr>
          <w:noProof/>
          <w:lang w:val="en-US" w:eastAsia="en-US"/>
        </w:rPr>
        <w:drawing>
          <wp:inline distT="0" distB="0" distL="0" distR="0" wp14:anchorId="4B2F2A00" wp14:editId="404858B7">
            <wp:extent cx="3189605" cy="1598295"/>
            <wp:effectExtent l="0" t="0" r="1079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karyotes Plot.png"/>
                    <pic:cNvPicPr/>
                  </pic:nvPicPr>
                  <pic:blipFill>
                    <a:blip r:embed="rId11">
                      <a:extLst>
                        <a:ext uri="{28A0092B-C50C-407E-A947-70E740481C1C}">
                          <a14:useLocalDpi xmlns:a14="http://schemas.microsoft.com/office/drawing/2010/main" val="0"/>
                        </a:ext>
                      </a:extLst>
                    </a:blip>
                    <a:stretch>
                      <a:fillRect/>
                    </a:stretch>
                  </pic:blipFill>
                  <pic:spPr>
                    <a:xfrm>
                      <a:off x="0" y="0"/>
                      <a:ext cx="3189605" cy="1598295"/>
                    </a:xfrm>
                    <a:prstGeom prst="rect">
                      <a:avLst/>
                    </a:prstGeom>
                  </pic:spPr>
                </pic:pic>
              </a:graphicData>
            </a:graphic>
          </wp:inline>
        </w:drawing>
      </w:r>
      <w:bookmarkEnd w:id="0"/>
    </w:p>
    <w:p w14:paraId="6C04EEB5" w14:textId="77777777" w:rsidR="00273D2C" w:rsidRDefault="00527D56" w:rsidP="0064203B">
      <w:pPr>
        <w:pStyle w:val="IEEETableCaption"/>
      </w:pPr>
      <w:r>
        <w:t xml:space="preserve">TABLE </w:t>
      </w:r>
      <w:fldSimple w:instr=" SEQ TABLE \* ROMAN ">
        <w:r w:rsidR="00192BC7">
          <w:rPr>
            <w:noProof/>
          </w:rPr>
          <w:t>I</w:t>
        </w:r>
      </w:fldSimple>
      <w:r>
        <w:br w:type="textWrapping" w:clear="all"/>
      </w:r>
      <w:r w:rsidR="00273D2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26664DE7" w14:textId="77777777" w:rsidTr="008116BC">
        <w:trPr>
          <w:jc w:val="center"/>
        </w:trPr>
        <w:tc>
          <w:tcPr>
            <w:tcW w:w="580" w:type="dxa"/>
            <w:vMerge w:val="restart"/>
          </w:tcPr>
          <w:p w14:paraId="14469296" w14:textId="77777777" w:rsidR="00273D2C" w:rsidRPr="00C012E1" w:rsidRDefault="00273D2C" w:rsidP="0064203B">
            <w:pPr>
              <w:pStyle w:val="IEEETableHeaderLeft-Justified"/>
            </w:pPr>
            <w:r>
              <w:t>Font S</w:t>
            </w:r>
            <w:r w:rsidRPr="00C012E1">
              <w:t>ize</w:t>
            </w:r>
          </w:p>
        </w:tc>
        <w:tc>
          <w:tcPr>
            <w:tcW w:w="4447" w:type="dxa"/>
            <w:gridSpan w:val="3"/>
          </w:tcPr>
          <w:p w14:paraId="72724FA4" w14:textId="77777777" w:rsidR="00273D2C" w:rsidRPr="00C012E1" w:rsidRDefault="00273D2C" w:rsidP="0064203B">
            <w:pPr>
              <w:pStyle w:val="IEEETableHeaderCentered"/>
            </w:pPr>
            <w:r w:rsidRPr="00C012E1">
              <w:t>Appearance</w:t>
            </w:r>
            <w:r>
              <w:t xml:space="preserve"> (in Time New Roman or Times)</w:t>
            </w:r>
          </w:p>
        </w:tc>
      </w:tr>
      <w:tr w:rsidR="00273D2C" w14:paraId="552ADF03" w14:textId="77777777" w:rsidTr="008116BC">
        <w:trPr>
          <w:jc w:val="center"/>
        </w:trPr>
        <w:tc>
          <w:tcPr>
            <w:tcW w:w="580" w:type="dxa"/>
            <w:vMerge/>
          </w:tcPr>
          <w:p w14:paraId="3DC74C31" w14:textId="77777777" w:rsidR="00273D2C" w:rsidRPr="008116BC" w:rsidRDefault="00273D2C" w:rsidP="0064203B">
            <w:pPr>
              <w:pStyle w:val="IEEETableCell"/>
            </w:pPr>
          </w:p>
        </w:tc>
        <w:tc>
          <w:tcPr>
            <w:tcW w:w="1762" w:type="dxa"/>
          </w:tcPr>
          <w:p w14:paraId="21C2D343" w14:textId="77777777" w:rsidR="00273D2C" w:rsidRPr="00C012E1" w:rsidRDefault="00273D2C" w:rsidP="0064203B">
            <w:pPr>
              <w:pStyle w:val="IEEETableHeaderLeft-Justified"/>
            </w:pPr>
            <w:r w:rsidRPr="00C012E1">
              <w:t>Regular</w:t>
            </w:r>
          </w:p>
        </w:tc>
        <w:tc>
          <w:tcPr>
            <w:tcW w:w="1080" w:type="dxa"/>
          </w:tcPr>
          <w:p w14:paraId="4A2F748D" w14:textId="77777777" w:rsidR="00273D2C" w:rsidRPr="00C012E1" w:rsidRDefault="00273D2C" w:rsidP="0064203B">
            <w:pPr>
              <w:pStyle w:val="IEEETableHeaderLeft-Justified"/>
            </w:pPr>
            <w:r w:rsidRPr="00C012E1">
              <w:t>Bold</w:t>
            </w:r>
          </w:p>
        </w:tc>
        <w:tc>
          <w:tcPr>
            <w:tcW w:w="1605" w:type="dxa"/>
          </w:tcPr>
          <w:p w14:paraId="19971C71" w14:textId="77777777" w:rsidR="00273D2C" w:rsidRPr="00C012E1" w:rsidRDefault="00273D2C" w:rsidP="0064203B">
            <w:pPr>
              <w:pStyle w:val="IEEETableHeaderLeft-Justified"/>
            </w:pPr>
            <w:r w:rsidRPr="00C012E1">
              <w:t>Italic</w:t>
            </w:r>
          </w:p>
        </w:tc>
      </w:tr>
      <w:tr w:rsidR="00273D2C" w14:paraId="7027628F" w14:textId="77777777" w:rsidTr="008116BC">
        <w:trPr>
          <w:jc w:val="center"/>
        </w:trPr>
        <w:tc>
          <w:tcPr>
            <w:tcW w:w="580" w:type="dxa"/>
          </w:tcPr>
          <w:p w14:paraId="68BA4643" w14:textId="77777777" w:rsidR="00273D2C" w:rsidRDefault="00273D2C" w:rsidP="0064203B">
            <w:pPr>
              <w:pStyle w:val="IEEETableCell"/>
            </w:pPr>
            <w:r>
              <w:t>8</w:t>
            </w:r>
          </w:p>
        </w:tc>
        <w:tc>
          <w:tcPr>
            <w:tcW w:w="1762" w:type="dxa"/>
          </w:tcPr>
          <w:p w14:paraId="4D265FD1" w14:textId="77777777" w:rsidR="00331F84" w:rsidRDefault="00273D2C" w:rsidP="0064203B">
            <w:pPr>
              <w:pStyle w:val="IEEETableCell"/>
            </w:pPr>
            <w:r>
              <w:t>table caption (in Small Caps),</w:t>
            </w:r>
          </w:p>
          <w:p w14:paraId="5436A8D8" w14:textId="77777777" w:rsidR="00331F84" w:rsidRDefault="00273D2C" w:rsidP="0064203B">
            <w:pPr>
              <w:pStyle w:val="IEEETableCell"/>
            </w:pPr>
            <w:r>
              <w:t>figure caption</w:t>
            </w:r>
            <w:r w:rsidR="00CD4F3F">
              <w:t>,</w:t>
            </w:r>
          </w:p>
          <w:p w14:paraId="4FF85117" w14:textId="77777777" w:rsidR="00CD4F3F" w:rsidRDefault="00CD4F3F" w:rsidP="0064203B">
            <w:pPr>
              <w:pStyle w:val="IEEETableCell"/>
            </w:pPr>
            <w:r>
              <w:t>reference</w:t>
            </w:r>
            <w:r w:rsidR="00311C49">
              <w:t xml:space="preserve"> item</w:t>
            </w:r>
          </w:p>
        </w:tc>
        <w:tc>
          <w:tcPr>
            <w:tcW w:w="1080" w:type="dxa"/>
          </w:tcPr>
          <w:p w14:paraId="044BCB68" w14:textId="77777777" w:rsidR="00273D2C" w:rsidRDefault="00273D2C" w:rsidP="0064203B">
            <w:pPr>
              <w:pStyle w:val="IEEETableCell"/>
            </w:pPr>
          </w:p>
        </w:tc>
        <w:tc>
          <w:tcPr>
            <w:tcW w:w="1605" w:type="dxa"/>
          </w:tcPr>
          <w:p w14:paraId="6AC70568" w14:textId="77777777" w:rsidR="00273D2C" w:rsidRDefault="00CD4F3F" w:rsidP="0064203B">
            <w:pPr>
              <w:pStyle w:val="IEEETableCell"/>
            </w:pPr>
            <w:r>
              <w:t xml:space="preserve">reference </w:t>
            </w:r>
            <w:r w:rsidR="00311C49">
              <w:t xml:space="preserve">item </w:t>
            </w:r>
            <w:r>
              <w:t>(partial)</w:t>
            </w:r>
          </w:p>
        </w:tc>
      </w:tr>
      <w:tr w:rsidR="00273D2C" w14:paraId="1D1D651D" w14:textId="77777777" w:rsidTr="008116BC">
        <w:trPr>
          <w:jc w:val="center"/>
        </w:trPr>
        <w:tc>
          <w:tcPr>
            <w:tcW w:w="580" w:type="dxa"/>
          </w:tcPr>
          <w:p w14:paraId="31FD0ADA" w14:textId="77777777" w:rsidR="00273D2C" w:rsidRDefault="00273D2C" w:rsidP="0064203B">
            <w:pPr>
              <w:pStyle w:val="IEEETableCell"/>
            </w:pPr>
            <w:r>
              <w:t>9</w:t>
            </w:r>
          </w:p>
        </w:tc>
        <w:tc>
          <w:tcPr>
            <w:tcW w:w="1762" w:type="dxa"/>
          </w:tcPr>
          <w:p w14:paraId="53960D42" w14:textId="77777777" w:rsidR="00331F84" w:rsidRDefault="00273D2C" w:rsidP="0064203B">
            <w:pPr>
              <w:pStyle w:val="IEEETableCell"/>
            </w:pPr>
            <w:r>
              <w:t>author email address (in Courier)</w:t>
            </w:r>
            <w:r w:rsidR="00331F84">
              <w:t>,</w:t>
            </w:r>
          </w:p>
          <w:p w14:paraId="3E87826E" w14:textId="77777777" w:rsidR="00331F84" w:rsidRDefault="00331F84" w:rsidP="0064203B">
            <w:pPr>
              <w:pStyle w:val="IEEETableCell"/>
            </w:pPr>
            <w:r>
              <w:t>cell in a table</w:t>
            </w:r>
          </w:p>
        </w:tc>
        <w:tc>
          <w:tcPr>
            <w:tcW w:w="1080" w:type="dxa"/>
          </w:tcPr>
          <w:p w14:paraId="6FA38D8D" w14:textId="77777777" w:rsidR="00273D2C" w:rsidRDefault="00273D2C" w:rsidP="0064203B">
            <w:pPr>
              <w:pStyle w:val="IEEETableCell"/>
            </w:pPr>
            <w:r>
              <w:t>abstract body</w:t>
            </w:r>
          </w:p>
        </w:tc>
        <w:tc>
          <w:tcPr>
            <w:tcW w:w="1605" w:type="dxa"/>
          </w:tcPr>
          <w:p w14:paraId="707A4106" w14:textId="77777777" w:rsidR="00273D2C" w:rsidRDefault="00273D2C" w:rsidP="0064203B">
            <w:pPr>
              <w:pStyle w:val="IEEETableCell"/>
            </w:pPr>
            <w:r>
              <w:t>abstract heading (also in Bold)</w:t>
            </w:r>
          </w:p>
        </w:tc>
      </w:tr>
      <w:tr w:rsidR="00273D2C" w14:paraId="0801DB67" w14:textId="77777777" w:rsidTr="008116BC">
        <w:trPr>
          <w:jc w:val="center"/>
        </w:trPr>
        <w:tc>
          <w:tcPr>
            <w:tcW w:w="580" w:type="dxa"/>
          </w:tcPr>
          <w:p w14:paraId="0BBCCC99" w14:textId="77777777" w:rsidR="00273D2C" w:rsidRDefault="00273D2C" w:rsidP="0064203B">
            <w:pPr>
              <w:pStyle w:val="IEEETableCell"/>
            </w:pPr>
            <w:r>
              <w:t>10</w:t>
            </w:r>
          </w:p>
        </w:tc>
        <w:tc>
          <w:tcPr>
            <w:tcW w:w="1762" w:type="dxa"/>
          </w:tcPr>
          <w:p w14:paraId="6501D2DC" w14:textId="77777777" w:rsidR="00331F84" w:rsidRDefault="00273D2C" w:rsidP="0064203B">
            <w:pPr>
              <w:pStyle w:val="IEEETableCell"/>
            </w:pPr>
            <w:r>
              <w:t>level-1 heading (in Small Caps),</w:t>
            </w:r>
          </w:p>
          <w:p w14:paraId="1203347E" w14:textId="77777777" w:rsidR="00273D2C" w:rsidRDefault="00273D2C" w:rsidP="0064203B">
            <w:pPr>
              <w:pStyle w:val="IEEETableCell"/>
            </w:pPr>
            <w:r>
              <w:t>paragraph</w:t>
            </w:r>
          </w:p>
        </w:tc>
        <w:tc>
          <w:tcPr>
            <w:tcW w:w="1080" w:type="dxa"/>
          </w:tcPr>
          <w:p w14:paraId="20016ED6" w14:textId="77777777" w:rsidR="00273D2C" w:rsidRDefault="00273D2C" w:rsidP="0064203B">
            <w:pPr>
              <w:pStyle w:val="IEEETableCell"/>
            </w:pPr>
          </w:p>
        </w:tc>
        <w:tc>
          <w:tcPr>
            <w:tcW w:w="1605" w:type="dxa"/>
          </w:tcPr>
          <w:p w14:paraId="7205CFE5" w14:textId="77777777" w:rsidR="00273D2C" w:rsidRDefault="00273D2C" w:rsidP="0064203B">
            <w:pPr>
              <w:pStyle w:val="IEEETableCell"/>
            </w:pPr>
            <w:r>
              <w:t>level-2 heading,</w:t>
            </w:r>
          </w:p>
          <w:p w14:paraId="64058152" w14:textId="77777777" w:rsidR="00273D2C" w:rsidRDefault="00273D2C" w:rsidP="0064203B">
            <w:pPr>
              <w:pStyle w:val="IEEETableCell"/>
            </w:pPr>
            <w:r>
              <w:t>level-3 heading,</w:t>
            </w:r>
          </w:p>
          <w:p w14:paraId="423F0DD1" w14:textId="77777777" w:rsidR="00273D2C" w:rsidRDefault="00273D2C" w:rsidP="0064203B">
            <w:pPr>
              <w:pStyle w:val="IEEETableCell"/>
            </w:pPr>
            <w:r>
              <w:t>author affiliation</w:t>
            </w:r>
          </w:p>
        </w:tc>
      </w:tr>
      <w:tr w:rsidR="00273D2C" w14:paraId="12660328" w14:textId="77777777" w:rsidTr="008116BC">
        <w:trPr>
          <w:jc w:val="center"/>
        </w:trPr>
        <w:tc>
          <w:tcPr>
            <w:tcW w:w="580" w:type="dxa"/>
          </w:tcPr>
          <w:p w14:paraId="4A4AB50A" w14:textId="77777777" w:rsidR="00273D2C" w:rsidRDefault="00273D2C" w:rsidP="0064203B">
            <w:pPr>
              <w:pStyle w:val="IEEETableCell"/>
            </w:pPr>
            <w:r>
              <w:t>11</w:t>
            </w:r>
          </w:p>
        </w:tc>
        <w:tc>
          <w:tcPr>
            <w:tcW w:w="1762" w:type="dxa"/>
          </w:tcPr>
          <w:p w14:paraId="2F102A6F" w14:textId="77777777" w:rsidR="00273D2C" w:rsidRDefault="00273D2C" w:rsidP="0064203B">
            <w:pPr>
              <w:pStyle w:val="IEEETableCell"/>
            </w:pPr>
            <w:r>
              <w:t>author name</w:t>
            </w:r>
          </w:p>
        </w:tc>
        <w:tc>
          <w:tcPr>
            <w:tcW w:w="1080" w:type="dxa"/>
          </w:tcPr>
          <w:p w14:paraId="1A38AA16" w14:textId="77777777" w:rsidR="00273D2C" w:rsidRDefault="00273D2C" w:rsidP="0064203B">
            <w:pPr>
              <w:pStyle w:val="IEEETableCell"/>
            </w:pPr>
          </w:p>
        </w:tc>
        <w:tc>
          <w:tcPr>
            <w:tcW w:w="1605" w:type="dxa"/>
          </w:tcPr>
          <w:p w14:paraId="0AE1C598" w14:textId="77777777" w:rsidR="00273D2C" w:rsidRDefault="00273D2C" w:rsidP="0064203B">
            <w:pPr>
              <w:pStyle w:val="IEEETableCell"/>
            </w:pPr>
          </w:p>
        </w:tc>
      </w:tr>
      <w:tr w:rsidR="00273D2C" w14:paraId="2C241F80" w14:textId="77777777" w:rsidTr="008116BC">
        <w:trPr>
          <w:jc w:val="center"/>
        </w:trPr>
        <w:tc>
          <w:tcPr>
            <w:tcW w:w="580" w:type="dxa"/>
          </w:tcPr>
          <w:p w14:paraId="6E93CC14" w14:textId="77777777" w:rsidR="00273D2C" w:rsidRDefault="00273D2C" w:rsidP="0064203B">
            <w:pPr>
              <w:pStyle w:val="IEEETableCell"/>
            </w:pPr>
            <w:r>
              <w:t>24</w:t>
            </w:r>
          </w:p>
        </w:tc>
        <w:tc>
          <w:tcPr>
            <w:tcW w:w="1762" w:type="dxa"/>
          </w:tcPr>
          <w:p w14:paraId="3708FE19" w14:textId="77777777" w:rsidR="00273D2C" w:rsidRDefault="00273D2C" w:rsidP="0064203B">
            <w:pPr>
              <w:pStyle w:val="IEEETableCell"/>
            </w:pPr>
            <w:r>
              <w:t>title</w:t>
            </w:r>
          </w:p>
        </w:tc>
        <w:tc>
          <w:tcPr>
            <w:tcW w:w="1080" w:type="dxa"/>
          </w:tcPr>
          <w:p w14:paraId="6F08CF09" w14:textId="77777777" w:rsidR="00273D2C" w:rsidRDefault="00273D2C" w:rsidP="0064203B">
            <w:pPr>
              <w:pStyle w:val="IEEETableCell"/>
            </w:pPr>
          </w:p>
        </w:tc>
        <w:tc>
          <w:tcPr>
            <w:tcW w:w="1605" w:type="dxa"/>
          </w:tcPr>
          <w:p w14:paraId="3FFB70D3" w14:textId="77777777" w:rsidR="00273D2C" w:rsidRDefault="00273D2C" w:rsidP="0064203B">
            <w:pPr>
              <w:pStyle w:val="IEEETableCell"/>
            </w:pPr>
          </w:p>
        </w:tc>
      </w:tr>
    </w:tbl>
    <w:p w14:paraId="00D94AF8" w14:textId="77777777" w:rsidR="00B94516" w:rsidRDefault="00B94516" w:rsidP="0064203B">
      <w:pPr>
        <w:pStyle w:val="IEEEParagraph"/>
      </w:pPr>
    </w:p>
    <w:p w14:paraId="2B1DBAED" w14:textId="77777777" w:rsidR="00B94516" w:rsidRDefault="00B94516" w:rsidP="0064203B">
      <w:pPr>
        <w:pStyle w:val="IEEEParagraph"/>
      </w:pPr>
      <w:r>
        <w:t xml:space="preserve">All title and author details must be in single-column format and must be </w:t>
      </w:r>
      <w:proofErr w:type="spellStart"/>
      <w:r>
        <w:t>centered</w:t>
      </w:r>
      <w:proofErr w:type="spellEnd"/>
      <w:r>
        <w:t>.</w:t>
      </w:r>
    </w:p>
    <w:p w14:paraId="2E98DDBB" w14:textId="77777777" w:rsidR="00B94516" w:rsidRDefault="00B94516" w:rsidP="0064203B">
      <w:pPr>
        <w:pStyle w:val="IEEEParagraph"/>
      </w:pPr>
      <w:r>
        <w:t xml:space="preserve">Every word in a title </w:t>
      </w:r>
      <w:r w:rsidRPr="005F6DC3">
        <w:t xml:space="preserve">must be </w:t>
      </w:r>
      <w:r>
        <w:t>capitalized except for short minor words such as “a”, “an”, “and”, “as”, “at”, “by”, “for”, “from”, “if”, “in”, “into”, “on”, “or”, “of”, “the”, “to”, “with”.</w:t>
      </w:r>
    </w:p>
    <w:p w14:paraId="397F26CA" w14:textId="77777777" w:rsidR="0076604D" w:rsidRDefault="00654156" w:rsidP="0064203B">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5DFFD907" w14:textId="77777777" w:rsidR="009926BC" w:rsidRDefault="009926BC" w:rsidP="0064203B">
      <w:pPr>
        <w:pStyle w:val="IEEEParagraph"/>
      </w:pPr>
      <w:r>
        <w:t xml:space="preserve">To avoid confusion, </w:t>
      </w:r>
      <w:r w:rsidR="001160D2">
        <w:t>the family name must be written as the last part of each author name (e.g. John A.K. Smith).</w:t>
      </w:r>
    </w:p>
    <w:p w14:paraId="3B35C832" w14:textId="77777777" w:rsidR="00B94516" w:rsidRDefault="00B94516" w:rsidP="0064203B">
      <w:pPr>
        <w:pStyle w:val="IEEEParagraph"/>
      </w:pPr>
      <w:r>
        <w:t>Each affiliation must include, at the very least, the name of the company and the name of the country where the author is based (e.g. Causal Productions Pty Ltd, Australia).</w:t>
      </w:r>
    </w:p>
    <w:p w14:paraId="194DFA29" w14:textId="77777777" w:rsidR="00B94516" w:rsidRDefault="00B94516" w:rsidP="0064203B">
      <w:pPr>
        <w:pStyle w:val="IEEEParagraph"/>
      </w:pPr>
      <w:r>
        <w:t>Email address is compulsory for the corresponding author.</w:t>
      </w:r>
    </w:p>
    <w:p w14:paraId="5F82C21F" w14:textId="77777777" w:rsidR="00A45FCE" w:rsidRDefault="00A45FCE" w:rsidP="0064203B">
      <w:pPr>
        <w:pStyle w:val="IEEEHeading2"/>
        <w:numPr>
          <w:ilvl w:val="0"/>
          <w:numId w:val="4"/>
        </w:numPr>
      </w:pPr>
      <w:r w:rsidRPr="00B55D5E">
        <w:t xml:space="preserve">Section </w:t>
      </w:r>
      <w:r>
        <w:t>Headings</w:t>
      </w:r>
    </w:p>
    <w:p w14:paraId="365E0730" w14:textId="77777777" w:rsidR="00A45FCE" w:rsidRPr="005F6DC3" w:rsidRDefault="00A45FCE" w:rsidP="0064203B">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504693CE" w14:textId="77777777" w:rsidR="00A45FCE" w:rsidRPr="00AB18B7" w:rsidRDefault="00A45FCE" w:rsidP="0064203B">
      <w:pPr>
        <w:pStyle w:val="IEEEHeading3"/>
      </w:pPr>
      <w:r w:rsidRPr="00AB18B7">
        <w:t xml:space="preserve">Level-1 Heading: </w:t>
      </w:r>
      <w:r w:rsidR="003F3A61">
        <w:t xml:space="preserve"> </w:t>
      </w:r>
      <w:r w:rsidRPr="00AB18B7">
        <w:t xml:space="preserve">A level-1 heading must be in Small Caps, </w:t>
      </w:r>
      <w:proofErr w:type="spellStart"/>
      <w:r w:rsidRPr="00AB18B7">
        <w:t>centere</w:t>
      </w:r>
      <w:r w:rsidR="000002E1">
        <w:t>d</w:t>
      </w:r>
      <w:proofErr w:type="spellEnd"/>
      <w:r w:rsidR="000002E1">
        <w:t xml:space="preserve"> and numbered using uppercase R</w:t>
      </w:r>
      <w:r w:rsidRPr="00AB18B7">
        <w:t>oman numerals</w:t>
      </w:r>
      <w:r w:rsidR="004E1BD8">
        <w:t xml:space="preserve">.  For example, see </w:t>
      </w:r>
      <w:r w:rsidR="00DB16E0">
        <w:t>heading</w:t>
      </w:r>
      <w:r w:rsidR="004E1BD8">
        <w:t xml:space="preserve"> “I</w:t>
      </w:r>
      <w:r w:rsidR="00EC265C">
        <w:t>II. Page Style</w:t>
      </w:r>
      <w:r w:rsidR="004E1BD8">
        <w:t>” of this document</w:t>
      </w:r>
      <w:r w:rsidRPr="00AB18B7">
        <w:t>.</w:t>
      </w:r>
      <w:r w:rsidR="0047429A">
        <w:t xml:space="preserve">  The two level-1 headings which must not be numbered are “Acknowledgment” and “References”.</w:t>
      </w:r>
    </w:p>
    <w:p w14:paraId="3EA117BC" w14:textId="77777777" w:rsidR="00A45FCE" w:rsidRPr="00AB18B7" w:rsidRDefault="00A45FCE" w:rsidP="0064203B">
      <w:pPr>
        <w:pStyle w:val="IEEEHeading3"/>
      </w:pPr>
      <w:r w:rsidRPr="00AB18B7">
        <w:t>Level-2 Heading:</w:t>
      </w:r>
      <w:r w:rsidR="003F3A61" w:rsidRPr="003F3A61">
        <w:t xml:space="preserve"> </w:t>
      </w:r>
      <w:r w:rsidRPr="003F3A61">
        <w:t xml:space="preserve"> </w:t>
      </w:r>
      <w:r w:rsidRPr="00AB18B7">
        <w:t>A level-2 heading must be in Italic, left-justified and numbered using an uppercase alphabetic letter followed by a period.</w:t>
      </w:r>
      <w:r w:rsidR="004E1BD8">
        <w:t xml:space="preserve">  For example, see heading “C. Section Headings” above.</w:t>
      </w:r>
    </w:p>
    <w:p w14:paraId="45184F3A" w14:textId="77777777" w:rsidR="00A45FCE" w:rsidRDefault="00A45FCE" w:rsidP="0064203B">
      <w:pPr>
        <w:pStyle w:val="IEEEHeading3"/>
      </w:pPr>
      <w:r w:rsidRPr="00AB18B7">
        <w:t>Level-3 Heading:</w:t>
      </w:r>
      <w:r w:rsidRPr="003F3A61">
        <w:t xml:space="preserve"> </w:t>
      </w:r>
      <w:r w:rsidR="003F3A61">
        <w:t xml:space="preserve"> </w:t>
      </w:r>
      <w:r w:rsidRPr="00AB18B7">
        <w:t>A level-3 heading must be</w:t>
      </w:r>
      <w:r w:rsidR="00425A6A">
        <w:t xml:space="preserve"> indented</w:t>
      </w:r>
      <w:proofErr w:type="gramStart"/>
      <w:r w:rsidR="00425A6A">
        <w:t xml:space="preserve">, </w:t>
      </w:r>
      <w:r w:rsidR="00C72414">
        <w:t xml:space="preserve"> in</w:t>
      </w:r>
      <w:proofErr w:type="gramEnd"/>
      <w:r w:rsidR="00C72414">
        <w:t xml:space="preserve"> Italic</w:t>
      </w:r>
      <w:r w:rsidR="00425A6A">
        <w:t xml:space="preserve"> </w:t>
      </w:r>
      <w:r w:rsidRPr="00AB18B7">
        <w:t>an</w:t>
      </w:r>
      <w:r w:rsidR="00425A6A">
        <w:t>d numbered with an Arabic numeral</w:t>
      </w:r>
      <w:r w:rsidRPr="00AB18B7">
        <w:t xml:space="preserve"> followed by a right parenthesis. The level-3 heading must end with a colon.  The body of the level-3 section immediately follows the level-3 </w:t>
      </w:r>
      <w:r w:rsidR="004E1BD8">
        <w:t xml:space="preserve">heading in the same paragraph.  For example, this paragraph </w:t>
      </w:r>
      <w:r w:rsidR="00510E95">
        <w:t>begins with a level-3 heading.</w:t>
      </w:r>
    </w:p>
    <w:p w14:paraId="50A44C4B" w14:textId="77777777" w:rsidR="00510E95" w:rsidRDefault="00510E95" w:rsidP="0064203B">
      <w:pPr>
        <w:pStyle w:val="IEEEHeading2"/>
        <w:rPr>
          <w:lang w:val="en-GB"/>
        </w:rPr>
      </w:pPr>
      <w:r>
        <w:rPr>
          <w:lang w:val="en-GB"/>
        </w:rPr>
        <w:t>Figures and Tables</w:t>
      </w:r>
    </w:p>
    <w:p w14:paraId="4A0FCC7C" w14:textId="77777777" w:rsidR="00510E95" w:rsidRDefault="000E3F84" w:rsidP="0064203B">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5B2498D2" w14:textId="77777777" w:rsidR="00510E95" w:rsidRDefault="00510E95" w:rsidP="0064203B">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14:paraId="2607A015" w14:textId="77777777" w:rsidR="002F72D0" w:rsidRDefault="002F72D0" w:rsidP="0064203B">
      <w:pPr>
        <w:pStyle w:val="IEEEParagraph"/>
      </w:pPr>
    </w:p>
    <w:p w14:paraId="0D951FC5" w14:textId="77777777" w:rsidR="002F72D0" w:rsidRDefault="00601195" w:rsidP="0064203B">
      <w:pPr>
        <w:pStyle w:val="IEEEFigure"/>
      </w:pPr>
      <w:r>
        <w:rPr>
          <w:noProof/>
          <w:lang w:val="en-US" w:eastAsia="en-US"/>
        </w:rPr>
        <w:drawing>
          <wp:inline distT="0" distB="0" distL="0" distR="0" wp14:anchorId="498B946F" wp14:editId="0ACA366D">
            <wp:extent cx="2466975" cy="1790700"/>
            <wp:effectExtent l="0" t="0" r="0" b="0"/>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inline>
        </w:drawing>
      </w:r>
    </w:p>
    <w:p w14:paraId="2CF08FC0" w14:textId="77777777" w:rsidR="002F72D0" w:rsidRDefault="002F72D0" w:rsidP="0064203B">
      <w:pPr>
        <w:pStyle w:val="IEEEFigureCaptionMulti-Lines"/>
      </w:pPr>
      <w:r>
        <w:t xml:space="preserve">Fig. </w:t>
      </w:r>
      <w:r w:rsidR="00984D50">
        <w:fldChar w:fldCharType="begin"/>
      </w:r>
      <w:r w:rsidR="00984D50">
        <w:instrText xml:space="preserve"> SEQ Fig. \* ARABIC  \* MERGEFORMAT </w:instrText>
      </w:r>
      <w:r w:rsidR="00984D50">
        <w:fldChar w:fldCharType="separate"/>
      </w:r>
      <w:r w:rsidR="00192BC7">
        <w:rPr>
          <w:noProof/>
        </w:rPr>
        <w:t>1</w:t>
      </w:r>
      <w:r w:rsidR="00984D50">
        <w:rPr>
          <w:noProof/>
        </w:rPr>
        <w:fldChar w:fldCharType="end"/>
      </w:r>
      <w:proofErr w:type="gramStart"/>
      <w:r>
        <w:t xml:space="preserve">  A</w:t>
      </w:r>
      <w:proofErr w:type="gramEnd"/>
      <w:r>
        <w:t xml:space="preserve"> sample line graph using </w:t>
      </w:r>
      <w:proofErr w:type="spellStart"/>
      <w:r>
        <w:t>colors</w:t>
      </w:r>
      <w:proofErr w:type="spellEnd"/>
      <w:r>
        <w:t xml:space="preserve"> which contrast well both on screen and on a black-and-white hardcopy</w:t>
      </w:r>
    </w:p>
    <w:p w14:paraId="23C781A8" w14:textId="77777777" w:rsidR="007B5A07" w:rsidRDefault="007B5A07" w:rsidP="0064203B">
      <w:pPr>
        <w:pStyle w:val="IEEEParagraph"/>
      </w:pPr>
    </w:p>
    <w:p w14:paraId="37C5D9C1" w14:textId="77777777" w:rsidR="008D1045" w:rsidRDefault="008D1045" w:rsidP="0064203B">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3C3FA525" w14:textId="77777777" w:rsidR="008D1045" w:rsidRDefault="008D1045" w:rsidP="0064203B">
      <w:pPr>
        <w:pStyle w:val="IEEEParagraph"/>
        <w:rPr>
          <w:lang w:val="en-GB"/>
        </w:rPr>
      </w:pPr>
      <w:r>
        <w:rPr>
          <w:lang w:val="en-GB"/>
        </w:rPr>
        <w:t>Please check all figures in your paper both on screen and on a black-and-white hardcopy.  When you check your paper on a black-and-white hardcopy, please ensure that:</w:t>
      </w:r>
    </w:p>
    <w:p w14:paraId="70AF42B9" w14:textId="77777777" w:rsidR="008D1045" w:rsidRPr="0084515F" w:rsidRDefault="008D1045" w:rsidP="0064203B">
      <w:pPr>
        <w:pStyle w:val="IEEEParagraph"/>
        <w:numPr>
          <w:ilvl w:val="0"/>
          <w:numId w:val="6"/>
        </w:numPr>
      </w:pPr>
      <w:proofErr w:type="gramStart"/>
      <w:r>
        <w:rPr>
          <w:lang w:val="en-GB"/>
        </w:rPr>
        <w:t>the</w:t>
      </w:r>
      <w:proofErr w:type="gramEnd"/>
      <w:r>
        <w:rPr>
          <w:lang w:val="en-GB"/>
        </w:rPr>
        <w:t xml:space="preserve"> </w:t>
      </w:r>
      <w:proofErr w:type="spellStart"/>
      <w:r>
        <w:rPr>
          <w:lang w:val="en-GB"/>
        </w:rPr>
        <w:t>colors</w:t>
      </w:r>
      <w:proofErr w:type="spellEnd"/>
      <w:r>
        <w:rPr>
          <w:lang w:val="en-GB"/>
        </w:rPr>
        <w:t xml:space="preserve"> used in each figure contrast well,</w:t>
      </w:r>
    </w:p>
    <w:p w14:paraId="0E9F9B96" w14:textId="77777777" w:rsidR="008D1045" w:rsidRPr="0084515F" w:rsidRDefault="008D1045" w:rsidP="0064203B">
      <w:pPr>
        <w:pStyle w:val="IEEEParagraph"/>
        <w:numPr>
          <w:ilvl w:val="0"/>
          <w:numId w:val="6"/>
        </w:numPr>
      </w:pPr>
      <w:proofErr w:type="gramStart"/>
      <w:r>
        <w:rPr>
          <w:lang w:val="en-GB"/>
        </w:rPr>
        <w:t>the</w:t>
      </w:r>
      <w:proofErr w:type="gramEnd"/>
      <w:r>
        <w:rPr>
          <w:lang w:val="en-GB"/>
        </w:rPr>
        <w:t xml:space="preserve"> image used in each figure is clear,</w:t>
      </w:r>
    </w:p>
    <w:p w14:paraId="1C207E05" w14:textId="77777777" w:rsidR="008D1045" w:rsidRPr="00054421" w:rsidRDefault="008D1045" w:rsidP="0064203B">
      <w:pPr>
        <w:pStyle w:val="IEEEParagraph"/>
        <w:numPr>
          <w:ilvl w:val="0"/>
          <w:numId w:val="6"/>
        </w:numPr>
      </w:pPr>
      <w:proofErr w:type="gramStart"/>
      <w:r>
        <w:rPr>
          <w:lang w:val="en-GB"/>
        </w:rPr>
        <w:t>all</w:t>
      </w:r>
      <w:proofErr w:type="gramEnd"/>
      <w:r>
        <w:rPr>
          <w:lang w:val="en-GB"/>
        </w:rPr>
        <w:t xml:space="preserve"> text labels in each figure are legible.</w:t>
      </w:r>
    </w:p>
    <w:p w14:paraId="258F45F5" w14:textId="77777777" w:rsidR="002F72D0" w:rsidRDefault="002F72D0" w:rsidP="0064203B">
      <w:pPr>
        <w:pStyle w:val="IEEEHeading2"/>
      </w:pPr>
      <w:r>
        <w:t>Figure Captions</w:t>
      </w:r>
    </w:p>
    <w:p w14:paraId="047B8E11" w14:textId="77777777" w:rsidR="002F72D0" w:rsidRDefault="002F72D0" w:rsidP="0064203B">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1305CF49" w14:textId="77777777" w:rsidR="00DD71E8" w:rsidRDefault="00601195" w:rsidP="0064203B">
      <w:pPr>
        <w:pStyle w:val="IEEEFigure"/>
      </w:pPr>
      <w:r>
        <w:rPr>
          <w:noProof/>
          <w:lang w:val="en-US" w:eastAsia="en-US"/>
        </w:rPr>
        <w:drawing>
          <wp:inline distT="0" distB="0" distL="0" distR="0" wp14:anchorId="0A96ADBF" wp14:editId="51942A10">
            <wp:extent cx="1628775" cy="23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noFill/>
                    <a:ln>
                      <a:noFill/>
                    </a:ln>
                  </pic:spPr>
                </pic:pic>
              </a:graphicData>
            </a:graphic>
          </wp:inline>
        </w:drawing>
      </w:r>
    </w:p>
    <w:p w14:paraId="60EDE455" w14:textId="77777777" w:rsidR="00EB0B63" w:rsidRDefault="001F47D2" w:rsidP="0064203B">
      <w:pPr>
        <w:pStyle w:val="IEEEFigureCaptionSingle-Line"/>
      </w:pPr>
      <w:r>
        <w:t xml:space="preserve">Fig. </w:t>
      </w:r>
      <w:r w:rsidR="00984D50">
        <w:fldChar w:fldCharType="begin"/>
      </w:r>
      <w:r w:rsidR="00984D50">
        <w:instrText xml:space="preserve"> SEQ Fig. \* ARABIC  \* MERGEFORMAT </w:instrText>
      </w:r>
      <w:r w:rsidR="00984D50">
        <w:fldChar w:fldCharType="separate"/>
      </w:r>
      <w:r w:rsidR="00192BC7">
        <w:rPr>
          <w:noProof/>
        </w:rPr>
        <w:t>2</w:t>
      </w:r>
      <w:r w:rsidR="00984D50">
        <w:rPr>
          <w:noProof/>
        </w:rPr>
        <w:fldChar w:fldCharType="end"/>
      </w:r>
      <w:proofErr w:type="gramStart"/>
      <w:r>
        <w:t xml:space="preserve">  </w:t>
      </w:r>
      <w:r w:rsidR="00510E95">
        <w:t>Example</w:t>
      </w:r>
      <w:proofErr w:type="gramEnd"/>
      <w:r w:rsidR="00510E95">
        <w:t xml:space="preserve"> of an unacceptable low-resolution i</w:t>
      </w:r>
      <w:r w:rsidR="00EB0B63">
        <w:t>mage</w:t>
      </w:r>
    </w:p>
    <w:p w14:paraId="215D6F4A" w14:textId="77777777" w:rsidR="007B5A07" w:rsidRPr="007B5A07" w:rsidRDefault="007B5A07" w:rsidP="0064203B">
      <w:pPr>
        <w:pStyle w:val="IEEEParagraph"/>
      </w:pPr>
    </w:p>
    <w:p w14:paraId="18833EA1" w14:textId="77777777" w:rsidR="00EB0B63" w:rsidRDefault="00601195" w:rsidP="0064203B">
      <w:pPr>
        <w:pStyle w:val="IEEEFigure"/>
      </w:pPr>
      <w:r>
        <w:rPr>
          <w:noProof/>
          <w:lang w:val="en-US" w:eastAsia="en-US"/>
        </w:rPr>
        <w:drawing>
          <wp:inline distT="0" distB="0" distL="0" distR="0" wp14:anchorId="3C1E9210" wp14:editId="7BD63904">
            <wp:extent cx="1533525" cy="2238375"/>
            <wp:effectExtent l="0" t="0" r="0" b="0"/>
            <wp:docPr id="3"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ed_2_00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noFill/>
                    <a:ln>
                      <a:noFill/>
                    </a:ln>
                  </pic:spPr>
                </pic:pic>
              </a:graphicData>
            </a:graphic>
          </wp:inline>
        </w:drawing>
      </w:r>
    </w:p>
    <w:p w14:paraId="7E066AAB" w14:textId="77777777" w:rsidR="00EB0B63" w:rsidRDefault="001F47D2" w:rsidP="0064203B">
      <w:pPr>
        <w:pStyle w:val="IEEEFigureCaptionSingle-Line"/>
      </w:pPr>
      <w:r>
        <w:t xml:space="preserve">Fig. </w:t>
      </w:r>
      <w:r w:rsidR="00984D50">
        <w:fldChar w:fldCharType="begin"/>
      </w:r>
      <w:r w:rsidR="00984D50">
        <w:instrText xml:space="preserve"> SEQ Fig. \* ARABIC  \* MERGEFORMAT </w:instrText>
      </w:r>
      <w:r w:rsidR="00984D50">
        <w:fldChar w:fldCharType="separate"/>
      </w:r>
      <w:r w:rsidR="00192BC7">
        <w:rPr>
          <w:noProof/>
        </w:rPr>
        <w:t>3</w:t>
      </w:r>
      <w:r w:rsidR="00984D50">
        <w:rPr>
          <w:noProof/>
        </w:rPr>
        <w:fldChar w:fldCharType="end"/>
      </w:r>
      <w:proofErr w:type="gramStart"/>
      <w:r>
        <w:t xml:space="preserve">  </w:t>
      </w:r>
      <w:r w:rsidR="00510E95">
        <w:t>Example</w:t>
      </w:r>
      <w:proofErr w:type="gramEnd"/>
      <w:r w:rsidR="00510E95">
        <w:t xml:space="preserve"> of an image with acceptable r</w:t>
      </w:r>
      <w:r w:rsidR="00EB0B63">
        <w:t>esolution</w:t>
      </w:r>
    </w:p>
    <w:p w14:paraId="57372D90" w14:textId="77777777" w:rsidR="007B5A07" w:rsidRDefault="007B5A07" w:rsidP="0064203B">
      <w:pPr>
        <w:pStyle w:val="IEEEParagraph"/>
      </w:pPr>
    </w:p>
    <w:p w14:paraId="7ADBC87F" w14:textId="77777777" w:rsidR="007B5A07" w:rsidRDefault="007B5A07" w:rsidP="0064203B">
      <w:pPr>
        <w:pStyle w:val="IEEEHeading2"/>
      </w:pPr>
      <w:r>
        <w:t>Table Captions</w:t>
      </w:r>
    </w:p>
    <w:p w14:paraId="5CA7B283" w14:textId="77777777" w:rsidR="007B5A07" w:rsidRPr="005F0834" w:rsidRDefault="007B5A07" w:rsidP="0064203B">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28782787" w14:textId="77777777" w:rsidR="00D377C8" w:rsidRDefault="00D377C8" w:rsidP="0064203B">
      <w:pPr>
        <w:pStyle w:val="IEEEHeading2"/>
      </w:pPr>
      <w:r>
        <w:t>Page Numbers, Headers and Footers</w:t>
      </w:r>
    </w:p>
    <w:p w14:paraId="24913B03" w14:textId="77777777" w:rsidR="00151B8E" w:rsidRDefault="00D377C8" w:rsidP="0064203B">
      <w:pPr>
        <w:pStyle w:val="IEEEParagraph"/>
      </w:pPr>
      <w:r>
        <w:t>Page numbers, headers and footers must not be used.</w:t>
      </w:r>
    </w:p>
    <w:p w14:paraId="7291BB2D" w14:textId="77777777" w:rsidR="005B47D7" w:rsidRDefault="005B47D7" w:rsidP="0064203B">
      <w:pPr>
        <w:pStyle w:val="IEEEHeading2"/>
      </w:pPr>
      <w:r>
        <w:t>Links and Bookmarks</w:t>
      </w:r>
    </w:p>
    <w:p w14:paraId="5BC6AC6D" w14:textId="77777777" w:rsidR="005B47D7" w:rsidRDefault="005B47D7" w:rsidP="0064203B">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6FD1ADD5" w14:textId="77777777" w:rsidR="002C559D" w:rsidRDefault="007B5A07" w:rsidP="0064203B">
      <w:pPr>
        <w:pStyle w:val="IEEEHeading2"/>
      </w:pPr>
      <w:r>
        <w:br w:type="column"/>
      </w:r>
      <w:r w:rsidR="002C559D" w:rsidRPr="002C559D">
        <w:t>References</w:t>
      </w:r>
    </w:p>
    <w:p w14:paraId="5A06B538" w14:textId="77777777" w:rsidR="00DB7E63" w:rsidRPr="00DB7E63" w:rsidRDefault="005B47D7" w:rsidP="0064203B">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4E631476" w14:textId="77777777" w:rsidR="002C559D" w:rsidRDefault="00DB7E63" w:rsidP="0064203B">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4A14DB04" w14:textId="77777777" w:rsidR="005B47D7" w:rsidRDefault="00DB7E63" w:rsidP="0064203B">
      <w:pPr>
        <w:pStyle w:val="IEEEParagraph"/>
        <w:rPr>
          <w:lang w:val="en-GB"/>
        </w:rPr>
      </w:pPr>
      <w:r>
        <w:rPr>
          <w:lang w:val="en-GB"/>
        </w:rPr>
        <w:t>Examples of reference items</w:t>
      </w:r>
      <w:r w:rsidR="005B47D7">
        <w:rPr>
          <w:lang w:val="en-GB"/>
        </w:rPr>
        <w:t xml:space="preserve"> of different categories shown in the References section include:</w:t>
      </w:r>
    </w:p>
    <w:p w14:paraId="1D2314BA" w14:textId="77777777" w:rsidR="005B47D7" w:rsidRDefault="005B47D7" w:rsidP="0064203B">
      <w:pPr>
        <w:pStyle w:val="IEEEParagraph"/>
        <w:numPr>
          <w:ilvl w:val="0"/>
          <w:numId w:val="6"/>
        </w:numPr>
      </w:pPr>
      <w:proofErr w:type="gramStart"/>
      <w:r>
        <w:rPr>
          <w:lang w:val="en-GB"/>
        </w:rPr>
        <w:t>example</w:t>
      </w:r>
      <w:proofErr w:type="gramEnd"/>
      <w:r>
        <w:rPr>
          <w:lang w:val="en-GB"/>
        </w:rPr>
        <w:t xml:space="preserve"> of a book in [1]</w:t>
      </w:r>
    </w:p>
    <w:p w14:paraId="65DEE91A" w14:textId="77777777" w:rsidR="005B47D7" w:rsidRDefault="005B47D7" w:rsidP="0064203B">
      <w:pPr>
        <w:pStyle w:val="IEEEParagraph"/>
        <w:numPr>
          <w:ilvl w:val="0"/>
          <w:numId w:val="6"/>
        </w:numPr>
      </w:pPr>
      <w:proofErr w:type="gramStart"/>
      <w:r w:rsidRPr="005B47D7">
        <w:t>example</w:t>
      </w:r>
      <w:proofErr w:type="gramEnd"/>
      <w:r w:rsidRPr="005B47D7">
        <w:t xml:space="preserve"> of a book in a series</w:t>
      </w:r>
      <w:r>
        <w:t xml:space="preserve"> in [2]</w:t>
      </w:r>
    </w:p>
    <w:p w14:paraId="33A179DD" w14:textId="77777777" w:rsidR="005B47D7" w:rsidRDefault="005B47D7" w:rsidP="0064203B">
      <w:pPr>
        <w:pStyle w:val="IEEEParagraph"/>
        <w:numPr>
          <w:ilvl w:val="0"/>
          <w:numId w:val="6"/>
        </w:numPr>
      </w:pPr>
      <w:proofErr w:type="gramStart"/>
      <w:r>
        <w:t>example</w:t>
      </w:r>
      <w:proofErr w:type="gramEnd"/>
      <w:r>
        <w:t xml:space="preserve"> of a journal article in [3]</w:t>
      </w:r>
    </w:p>
    <w:p w14:paraId="54CCF0F2" w14:textId="77777777" w:rsidR="005B47D7" w:rsidRDefault="005B47D7" w:rsidP="0064203B">
      <w:pPr>
        <w:pStyle w:val="IEEEParagraph"/>
        <w:numPr>
          <w:ilvl w:val="0"/>
          <w:numId w:val="6"/>
        </w:numPr>
      </w:pPr>
      <w:proofErr w:type="gramStart"/>
      <w:r>
        <w:t>example</w:t>
      </w:r>
      <w:proofErr w:type="gramEnd"/>
      <w:r>
        <w:t xml:space="preserve"> of a conference paper in [4]</w:t>
      </w:r>
    </w:p>
    <w:p w14:paraId="55444FB3" w14:textId="77777777" w:rsidR="006D1C2A" w:rsidRDefault="006D1C2A" w:rsidP="0064203B">
      <w:pPr>
        <w:pStyle w:val="IEEEParagraph"/>
        <w:numPr>
          <w:ilvl w:val="0"/>
          <w:numId w:val="6"/>
        </w:numPr>
      </w:pPr>
      <w:proofErr w:type="gramStart"/>
      <w:r>
        <w:t>example</w:t>
      </w:r>
      <w:proofErr w:type="gramEnd"/>
      <w:r>
        <w:t xml:space="preserve"> of a patent in [5]</w:t>
      </w:r>
    </w:p>
    <w:p w14:paraId="38B2736C" w14:textId="77777777" w:rsidR="006D1C2A" w:rsidRDefault="006D1C2A" w:rsidP="0064203B">
      <w:pPr>
        <w:pStyle w:val="IEEEParagraph"/>
        <w:numPr>
          <w:ilvl w:val="0"/>
          <w:numId w:val="6"/>
        </w:numPr>
      </w:pPr>
      <w:proofErr w:type="gramStart"/>
      <w:r>
        <w:t>example</w:t>
      </w:r>
      <w:proofErr w:type="gramEnd"/>
      <w:r>
        <w:t xml:space="preserve"> of a website in [6]</w:t>
      </w:r>
    </w:p>
    <w:p w14:paraId="3102D791" w14:textId="77777777" w:rsidR="006D1C2A" w:rsidRDefault="006D1C2A" w:rsidP="0064203B">
      <w:pPr>
        <w:pStyle w:val="IEEEParagraph"/>
        <w:numPr>
          <w:ilvl w:val="0"/>
          <w:numId w:val="6"/>
        </w:numPr>
      </w:pPr>
      <w:proofErr w:type="gramStart"/>
      <w:r>
        <w:t>example</w:t>
      </w:r>
      <w:proofErr w:type="gramEnd"/>
      <w:r>
        <w:t xml:space="preserve"> of a web page in [7]</w:t>
      </w:r>
    </w:p>
    <w:p w14:paraId="5514ADA4" w14:textId="77777777" w:rsidR="006D1C2A" w:rsidRDefault="006D1C2A" w:rsidP="0064203B">
      <w:pPr>
        <w:pStyle w:val="IEEEParagraph"/>
        <w:numPr>
          <w:ilvl w:val="0"/>
          <w:numId w:val="6"/>
        </w:numPr>
      </w:pPr>
      <w:proofErr w:type="gramStart"/>
      <w:r>
        <w:t>example</w:t>
      </w:r>
      <w:proofErr w:type="gramEnd"/>
      <w:r>
        <w:t xml:space="preserve"> of a </w:t>
      </w:r>
      <w:proofErr w:type="spellStart"/>
      <w:r>
        <w:t>databook</w:t>
      </w:r>
      <w:proofErr w:type="spellEnd"/>
      <w:r>
        <w:t xml:space="preserve"> as a manual in [8]</w:t>
      </w:r>
    </w:p>
    <w:p w14:paraId="15564FDC" w14:textId="77777777" w:rsidR="006D1C2A" w:rsidRDefault="006D1C2A" w:rsidP="0064203B">
      <w:pPr>
        <w:pStyle w:val="IEEEParagraph"/>
        <w:numPr>
          <w:ilvl w:val="0"/>
          <w:numId w:val="6"/>
        </w:numPr>
      </w:pPr>
      <w:proofErr w:type="gramStart"/>
      <w:r>
        <w:t>example</w:t>
      </w:r>
      <w:proofErr w:type="gramEnd"/>
      <w:r>
        <w:t xml:space="preserve"> of a datasheet in [9]</w:t>
      </w:r>
    </w:p>
    <w:p w14:paraId="2B427840" w14:textId="77777777" w:rsidR="006D1C2A" w:rsidRDefault="006D1C2A" w:rsidP="0064203B">
      <w:pPr>
        <w:pStyle w:val="IEEEParagraph"/>
        <w:numPr>
          <w:ilvl w:val="0"/>
          <w:numId w:val="6"/>
        </w:numPr>
      </w:pPr>
      <w:proofErr w:type="gramStart"/>
      <w:r>
        <w:t>example</w:t>
      </w:r>
      <w:proofErr w:type="gramEnd"/>
      <w:r>
        <w:t xml:space="preserve"> of a master’s thesis in [10]</w:t>
      </w:r>
    </w:p>
    <w:p w14:paraId="300BF41C" w14:textId="77777777" w:rsidR="006D1C2A" w:rsidRDefault="006D1C2A" w:rsidP="0064203B">
      <w:pPr>
        <w:pStyle w:val="IEEEParagraph"/>
        <w:numPr>
          <w:ilvl w:val="0"/>
          <w:numId w:val="6"/>
        </w:numPr>
      </w:pPr>
      <w:proofErr w:type="gramStart"/>
      <w:r>
        <w:t>example</w:t>
      </w:r>
      <w:proofErr w:type="gramEnd"/>
      <w:r>
        <w:t xml:space="preserve"> of a technical report in [11]</w:t>
      </w:r>
    </w:p>
    <w:p w14:paraId="55A0AD3D" w14:textId="77777777" w:rsidR="005B47D7" w:rsidRPr="006D1C2A" w:rsidRDefault="006D1C2A" w:rsidP="0064203B">
      <w:pPr>
        <w:pStyle w:val="IEEEParagraph"/>
        <w:numPr>
          <w:ilvl w:val="0"/>
          <w:numId w:val="6"/>
        </w:numPr>
      </w:pPr>
      <w:proofErr w:type="gramStart"/>
      <w:r>
        <w:t>example</w:t>
      </w:r>
      <w:proofErr w:type="gramEnd"/>
      <w:r>
        <w:t xml:space="preserve"> of a standard in [12]</w:t>
      </w:r>
    </w:p>
    <w:p w14:paraId="1022D98D" w14:textId="77777777" w:rsidR="0062033E" w:rsidRDefault="0062033E" w:rsidP="0064203B">
      <w:pPr>
        <w:pStyle w:val="IEEEHeading1"/>
        <w:rPr>
          <w:lang w:val="en-US"/>
        </w:rPr>
      </w:pPr>
      <w:r>
        <w:rPr>
          <w:lang w:val="en-US"/>
        </w:rPr>
        <w:t>Conclusions</w:t>
      </w:r>
    </w:p>
    <w:p w14:paraId="2400A847" w14:textId="77777777" w:rsidR="0062033E" w:rsidRDefault="00E65018" w:rsidP="0064203B">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w:t>
      </w:r>
      <w:proofErr w:type="spellStart"/>
      <w:r w:rsidR="002C1A7F">
        <w:rPr>
          <w:lang w:val="en-US"/>
        </w:rPr>
        <w:t>La</w:t>
      </w:r>
      <w:r w:rsidR="00A75671">
        <w:rPr>
          <w:lang w:val="en-US"/>
        </w:rPr>
        <w:t>T</w:t>
      </w:r>
      <w:r w:rsidR="002C1A7F">
        <w:rPr>
          <w:lang w:val="en-US"/>
        </w:rPr>
        <w:t>e</w:t>
      </w:r>
      <w:r w:rsidR="00A75671">
        <w:rPr>
          <w:lang w:val="en-US"/>
        </w:rPr>
        <w:t>X</w:t>
      </w:r>
      <w:proofErr w:type="spellEnd"/>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 xml:space="preserve">The </w:t>
      </w:r>
      <w:proofErr w:type="spellStart"/>
      <w:r w:rsidR="00502E89" w:rsidRPr="00502E89">
        <w:rPr>
          <w:lang w:val="en-US"/>
        </w:rPr>
        <w:t>LaTeX</w:t>
      </w:r>
      <w:proofErr w:type="spellEnd"/>
      <w:r w:rsidR="00502E89" w:rsidRPr="00502E89">
        <w:rPr>
          <w:lang w:val="en-US"/>
        </w:rPr>
        <w:t xml:space="preserve"> templates depend on the official</w:t>
      </w:r>
      <w:r w:rsidR="00502E89">
        <w:rPr>
          <w:lang w:val="en-US"/>
        </w:rPr>
        <w:t xml:space="preserve"> </w:t>
      </w:r>
      <w:proofErr w:type="spellStart"/>
      <w:r w:rsidR="00502E89" w:rsidRPr="00502E89">
        <w:rPr>
          <w:lang w:val="en-US"/>
        </w:rPr>
        <w:t>IEEEtran.cls</w:t>
      </w:r>
      <w:proofErr w:type="spellEnd"/>
      <w:r w:rsidR="00502E89" w:rsidRPr="00502E89">
        <w:rPr>
          <w:lang w:val="en-US"/>
        </w:rPr>
        <w:t xml:space="preserve"> and </w:t>
      </w:r>
      <w:proofErr w:type="spellStart"/>
      <w:r w:rsidR="00502E89" w:rsidRPr="00502E89">
        <w:rPr>
          <w:lang w:val="en-US"/>
        </w:rPr>
        <w:t>IEEEtran.bst</w:t>
      </w:r>
      <w:proofErr w:type="spellEnd"/>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48446C28" w14:textId="77777777" w:rsidR="0062033E" w:rsidRDefault="0062033E" w:rsidP="0064203B">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14:paraId="03F61580" w14:textId="77777777" w:rsidR="003950A4" w:rsidRDefault="00CA4CE3" w:rsidP="0064203B">
      <w:pPr>
        <w:pStyle w:val="IEEEHeading1"/>
        <w:rPr>
          <w:lang w:val="en-US"/>
        </w:rPr>
      </w:pPr>
      <w:r>
        <w:rPr>
          <w:lang w:val="en-US"/>
        </w:rPr>
        <w:t>Acknowledgment</w:t>
      </w:r>
    </w:p>
    <w:p w14:paraId="12A3703F" w14:textId="77777777" w:rsidR="00D311F8" w:rsidRDefault="0062033E" w:rsidP="0064203B">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2315E2D3" w14:textId="77777777" w:rsidR="00A9318B" w:rsidRDefault="00D311F8" w:rsidP="0064203B">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w:t>
      </w:r>
      <w:proofErr w:type="spellStart"/>
      <w:r w:rsidRPr="00D311F8">
        <w:t>IEEETran.cls</w:t>
      </w:r>
      <w:proofErr w:type="spellEnd"/>
      <w:r w:rsidRPr="00D311F8">
        <w:t xml:space="preserve"> </w:t>
      </w:r>
      <w:r w:rsidR="00F74B89">
        <w:t>in the IEEE LaTeX distribution</w:t>
      </w:r>
      <w:r w:rsidRPr="00D311F8">
        <w:t>.</w:t>
      </w:r>
    </w:p>
    <w:p w14:paraId="19AB8C80" w14:textId="77777777" w:rsidR="001928FB" w:rsidRDefault="001928FB" w:rsidP="0064203B">
      <w:pPr>
        <w:pStyle w:val="IEEEHeading1"/>
      </w:pPr>
      <w:r>
        <w:t>References</w:t>
      </w:r>
    </w:p>
    <w:p w14:paraId="6539C7CA" w14:textId="77777777" w:rsidR="008B6AE3" w:rsidRDefault="0062033E" w:rsidP="0064203B">
      <w:pPr>
        <w:pStyle w:val="IEEEReferenceItem"/>
      </w:pPr>
      <w:r>
        <w:t xml:space="preserve">S. M. </w:t>
      </w:r>
      <w:proofErr w:type="spellStart"/>
      <w:r w:rsidRPr="0062033E">
        <w:t>Metev</w:t>
      </w:r>
      <w:proofErr w:type="spellEnd"/>
      <w:r w:rsidRPr="0062033E">
        <w:t xml:space="preserve"> and V. P. </w:t>
      </w:r>
      <w:proofErr w:type="spellStart"/>
      <w:r w:rsidRPr="0062033E">
        <w:t>Veiko</w:t>
      </w:r>
      <w:proofErr w:type="spellEnd"/>
      <w:r w:rsidRPr="0062033E">
        <w:t xml:space="preserve">, </w:t>
      </w:r>
      <w:r w:rsidRPr="0062033E">
        <w:rPr>
          <w:i/>
          <w:iCs/>
        </w:rPr>
        <w:t xml:space="preserve">Laser Assisted </w:t>
      </w:r>
      <w:proofErr w:type="spellStart"/>
      <w:r w:rsidRPr="0062033E">
        <w:rPr>
          <w:i/>
          <w:iCs/>
        </w:rPr>
        <w:t>Microtechnology</w:t>
      </w:r>
      <w:proofErr w:type="spellEnd"/>
      <w:r w:rsidRPr="0062033E">
        <w:t>, 2nd ed.,</w:t>
      </w:r>
      <w:r>
        <w:t xml:space="preserve"> </w:t>
      </w:r>
      <w:r w:rsidR="008B6AE3">
        <w:t xml:space="preserve">R. M. Osgood, Jr., Ed.  </w:t>
      </w:r>
      <w:r w:rsidRPr="0062033E">
        <w:t>Berlin, Germany: Springer-</w:t>
      </w:r>
      <w:proofErr w:type="spellStart"/>
      <w:r w:rsidRPr="0062033E">
        <w:t>Verlag</w:t>
      </w:r>
      <w:proofErr w:type="spellEnd"/>
      <w:r w:rsidRPr="0062033E">
        <w:t>, 1998.</w:t>
      </w:r>
    </w:p>
    <w:p w14:paraId="74B2808C" w14:textId="77777777" w:rsidR="008B6AE3" w:rsidRDefault="0062033E" w:rsidP="0064203B">
      <w:pPr>
        <w:pStyle w:val="IEEEReferenceItem"/>
      </w:pPr>
      <w:r w:rsidRPr="008B6AE3">
        <w:t xml:space="preserve">J. </w:t>
      </w:r>
      <w:proofErr w:type="spellStart"/>
      <w:r w:rsidRPr="008B6AE3">
        <w:t>Breckling</w:t>
      </w:r>
      <w:proofErr w:type="spellEnd"/>
      <w:r w:rsidRPr="008B6AE3">
        <w:t xml:space="preserve">, Ed., </w:t>
      </w:r>
      <w:proofErr w:type="gramStart"/>
      <w:r w:rsidR="008B6AE3" w:rsidRPr="008B6AE3">
        <w:rPr>
          <w:i/>
          <w:iCs/>
        </w:rPr>
        <w:t>The</w:t>
      </w:r>
      <w:proofErr w:type="gramEnd"/>
      <w:r w:rsidR="008B6AE3" w:rsidRPr="008B6AE3">
        <w:rPr>
          <w:i/>
          <w:iCs/>
        </w:rPr>
        <w:t xml:space="preserv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r w:rsidR="008B6AE3" w:rsidRPr="008B6AE3">
        <w:t>Berlin, Germany: Springer, 1989, vol. 61.</w:t>
      </w:r>
    </w:p>
    <w:p w14:paraId="7EFA77D6" w14:textId="77777777" w:rsidR="008B6AE3" w:rsidRDefault="008B6AE3" w:rsidP="0064203B">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 xml:space="preserve">IEEE Electron Device </w:t>
      </w:r>
      <w:proofErr w:type="spellStart"/>
      <w:r w:rsidRPr="008B6AE3">
        <w:rPr>
          <w:i/>
          <w:iCs/>
        </w:rPr>
        <w:t>Lett</w:t>
      </w:r>
      <w:proofErr w:type="spellEnd"/>
      <w:r w:rsidRPr="008B6AE3">
        <w:rPr>
          <w:i/>
          <w:iCs/>
        </w:rPr>
        <w:t>.</w:t>
      </w:r>
      <w:r w:rsidRPr="008B6AE3">
        <w:t>, vol. 20, pp. 569–571, Nov. 1999.</w:t>
      </w:r>
    </w:p>
    <w:p w14:paraId="69D44C0B" w14:textId="77777777" w:rsidR="008B6AE3" w:rsidRPr="008B6AE3" w:rsidRDefault="008B6AE3" w:rsidP="0064203B">
      <w:pPr>
        <w:pStyle w:val="IEEEReferenceItem"/>
      </w:pPr>
      <w:r w:rsidRPr="008B6AE3">
        <w:t xml:space="preserve">M. </w:t>
      </w:r>
      <w:proofErr w:type="spellStart"/>
      <w:r w:rsidRPr="008B6AE3">
        <w:t>Wegmuller</w:t>
      </w:r>
      <w:proofErr w:type="spellEnd"/>
      <w:r w:rsidRPr="008B6AE3">
        <w:t xml:space="preserve">, J. P. von der </w:t>
      </w:r>
      <w:proofErr w:type="spellStart"/>
      <w:r w:rsidRPr="008B6AE3">
        <w:t>Weid</w:t>
      </w:r>
      <w:proofErr w:type="spellEnd"/>
      <w:r w:rsidRPr="008B6AE3">
        <w:t xml:space="preserve">, P. </w:t>
      </w:r>
      <w:proofErr w:type="spellStart"/>
      <w:r w:rsidRPr="008B6AE3">
        <w:t>Oberson</w:t>
      </w:r>
      <w:proofErr w:type="spellEnd"/>
      <w:r w:rsidRPr="008B6AE3">
        <w:t xml:space="preserve">, and N. </w:t>
      </w:r>
      <w:proofErr w:type="spellStart"/>
      <w:r w:rsidRPr="008B6AE3">
        <w:t>Gisin</w:t>
      </w:r>
      <w:proofErr w:type="spellEnd"/>
      <w:r w:rsidRPr="008B6AE3">
        <w:t>, “High</w:t>
      </w:r>
      <w:r>
        <w:t xml:space="preserve"> </w:t>
      </w:r>
      <w:r w:rsidRPr="008B6AE3">
        <w:t xml:space="preserve">resolution fiber distributed measurements with coherent OFDR,” in </w:t>
      </w:r>
      <w:r w:rsidRPr="008B6AE3">
        <w:rPr>
          <w:i/>
          <w:iCs/>
        </w:rPr>
        <w:t>Proc. ECOC’00</w:t>
      </w:r>
      <w:r w:rsidRPr="008B6AE3">
        <w:t>, 2000, paper 11.3.4, p. 109.</w:t>
      </w:r>
    </w:p>
    <w:p w14:paraId="10763337" w14:textId="77777777" w:rsidR="0003296C" w:rsidRPr="0003296C" w:rsidRDefault="0003296C" w:rsidP="0064203B">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14:paraId="21978A11" w14:textId="77777777" w:rsidR="008B6AE3" w:rsidRPr="00074AC8" w:rsidRDefault="006D1C2A" w:rsidP="0064203B">
      <w:pPr>
        <w:pStyle w:val="IEEEReferenceItem"/>
      </w:pPr>
      <w:r>
        <w:t xml:space="preserve"> </w:t>
      </w:r>
      <w:r w:rsidR="00ED61CB" w:rsidRPr="00ED61CB">
        <w:t>(2002) The IEEE website. [Online].</w:t>
      </w:r>
      <w:r w:rsidR="00074AC8">
        <w:t xml:space="preserve"> Available: http://www.ieee.org</w:t>
      </w:r>
      <w:r w:rsidR="008B6AE3" w:rsidRPr="008B6AE3">
        <w:t>/</w:t>
      </w:r>
    </w:p>
    <w:p w14:paraId="4D9873C9" w14:textId="77777777" w:rsidR="0003296C" w:rsidRPr="0003296C" w:rsidRDefault="0003296C" w:rsidP="0064203B">
      <w:pPr>
        <w:pStyle w:val="IEEEReferenceItem"/>
      </w:pPr>
      <w:r w:rsidRPr="0003296C">
        <w:t xml:space="preserve">M. Shell. (2002) </w:t>
      </w:r>
      <w:proofErr w:type="spellStart"/>
      <w:r w:rsidRPr="0003296C">
        <w:t>IEEEtran</w:t>
      </w:r>
      <w:proofErr w:type="spellEnd"/>
      <w:r w:rsidRPr="0003296C">
        <w:t xml:space="preserve"> homepage on</w:t>
      </w:r>
      <w:r>
        <w:t xml:space="preserve"> CTAN. </w:t>
      </w:r>
      <w:r w:rsidRPr="0003296C">
        <w:t>[Online]. Available: http://www.ctan.org/</w:t>
      </w:r>
      <w:r>
        <w:t>tex-archive/</w:t>
      </w:r>
      <w:r w:rsidRPr="0003296C">
        <w:t>macros/latex/contrib/supported/IEEEtran/</w:t>
      </w:r>
    </w:p>
    <w:p w14:paraId="6C9EB60A" w14:textId="77777777" w:rsidR="0003296C" w:rsidRPr="0003296C" w:rsidRDefault="0003296C" w:rsidP="0064203B">
      <w:pPr>
        <w:pStyle w:val="IEEEReferenceItem"/>
      </w:pPr>
      <w:proofErr w:type="spellStart"/>
      <w:r w:rsidRPr="0003296C">
        <w:t>FLEXChip</w:t>
      </w:r>
      <w:proofErr w:type="spellEnd"/>
      <w:r w:rsidRPr="0003296C">
        <w:t xml:space="preserve"> Signal Processor (MC68175/D), Motorola, 1996.</w:t>
      </w:r>
    </w:p>
    <w:p w14:paraId="1FBA9D8A" w14:textId="77777777" w:rsidR="0003296C" w:rsidRPr="0003296C" w:rsidRDefault="0003296C" w:rsidP="0064203B">
      <w:pPr>
        <w:pStyle w:val="IEEEReferenceItem"/>
      </w:pPr>
      <w:r w:rsidRPr="0003296C">
        <w:t xml:space="preserve">“PDCA12-70 data sheet,” </w:t>
      </w:r>
      <w:proofErr w:type="spellStart"/>
      <w:r w:rsidRPr="0003296C">
        <w:t>Opto</w:t>
      </w:r>
      <w:proofErr w:type="spellEnd"/>
      <w:r w:rsidRPr="0003296C">
        <w:t xml:space="preserve"> Speed SA, </w:t>
      </w:r>
      <w:proofErr w:type="spellStart"/>
      <w:r w:rsidRPr="0003296C">
        <w:t>Mezzovico</w:t>
      </w:r>
      <w:proofErr w:type="spellEnd"/>
      <w:r w:rsidRPr="0003296C">
        <w:t>, Switzerland.</w:t>
      </w:r>
    </w:p>
    <w:p w14:paraId="553A6D01" w14:textId="77777777" w:rsidR="0003296C" w:rsidRPr="0003296C" w:rsidRDefault="0003296C" w:rsidP="0064203B">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Science, Bangalore, India, Jan. 1999.</w:t>
      </w:r>
    </w:p>
    <w:p w14:paraId="3D74B035" w14:textId="77777777" w:rsidR="0003296C" w:rsidRPr="0003296C" w:rsidRDefault="0003296C" w:rsidP="0064203B">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congestion avoidance and control,” Univ. of Massachusetts, Amherst,</w:t>
      </w:r>
      <w:r>
        <w:rPr>
          <w:lang w:val="en-AU"/>
        </w:rPr>
        <w:t xml:space="preserve"> </w:t>
      </w:r>
      <w:r w:rsidRPr="0003296C">
        <w:t>MA, CMPSCI Tech. Rep. 99-02, 1999.</w:t>
      </w:r>
    </w:p>
    <w:p w14:paraId="4098A9DC" w14:textId="77777777" w:rsidR="00877D4C" w:rsidRDefault="0003296C" w:rsidP="0064203B">
      <w:pPr>
        <w:pStyle w:val="IEEEReferenceItem"/>
      </w:pPr>
      <w:r w:rsidRPr="0003296C">
        <w:t>Wireless LAN Medium Access Control (MAC) and Physical Layer (PHY) Specification</w:t>
      </w:r>
      <w:r w:rsidRPr="0003296C">
        <w:rPr>
          <w:lang w:val="en-AU"/>
        </w:rPr>
        <w:t>,</w:t>
      </w:r>
      <w:r>
        <w:rPr>
          <w:lang w:val="en-AU"/>
        </w:rPr>
        <w:t xml:space="preserve"> </w:t>
      </w:r>
      <w:r w:rsidRPr="0003296C">
        <w:t>IEEE Std. 802.11, 1997.</w:t>
      </w:r>
    </w:p>
    <w:p w14:paraId="3BB93723" w14:textId="77777777" w:rsidR="00877D4C" w:rsidRDefault="00877D4C" w:rsidP="0064203B">
      <w:pPr>
        <w:pStyle w:val="IEEEReferenceItem"/>
        <w:sectPr w:rsidR="00877D4C" w:rsidSect="00E06664">
          <w:type w:val="continuous"/>
          <w:pgSz w:w="11906" w:h="16838"/>
          <w:pgMar w:top="1077" w:right="811" w:bottom="2438" w:left="811" w:header="709" w:footer="709" w:gutter="0"/>
          <w:cols w:num="2" w:space="238"/>
          <w:docGrid w:linePitch="360"/>
        </w:sectPr>
      </w:pPr>
    </w:p>
    <w:p w14:paraId="4B8507DD" w14:textId="77777777" w:rsidR="00877D4C" w:rsidRPr="0003296C" w:rsidRDefault="00877D4C" w:rsidP="0064203B">
      <w:pPr>
        <w:pStyle w:val="IEEEReferenceItem"/>
      </w:pPr>
    </w:p>
    <w:sectPr w:rsidR="00877D4C" w:rsidRPr="0003296C"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D449D" w14:textId="77777777" w:rsidR="00984D50" w:rsidRDefault="00984D50" w:rsidP="004E572D">
      <w:r>
        <w:separator/>
      </w:r>
    </w:p>
  </w:endnote>
  <w:endnote w:type="continuationSeparator" w:id="0">
    <w:p w14:paraId="115EE011" w14:textId="77777777" w:rsidR="00984D50" w:rsidRDefault="00984D50" w:rsidP="004E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D2830" w14:textId="77777777" w:rsidR="00984D50" w:rsidRDefault="00984D50" w:rsidP="004E572D">
      <w:r>
        <w:separator/>
      </w:r>
    </w:p>
  </w:footnote>
  <w:footnote w:type="continuationSeparator" w:id="0">
    <w:p w14:paraId="252991DD" w14:textId="77777777" w:rsidR="00984D50" w:rsidRDefault="00984D50" w:rsidP="004E572D">
      <w:r>
        <w:continuationSeparator/>
      </w:r>
    </w:p>
  </w:footnote>
  <w:footnote w:id="1">
    <w:p w14:paraId="739F5E36" w14:textId="6900C718" w:rsidR="004E572D" w:rsidRPr="004E572D" w:rsidRDefault="004E572D" w:rsidP="004E572D">
      <w:pPr>
        <w:rPr>
          <w:lang w:val="en-US"/>
        </w:rPr>
      </w:pPr>
      <w:r>
        <w:rPr>
          <w:rStyle w:val="FootnoteReference"/>
        </w:rPr>
        <w:footnoteRef/>
      </w:r>
      <w:r>
        <w:t xml:space="preserve"> </w:t>
      </w:r>
      <w:r>
        <w:rPr>
          <w:lang w:val="en-US"/>
        </w:rPr>
        <w:t>17 viruses sampled randomly from 429 Viruses.</w:t>
      </w:r>
    </w:p>
  </w:footnote>
  <w:footnote w:id="2">
    <w:p w14:paraId="707C2C73" w14:textId="2D4CE10D" w:rsidR="004E572D" w:rsidRPr="004E572D" w:rsidRDefault="004E572D" w:rsidP="004E572D">
      <w:pPr>
        <w:rPr>
          <w:lang w:val="en-US"/>
        </w:rPr>
      </w:pPr>
      <w:r>
        <w:rPr>
          <w:rStyle w:val="FootnoteReference"/>
        </w:rPr>
        <w:footnoteRef/>
      </w:r>
      <w:r>
        <w:t xml:space="preserve"> </w:t>
      </w:r>
      <w:r>
        <w:rPr>
          <w:lang w:val="en-US"/>
        </w:rPr>
        <w:t>18 bacteria, sampled randomly from 629 Bacteria.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C4A45B2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D4A4358A"/>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A7F4B21"/>
    <w:multiLevelType w:val="multilevel"/>
    <w:tmpl w:val="3726FA54"/>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nsid w:val="7CA05927"/>
    <w:multiLevelType w:val="hybridMultilevel"/>
    <w:tmpl w:val="F432C9E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4"/>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475FB"/>
    <w:rsid w:val="00054421"/>
    <w:rsid w:val="00062E46"/>
    <w:rsid w:val="00074AC8"/>
    <w:rsid w:val="00081408"/>
    <w:rsid w:val="00081EBE"/>
    <w:rsid w:val="00086EDC"/>
    <w:rsid w:val="000B36A3"/>
    <w:rsid w:val="000C013C"/>
    <w:rsid w:val="000D25F1"/>
    <w:rsid w:val="000D3478"/>
    <w:rsid w:val="000E0880"/>
    <w:rsid w:val="000E3F84"/>
    <w:rsid w:val="000E4A8E"/>
    <w:rsid w:val="000F2595"/>
    <w:rsid w:val="000F25EC"/>
    <w:rsid w:val="001056DF"/>
    <w:rsid w:val="00114025"/>
    <w:rsid w:val="001160D2"/>
    <w:rsid w:val="00130DD3"/>
    <w:rsid w:val="001348A5"/>
    <w:rsid w:val="00151B8E"/>
    <w:rsid w:val="001550C6"/>
    <w:rsid w:val="0015726B"/>
    <w:rsid w:val="00172341"/>
    <w:rsid w:val="00175A34"/>
    <w:rsid w:val="001776C4"/>
    <w:rsid w:val="00182170"/>
    <w:rsid w:val="001928FB"/>
    <w:rsid w:val="00192BC7"/>
    <w:rsid w:val="001A50EA"/>
    <w:rsid w:val="001E1BFA"/>
    <w:rsid w:val="001F16CD"/>
    <w:rsid w:val="001F47D2"/>
    <w:rsid w:val="0022285A"/>
    <w:rsid w:val="00224C61"/>
    <w:rsid w:val="00230DED"/>
    <w:rsid w:val="0024458C"/>
    <w:rsid w:val="002535FC"/>
    <w:rsid w:val="0027227B"/>
    <w:rsid w:val="00273AC7"/>
    <w:rsid w:val="00273D2C"/>
    <w:rsid w:val="00285ECD"/>
    <w:rsid w:val="00290E1B"/>
    <w:rsid w:val="00291B17"/>
    <w:rsid w:val="00296163"/>
    <w:rsid w:val="002A6742"/>
    <w:rsid w:val="002B1EE4"/>
    <w:rsid w:val="002C1A7F"/>
    <w:rsid w:val="002C4239"/>
    <w:rsid w:val="002C559D"/>
    <w:rsid w:val="002D2D42"/>
    <w:rsid w:val="002F72D0"/>
    <w:rsid w:val="003003AB"/>
    <w:rsid w:val="00311C49"/>
    <w:rsid w:val="0032119E"/>
    <w:rsid w:val="00321304"/>
    <w:rsid w:val="00326AA1"/>
    <w:rsid w:val="00331F84"/>
    <w:rsid w:val="0034316E"/>
    <w:rsid w:val="00375BB9"/>
    <w:rsid w:val="003950A4"/>
    <w:rsid w:val="00397762"/>
    <w:rsid w:val="003E3577"/>
    <w:rsid w:val="003F3A61"/>
    <w:rsid w:val="003F54AE"/>
    <w:rsid w:val="003F7314"/>
    <w:rsid w:val="00410A5D"/>
    <w:rsid w:val="00414909"/>
    <w:rsid w:val="00424C5D"/>
    <w:rsid w:val="00425A6A"/>
    <w:rsid w:val="00426FBB"/>
    <w:rsid w:val="00435A85"/>
    <w:rsid w:val="004724FF"/>
    <w:rsid w:val="0047429A"/>
    <w:rsid w:val="00483303"/>
    <w:rsid w:val="0048374C"/>
    <w:rsid w:val="0048771D"/>
    <w:rsid w:val="004A6605"/>
    <w:rsid w:val="004C45FA"/>
    <w:rsid w:val="004D40BF"/>
    <w:rsid w:val="004E1957"/>
    <w:rsid w:val="004E1BD8"/>
    <w:rsid w:val="004E452A"/>
    <w:rsid w:val="004E572D"/>
    <w:rsid w:val="004E78E3"/>
    <w:rsid w:val="004F3953"/>
    <w:rsid w:val="004F39C0"/>
    <w:rsid w:val="005004BF"/>
    <w:rsid w:val="00502E89"/>
    <w:rsid w:val="00510E95"/>
    <w:rsid w:val="00522C58"/>
    <w:rsid w:val="00527D56"/>
    <w:rsid w:val="0053221F"/>
    <w:rsid w:val="00536FAE"/>
    <w:rsid w:val="00542C85"/>
    <w:rsid w:val="00547726"/>
    <w:rsid w:val="00553510"/>
    <w:rsid w:val="00554186"/>
    <w:rsid w:val="00557736"/>
    <w:rsid w:val="00585769"/>
    <w:rsid w:val="00591130"/>
    <w:rsid w:val="005A3F28"/>
    <w:rsid w:val="005A40BE"/>
    <w:rsid w:val="005B13E2"/>
    <w:rsid w:val="005B1E26"/>
    <w:rsid w:val="005B47D7"/>
    <w:rsid w:val="005C22AB"/>
    <w:rsid w:val="005C5526"/>
    <w:rsid w:val="005C62C6"/>
    <w:rsid w:val="005D7B9E"/>
    <w:rsid w:val="005F0834"/>
    <w:rsid w:val="005F45B7"/>
    <w:rsid w:val="005F6363"/>
    <w:rsid w:val="005F6DC3"/>
    <w:rsid w:val="005F716E"/>
    <w:rsid w:val="00601195"/>
    <w:rsid w:val="00601A8E"/>
    <w:rsid w:val="0062033E"/>
    <w:rsid w:val="00624482"/>
    <w:rsid w:val="0064203B"/>
    <w:rsid w:val="00647383"/>
    <w:rsid w:val="0064799C"/>
    <w:rsid w:val="00651978"/>
    <w:rsid w:val="00652D0B"/>
    <w:rsid w:val="00654156"/>
    <w:rsid w:val="00661D2D"/>
    <w:rsid w:val="00663BAA"/>
    <w:rsid w:val="00684A38"/>
    <w:rsid w:val="006B47CA"/>
    <w:rsid w:val="006C7AAA"/>
    <w:rsid w:val="006D1B02"/>
    <w:rsid w:val="006D1C2A"/>
    <w:rsid w:val="006D264F"/>
    <w:rsid w:val="006E2A8D"/>
    <w:rsid w:val="006E4A23"/>
    <w:rsid w:val="006E7574"/>
    <w:rsid w:val="0070153C"/>
    <w:rsid w:val="00703430"/>
    <w:rsid w:val="007069BE"/>
    <w:rsid w:val="007418E9"/>
    <w:rsid w:val="00745C86"/>
    <w:rsid w:val="007514D4"/>
    <w:rsid w:val="00751C6D"/>
    <w:rsid w:val="00764603"/>
    <w:rsid w:val="0076604D"/>
    <w:rsid w:val="00790909"/>
    <w:rsid w:val="007B5A07"/>
    <w:rsid w:val="007D3E71"/>
    <w:rsid w:val="007E5D6A"/>
    <w:rsid w:val="007E645D"/>
    <w:rsid w:val="007F233B"/>
    <w:rsid w:val="007F75CA"/>
    <w:rsid w:val="008116BC"/>
    <w:rsid w:val="008204CF"/>
    <w:rsid w:val="00821E08"/>
    <w:rsid w:val="00834EFD"/>
    <w:rsid w:val="00844B24"/>
    <w:rsid w:val="0084515F"/>
    <w:rsid w:val="0085092D"/>
    <w:rsid w:val="00877D4C"/>
    <w:rsid w:val="00882559"/>
    <w:rsid w:val="00883903"/>
    <w:rsid w:val="008845C7"/>
    <w:rsid w:val="008928D8"/>
    <w:rsid w:val="0089763B"/>
    <w:rsid w:val="008B1200"/>
    <w:rsid w:val="008B6AE3"/>
    <w:rsid w:val="008D1045"/>
    <w:rsid w:val="008D1E3F"/>
    <w:rsid w:val="008E5996"/>
    <w:rsid w:val="008F0427"/>
    <w:rsid w:val="00901AE1"/>
    <w:rsid w:val="009039C7"/>
    <w:rsid w:val="009205B4"/>
    <w:rsid w:val="00955B59"/>
    <w:rsid w:val="00957232"/>
    <w:rsid w:val="00984D50"/>
    <w:rsid w:val="00992262"/>
    <w:rsid w:val="009926BC"/>
    <w:rsid w:val="009A4319"/>
    <w:rsid w:val="009A6C3F"/>
    <w:rsid w:val="009B73F2"/>
    <w:rsid w:val="009C12BD"/>
    <w:rsid w:val="009C50FE"/>
    <w:rsid w:val="009D0A2A"/>
    <w:rsid w:val="009D10C2"/>
    <w:rsid w:val="009F0409"/>
    <w:rsid w:val="00A03E75"/>
    <w:rsid w:val="00A174CD"/>
    <w:rsid w:val="00A32BFA"/>
    <w:rsid w:val="00A45FCE"/>
    <w:rsid w:val="00A75671"/>
    <w:rsid w:val="00A773CC"/>
    <w:rsid w:val="00A9318B"/>
    <w:rsid w:val="00A94AC1"/>
    <w:rsid w:val="00AA4EAE"/>
    <w:rsid w:val="00AB18B7"/>
    <w:rsid w:val="00AD335D"/>
    <w:rsid w:val="00AD4570"/>
    <w:rsid w:val="00AF792B"/>
    <w:rsid w:val="00B30B1E"/>
    <w:rsid w:val="00B46AB9"/>
    <w:rsid w:val="00B55D5E"/>
    <w:rsid w:val="00B94516"/>
    <w:rsid w:val="00BA491F"/>
    <w:rsid w:val="00BB2855"/>
    <w:rsid w:val="00BD19C1"/>
    <w:rsid w:val="00BD25B8"/>
    <w:rsid w:val="00BF1F3F"/>
    <w:rsid w:val="00C012E1"/>
    <w:rsid w:val="00C03F66"/>
    <w:rsid w:val="00C06BB4"/>
    <w:rsid w:val="00C10D20"/>
    <w:rsid w:val="00C12E0C"/>
    <w:rsid w:val="00C21916"/>
    <w:rsid w:val="00C457CA"/>
    <w:rsid w:val="00C57FB7"/>
    <w:rsid w:val="00C65F3F"/>
    <w:rsid w:val="00C7167E"/>
    <w:rsid w:val="00C72414"/>
    <w:rsid w:val="00C8667B"/>
    <w:rsid w:val="00CA4CE3"/>
    <w:rsid w:val="00CC1B6D"/>
    <w:rsid w:val="00CD4F3F"/>
    <w:rsid w:val="00D311F8"/>
    <w:rsid w:val="00D33ABD"/>
    <w:rsid w:val="00D33FDB"/>
    <w:rsid w:val="00D36B52"/>
    <w:rsid w:val="00D377C8"/>
    <w:rsid w:val="00D41274"/>
    <w:rsid w:val="00D43BF3"/>
    <w:rsid w:val="00D643D5"/>
    <w:rsid w:val="00D655BC"/>
    <w:rsid w:val="00D767BB"/>
    <w:rsid w:val="00D80E3F"/>
    <w:rsid w:val="00D939B0"/>
    <w:rsid w:val="00DA7C1C"/>
    <w:rsid w:val="00DB16E0"/>
    <w:rsid w:val="00DB2DF9"/>
    <w:rsid w:val="00DB7E63"/>
    <w:rsid w:val="00DC2055"/>
    <w:rsid w:val="00DD3B8E"/>
    <w:rsid w:val="00DD71E8"/>
    <w:rsid w:val="00DD7F83"/>
    <w:rsid w:val="00E0641E"/>
    <w:rsid w:val="00E06664"/>
    <w:rsid w:val="00E155FF"/>
    <w:rsid w:val="00E304BC"/>
    <w:rsid w:val="00E32853"/>
    <w:rsid w:val="00E340FC"/>
    <w:rsid w:val="00E401F8"/>
    <w:rsid w:val="00E46425"/>
    <w:rsid w:val="00E47D0E"/>
    <w:rsid w:val="00E62A60"/>
    <w:rsid w:val="00E65018"/>
    <w:rsid w:val="00E90232"/>
    <w:rsid w:val="00E9118E"/>
    <w:rsid w:val="00E94339"/>
    <w:rsid w:val="00E97563"/>
    <w:rsid w:val="00EB0B63"/>
    <w:rsid w:val="00EC265C"/>
    <w:rsid w:val="00ED61CB"/>
    <w:rsid w:val="00EE5FAC"/>
    <w:rsid w:val="00EF02FC"/>
    <w:rsid w:val="00F00034"/>
    <w:rsid w:val="00F03E89"/>
    <w:rsid w:val="00F06A72"/>
    <w:rsid w:val="00F136F0"/>
    <w:rsid w:val="00F20BBB"/>
    <w:rsid w:val="00F43BD8"/>
    <w:rsid w:val="00F562F3"/>
    <w:rsid w:val="00F74B89"/>
    <w:rsid w:val="00F75133"/>
    <w:rsid w:val="00FA3899"/>
    <w:rsid w:val="00FA4909"/>
    <w:rsid w:val="00FA6751"/>
    <w:rsid w:val="00FB1048"/>
    <w:rsid w:val="00FB62C4"/>
    <w:rsid w:val="00FB63BD"/>
    <w:rsid w:val="00FB7701"/>
    <w:rsid w:val="00FD1AC5"/>
    <w:rsid w:val="00FD5CF0"/>
    <w:rsid w:val="00FF48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E9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03B"/>
    <w:pPr>
      <w:adjustRightInd w:val="0"/>
      <w:snapToGrid w:val="0"/>
      <w:ind w:firstLine="216"/>
      <w:jc w:val="both"/>
    </w:pPr>
    <w:rPr>
      <w:szCs w:val="24"/>
      <w:lang w:val="en-AU" w:eastAsia="zh-CN"/>
    </w:rPr>
  </w:style>
  <w:style w:type="paragraph" w:styleId="Heading1">
    <w:name w:val="heading 1"/>
    <w:basedOn w:val="IEEEHeading1"/>
    <w:next w:val="Normal"/>
    <w:qFormat/>
    <w:rsid w:val="003F54AE"/>
    <w:pPr>
      <w:outlineLvl w:val="0"/>
    </w:pPr>
  </w:style>
  <w:style w:type="paragraph" w:styleId="Heading2">
    <w:name w:val="heading 2"/>
    <w:basedOn w:val="IEEEHeading2"/>
    <w:next w:val="Normal"/>
    <w:qFormat/>
    <w:rsid w:val="00BA491F"/>
    <w:pPr>
      <w:outlineLvl w:val="1"/>
    </w:pPr>
  </w:style>
  <w:style w:type="paragraph" w:styleId="Heading3">
    <w:name w:val="heading 3"/>
    <w:basedOn w:val="IEEEHeading3"/>
    <w:next w:val="Normal"/>
    <w:qFormat/>
    <w:rsid w:val="00375BB9"/>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lang w:val="en-GB" w:eastAsia="en-GB"/>
    </w:rPr>
  </w:style>
  <w:style w:type="paragraph" w:customStyle="1" w:styleId="IEEEHeading2">
    <w:name w:val="IEEE Heading 2"/>
    <w:basedOn w:val="Normal"/>
    <w:next w:val="IEEEParagraph"/>
    <w:rsid w:val="00273D2C"/>
    <w:pPr>
      <w:numPr>
        <w:numId w:val="3"/>
      </w:numPr>
      <w:spacing w:before="150" w:after="60"/>
      <w:ind w:left="289" w:hanging="289"/>
    </w:pPr>
    <w:rPr>
      <w:i/>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style>
  <w:style w:type="paragraph" w:customStyle="1" w:styleId="IEEEHeading1">
    <w:name w:val="IEEE Heading 1"/>
    <w:basedOn w:val="Normal"/>
    <w:next w:val="IEEEParagraph"/>
    <w:rsid w:val="00273D2C"/>
    <w:pPr>
      <w:numPr>
        <w:numId w:val="7"/>
      </w:numPr>
      <w:spacing w:before="180" w:after="60"/>
      <w:ind w:left="289" w:hanging="289"/>
      <w:jc w:val="center"/>
    </w:pPr>
    <w:rPr>
      <w:smallCaps/>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jc w:val="center"/>
    </w:pPr>
    <w:rPr>
      <w:sz w:val="48"/>
    </w:rPr>
  </w:style>
  <w:style w:type="paragraph" w:customStyle="1" w:styleId="IEEEHeading3">
    <w:name w:val="IEEE Heading 3"/>
    <w:basedOn w:val="Normal"/>
    <w:next w:val="IEEEParagraph"/>
    <w:link w:val="IEEEHeading3Char"/>
    <w:rsid w:val="00321304"/>
    <w:pPr>
      <w:numPr>
        <w:numId w:val="2"/>
      </w:numPr>
      <w:spacing w:before="120" w:after="60"/>
    </w:pPr>
    <w:rPr>
      <w:i/>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uiPriority w:val="99"/>
    <w:unhideWhenUsed/>
    <w:rsid w:val="005B1E26"/>
    <w:rPr>
      <w:color w:val="0000FF" w:themeColor="hyperlink"/>
      <w:u w:val="single"/>
    </w:rPr>
  </w:style>
  <w:style w:type="character" w:styleId="FollowedHyperlink">
    <w:name w:val="FollowedHyperlink"/>
    <w:basedOn w:val="DefaultParagraphFont"/>
    <w:uiPriority w:val="99"/>
    <w:semiHidden/>
    <w:unhideWhenUsed/>
    <w:rsid w:val="005B1E26"/>
    <w:rPr>
      <w:color w:val="800080" w:themeColor="followedHyperlink"/>
      <w:u w:val="single"/>
    </w:rPr>
  </w:style>
  <w:style w:type="character" w:styleId="PlaceholderText">
    <w:name w:val="Placeholder Text"/>
    <w:basedOn w:val="DefaultParagraphFont"/>
    <w:uiPriority w:val="99"/>
    <w:semiHidden/>
    <w:rsid w:val="00D80E3F"/>
    <w:rPr>
      <w:color w:val="808080"/>
    </w:rPr>
  </w:style>
  <w:style w:type="paragraph" w:styleId="FootnoteText">
    <w:name w:val="footnote text"/>
    <w:basedOn w:val="Normal"/>
    <w:link w:val="FootnoteTextChar"/>
    <w:uiPriority w:val="99"/>
    <w:unhideWhenUsed/>
    <w:rsid w:val="004E572D"/>
    <w:rPr>
      <w:sz w:val="24"/>
    </w:rPr>
  </w:style>
  <w:style w:type="character" w:customStyle="1" w:styleId="FootnoteTextChar">
    <w:name w:val="Footnote Text Char"/>
    <w:basedOn w:val="DefaultParagraphFont"/>
    <w:link w:val="FootnoteText"/>
    <w:uiPriority w:val="99"/>
    <w:rsid w:val="004E572D"/>
    <w:rPr>
      <w:sz w:val="24"/>
      <w:szCs w:val="24"/>
      <w:lang w:val="en-AU" w:eastAsia="zh-CN"/>
    </w:rPr>
  </w:style>
  <w:style w:type="character" w:styleId="FootnoteReference">
    <w:name w:val="footnote reference"/>
    <w:basedOn w:val="DefaultParagraphFont"/>
    <w:uiPriority w:val="99"/>
    <w:unhideWhenUsed/>
    <w:rsid w:val="004E5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570844">
      <w:bodyDiv w:val="1"/>
      <w:marLeft w:val="0"/>
      <w:marRight w:val="0"/>
      <w:marTop w:val="0"/>
      <w:marBottom w:val="0"/>
      <w:divBdr>
        <w:top w:val="none" w:sz="0" w:space="0" w:color="auto"/>
        <w:left w:val="none" w:sz="0" w:space="0" w:color="auto"/>
        <w:bottom w:val="none" w:sz="0" w:space="0" w:color="auto"/>
        <w:right w:val="none" w:sz="0" w:space="0" w:color="auto"/>
      </w:divBdr>
    </w:div>
    <w:div w:id="2102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w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1ankitkrpathak@yahoo.com" TargetMode="External"/><Relationship Id="rId9" Type="http://schemas.openxmlformats.org/officeDocument/2006/relationships/hyperlink" Target="mailto:pragya.jswl@gmail.com" TargetMode="External"/><Relationship Id="rId10" Type="http://schemas.openxmlformats.org/officeDocument/2006/relationships/hyperlink" Target="mailto:prashant@duci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F2A7A29-43AC-F744-844D-7D8A4B3F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2217</Words>
  <Characters>12641</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IEEE Paper Template in A4 (V1)</vt:lpstr>
      <vt:lpstr>    (Hypothesis 2) Bacterial and Viral targets</vt:lpstr>
      <vt:lpstr>    (Hypothesis 3)</vt:lpstr>
      <vt:lpstr>Results and Discussion</vt:lpstr>
    </vt:vector>
  </TitlesOfParts>
  <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keywords>VLSI;IEEE;HW;homework;University</cp:keywords>
  <cp:lastModifiedBy>Microsoft Office User</cp:lastModifiedBy>
  <cp:revision>2</cp:revision>
  <cp:lastPrinted>2006-09-01T18:18:00Z</cp:lastPrinted>
  <dcterms:created xsi:type="dcterms:W3CDTF">2015-04-28T15:23:00Z</dcterms:created>
  <dcterms:modified xsi:type="dcterms:W3CDTF">2015-04-28T15:23:00Z</dcterms:modified>
</cp:coreProperties>
</file>