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64203B">
      <w:pPr>
        <w:pStyle w:val="IEEETitle"/>
      </w:pPr>
      <w:r>
        <w:t>Inter and Intra Organism P</w:t>
      </w:r>
      <w:r w:rsidRPr="008F0427">
        <w:t xml:space="preserve">atterns in </w:t>
      </w:r>
      <w:r>
        <w:t>Proteomic Sequences</w:t>
      </w:r>
    </w:p>
    <w:p w14:paraId="4180938A" w14:textId="38C081AB" w:rsidR="00D41274" w:rsidRPr="002162BB" w:rsidRDefault="008F0427" w:rsidP="0064203B">
      <w:pPr>
        <w:pStyle w:val="IEEEAuthorName"/>
      </w:pPr>
      <w:r>
        <w:t xml:space="preserve">Ankit </w:t>
      </w:r>
      <w:r w:rsidR="008204CF">
        <w:t xml:space="preserve">Kr. </w:t>
      </w:r>
      <w:r>
        <w:t>Pathak</w:t>
      </w:r>
      <w:r w:rsidR="00D41274" w:rsidRPr="002162BB">
        <w:rPr>
          <w:vertAlign w:val="superscript"/>
        </w:rPr>
        <w:t>#1</w:t>
      </w:r>
      <w:r>
        <w:t>, Pragya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64203B">
      <w:pPr>
        <w:pStyle w:val="IEEEAuthorAffiliation"/>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Default="005B1E26" w:rsidP="00D41274">
      <w:pPr>
        <w:pStyle w:val="IEEEAuthorEmail"/>
      </w:pPr>
      <w:hyperlink r:id="rId8" w:history="1">
        <w:r w:rsidRPr="004250CA">
          <w:rPr>
            <w:rStyle w:val="Hyperlink"/>
            <w:vertAlign w:val="superscript"/>
          </w:rPr>
          <w:t>1</w:t>
        </w:r>
        <w:r w:rsidRPr="004250CA">
          <w:rPr>
            <w:rStyle w:val="Hyperlink"/>
          </w:rPr>
          <w:t>ankitkrpathak@yahoo.com</w:t>
        </w:r>
      </w:hyperlink>
      <w:r>
        <w:t xml:space="preserve">, </w:t>
      </w:r>
      <w:r w:rsidRPr="005B1E26">
        <w:rPr>
          <w:vertAlign w:val="superscript"/>
        </w:rPr>
        <w:t>2</w:t>
      </w:r>
      <w:hyperlink r:id="rId9" w:history="1">
        <w:r w:rsidRPr="004250CA">
          <w:rPr>
            <w:rStyle w:val="Hyperlink"/>
          </w:rPr>
          <w:t>pragya.jswl@gmail.com</w:t>
        </w:r>
      </w:hyperlink>
      <w:r>
        <w:t>,</w:t>
      </w:r>
    </w:p>
    <w:p w14:paraId="68732787" w14:textId="77BF7486" w:rsidR="00D41274" w:rsidRDefault="005B1E26" w:rsidP="00D41274">
      <w:pPr>
        <w:pStyle w:val="IEEEAuthorEmail"/>
      </w:pPr>
      <w:r w:rsidRPr="005B1E26">
        <w:rPr>
          <w:vertAlign w:val="superscript"/>
        </w:rPr>
        <w:t>3</w:t>
      </w:r>
      <w:hyperlink r:id="rId10" w:history="1">
        <w:r w:rsidRPr="004250CA">
          <w:rPr>
            <w:rStyle w:val="Hyperlink"/>
          </w:rPr>
          <w:t>prashant@ducic.ac.in</w:t>
        </w:r>
      </w:hyperlink>
      <w:r>
        <w:t xml:space="preserve">, </w:t>
      </w:r>
      <w:r w:rsidRPr="005B1E26">
        <w:rPr>
          <w:vertAlign w:val="superscript"/>
        </w:rPr>
        <w:t>4</w:t>
      </w:r>
      <w:r>
        <w:fldChar w:fldCharType="begin"/>
      </w:r>
      <w:r>
        <w:instrText xml:space="preserve"> HYPERLINK "mailto:</w:instrText>
      </w:r>
      <w:r w:rsidRPr="005B1E26">
        <w:instrText>simmimourya@ymail.com</w:instrText>
      </w:r>
      <w:r>
        <w:instrText xml:space="preserve">" </w:instrText>
      </w:r>
      <w:r>
        <w:fldChar w:fldCharType="separate"/>
      </w:r>
      <w:r w:rsidRPr="004250CA">
        <w:rPr>
          <w:rStyle w:val="Hyperlink"/>
        </w:rPr>
        <w:t>simmimourya@ymail.com</w:t>
      </w:r>
      <w:r>
        <w:fldChar w:fldCharType="end"/>
      </w:r>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77777777" w:rsidR="00D41274" w:rsidRDefault="00D41274" w:rsidP="0064203B">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the </w:t>
      </w:r>
      <w:r w:rsidR="00FA6751">
        <w:t>paper</w:t>
      </w:r>
      <w:r w:rsidRPr="002162BB">
        <w:t xml:space="preserve">s to be published. </w:t>
      </w:r>
      <w:r w:rsidR="003F3A61">
        <w:t xml:space="preserve"> </w:t>
      </w:r>
      <w:r w:rsidRPr="002162BB">
        <w:t>You can use this document as both an instruction set and as a template into which you can type your own text.</w:t>
      </w:r>
    </w:p>
    <w:p w14:paraId="11849439" w14:textId="77777777" w:rsidR="00A32BFA" w:rsidRDefault="00A32BFA" w:rsidP="0064203B">
      <w:pPr>
        <w:rPr>
          <w:lang w:val="en-GB" w:eastAsia="en-GB"/>
        </w:rPr>
      </w:pPr>
    </w:p>
    <w:p w14:paraId="263718BD" w14:textId="77777777" w:rsidR="00AD335D" w:rsidRDefault="00AD335D" w:rsidP="003F54AE">
      <w:pPr>
        <w:pStyle w:val="IEEEHeading1"/>
      </w:pPr>
      <w:r w:rsidRPr="003F54AE">
        <w:t>Introduction</w:t>
      </w:r>
    </w:p>
    <w:p w14:paraId="2ABCCFD2" w14:textId="77777777" w:rsidR="00DD7F83" w:rsidRDefault="00DD7F83" w:rsidP="0064203B">
      <w:pPr>
        <w:pStyle w:val="IEEEParagraph"/>
      </w:pPr>
      <w:r w:rsidRPr="00DD7F83">
        <w:t>This document is</w:t>
      </w:r>
      <w:r>
        <w:t xml:space="preserve"> a template.</w:t>
      </w:r>
      <w:r w:rsidR="003F3A61">
        <w:t xml:space="preserve"> </w:t>
      </w:r>
      <w:r>
        <w:t xml:space="preserve"> An electronic copy </w:t>
      </w:r>
      <w:r w:rsidRPr="00DD7F83">
        <w:t>can be</w:t>
      </w:r>
      <w:r>
        <w:t xml:space="preserve"> </w:t>
      </w:r>
      <w:r w:rsidRPr="00DD7F83">
        <w:t>dow</w:t>
      </w:r>
      <w:r>
        <w:t xml:space="preserve">nloaded from the conference website. </w:t>
      </w:r>
      <w:r w:rsidR="003F3A61">
        <w:t xml:space="preserve"> </w:t>
      </w:r>
      <w:r w:rsidRPr="00DD7F83">
        <w:t>For questions on</w:t>
      </w:r>
      <w:r>
        <w:t xml:space="preserve"> </w:t>
      </w:r>
      <w:r w:rsidR="00FA6751">
        <w:t>paper</w:t>
      </w:r>
      <w:r>
        <w:t xml:space="preserve"> guidelines, please </w:t>
      </w:r>
      <w:r w:rsidRPr="00DD7F83">
        <w:t>contact the conference publications</w:t>
      </w:r>
      <w:r>
        <w:t xml:space="preserve"> </w:t>
      </w:r>
      <w:r w:rsidRPr="00DD7F83">
        <w:t>committee as indic</w:t>
      </w:r>
      <w:r>
        <w:t>ated on the conference web</w:t>
      </w:r>
      <w:r w:rsidRPr="00DD7F83">
        <w:t xml:space="preserve">site. </w:t>
      </w:r>
      <w:r w:rsidR="003F3A61">
        <w:t xml:space="preserve"> </w:t>
      </w:r>
      <w:r w:rsidRPr="00DD7F83">
        <w:t>Information about</w:t>
      </w:r>
      <w:r>
        <w:t xml:space="preserve"> final </w:t>
      </w:r>
      <w:r w:rsidR="00FA6751">
        <w:t>paper</w:t>
      </w:r>
      <w:r w:rsidRPr="00DD7F83">
        <w:t xml:space="preserve"> submission is av</w:t>
      </w:r>
      <w:r>
        <w:t xml:space="preserve">ailable </w:t>
      </w:r>
      <w:r w:rsidR="00834EFD">
        <w:t>from</w:t>
      </w:r>
      <w:r>
        <w:t xml:space="preserve"> the conference web</w:t>
      </w:r>
      <w:r w:rsidRPr="00DD7F83">
        <w:t>site.</w:t>
      </w:r>
    </w:p>
    <w:p w14:paraId="287D77DE" w14:textId="77777777" w:rsidR="00081EBE" w:rsidRDefault="00F136F0" w:rsidP="0064203B">
      <w:pPr>
        <w:pStyle w:val="IEEEHeading1"/>
      </w:pPr>
      <w:r>
        <w:t>Page Layout</w:t>
      </w:r>
    </w:p>
    <w:p w14:paraId="706C4B8C" w14:textId="77777777" w:rsidR="00FA6751" w:rsidRPr="00FA6751" w:rsidRDefault="00FA6751" w:rsidP="0064203B">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14:paraId="059B3A24" w14:textId="77777777" w:rsidR="00DD7F83" w:rsidRDefault="0027227B" w:rsidP="00BA491F">
      <w:pPr>
        <w:pStyle w:val="IEEEHeading2"/>
      </w:pPr>
      <w:r>
        <w:t>Page Layout</w:t>
      </w:r>
    </w:p>
    <w:p w14:paraId="2F12295B" w14:textId="77777777" w:rsidR="0027227B" w:rsidRDefault="008E5996" w:rsidP="0064203B">
      <w:pPr>
        <w:pStyle w:val="IEEEParagraph"/>
      </w:pPr>
      <w:r w:rsidRPr="0064203B">
        <w:t>Your paper</w:t>
      </w:r>
      <w:r w:rsidR="0027227B" w:rsidRPr="0064203B">
        <w:t xml:space="preserve"> must use a page size corresponding to A4 which </w:t>
      </w:r>
      <w:r w:rsidR="00585769" w:rsidRPr="0064203B">
        <w:t>is 210mm</w:t>
      </w:r>
      <w:r w:rsidR="00585769">
        <w:t xml:space="preserve">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66C95D53" w14:textId="77777777" w:rsidR="0027227B" w:rsidRPr="00955B59" w:rsidRDefault="008E5996" w:rsidP="0064203B">
      <w:pPr>
        <w:pStyle w:val="IEEEParagraph"/>
        <w:numPr>
          <w:ilvl w:val="0"/>
          <w:numId w:val="6"/>
        </w:numPr>
      </w:pPr>
      <w:r w:rsidRPr="00DB2DF9">
        <w:t>Top = 19mm (0.75</w:t>
      </w:r>
      <w:r w:rsidR="00585769">
        <w:t>"</w:t>
      </w:r>
      <w:r w:rsidRPr="00DB2DF9">
        <w:t>)</w:t>
      </w:r>
    </w:p>
    <w:p w14:paraId="560E2E1D" w14:textId="77777777" w:rsidR="008E5996" w:rsidRPr="00DB2DF9" w:rsidRDefault="0084515F" w:rsidP="0064203B">
      <w:pPr>
        <w:pStyle w:val="IEEEParagraph"/>
        <w:numPr>
          <w:ilvl w:val="0"/>
          <w:numId w:val="6"/>
        </w:numPr>
      </w:pPr>
      <w:r>
        <w:t>Bottom = 43</w:t>
      </w:r>
      <w:r w:rsidR="00285ECD">
        <w:t>mm (1.69</w:t>
      </w:r>
      <w:r w:rsidR="00585769">
        <w:t>"</w:t>
      </w:r>
      <w:r w:rsidR="008E5996" w:rsidRPr="00DB2DF9">
        <w:t>)</w:t>
      </w:r>
    </w:p>
    <w:p w14:paraId="790BFD20" w14:textId="77777777" w:rsidR="008E5996" w:rsidRPr="00DB2DF9" w:rsidRDefault="008E5996" w:rsidP="0064203B">
      <w:pPr>
        <w:pStyle w:val="IEEEParagraph"/>
        <w:numPr>
          <w:ilvl w:val="0"/>
          <w:numId w:val="6"/>
        </w:numPr>
      </w:pPr>
      <w:r w:rsidRPr="00DB2DF9">
        <w:t>Left = Right = 14.32mm (0.56</w:t>
      </w:r>
      <w:r w:rsidR="00585769">
        <w:t>"</w:t>
      </w:r>
      <w:r w:rsidRPr="00DB2DF9">
        <w:t>)</w:t>
      </w:r>
    </w:p>
    <w:p w14:paraId="5BFAB8B9" w14:textId="77777777" w:rsidR="008E5996" w:rsidRDefault="008E5996" w:rsidP="0064203B">
      <w:pPr>
        <w:pStyle w:val="IEEEParagraph"/>
      </w:pPr>
      <w:r>
        <w:t>Your paper must be in two</w:t>
      </w:r>
      <w:r w:rsidR="0084515F">
        <w:t xml:space="preserve"> column format with a space of 4.22</w:t>
      </w:r>
      <w:r w:rsidR="00285ECD">
        <w:t>mm (0.17</w:t>
      </w:r>
      <w:r w:rsidR="00585769">
        <w:t>"</w:t>
      </w:r>
      <w:r>
        <w:t>) between columns.</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t>Hypothesis 1</w:t>
      </w:r>
      <w:r>
        <w:t xml:space="preserve">) </w:t>
      </w:r>
      <w:r w:rsidR="00547726">
        <w:t>Reestablishment</w:t>
      </w:r>
      <w:r w:rsidR="005F6363">
        <w:t xml:space="preserve"> of E</w:t>
      </w:r>
      <w:r w:rsidR="0070153C">
        <w:t>volutionary Taxonomy</w:t>
      </w:r>
    </w:p>
    <w:p w14:paraId="57A5012A" w14:textId="231B7C4C"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4E572D">
        <w:t>, 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r w:rsidR="004E572D" w:rsidRPr="004E572D">
        <w:rPr>
          <w:rFonts w:ascii="Courier" w:hAnsi="Courier"/>
        </w:rPr>
        <w:t>Uniprot Catalog</w:t>
      </w:r>
      <w:r w:rsidR="004E572D">
        <w:t>.</w:t>
      </w:r>
      <w:r w:rsidRPr="00652D0B">
        <w:t xml:space="preserve"> The resulting sequence was pre-processed and the amino acid counts were </w:t>
      </w:r>
      <w:r w:rsidRPr="00652D0B">
        <w:lastRenderedPageBreak/>
        <w:t>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2B1EE4" w:rsidRDefault="00D655BC" w:rsidP="002B1EE4"/>
    <w:p w14:paraId="54C949FC" w14:textId="77777777" w:rsidR="001550C6" w:rsidRPr="001550C6" w:rsidRDefault="00230DED"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Default="00D655BC" w:rsidP="002B1EE4"/>
    <w:p w14:paraId="396C8A93" w14:textId="47454D37" w:rsidR="001550C6" w:rsidRPr="001550C6" w:rsidRDefault="000D25F1"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5D94E553"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5965C00"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correlation coefficient, on the other hand, </w:t>
      </w:r>
      <w:r w:rsidR="00522C58" w:rsidRPr="00522C58">
        <w:t>would indicate the inherently distinct behaviour of the data.</w:t>
      </w:r>
    </w:p>
    <w:p w14:paraId="1D30EFA9" w14:textId="639D549C" w:rsidR="000475FB" w:rsidRDefault="0020213C" w:rsidP="0064203B">
      <w:pPr>
        <w:pStyle w:val="IEEEHeading3"/>
      </w:pPr>
      <w:r>
        <w:rPr>
          <w:noProof/>
          <w:lang w:val="en-US" w:eastAsia="en-US"/>
        </w:rPr>
        <w:lastRenderedPageBreak/>
        <mc:AlternateContent>
          <mc:Choice Requires="wps">
            <w:drawing>
              <wp:anchor distT="0" distB="0" distL="114300" distR="114300" simplePos="0" relativeHeight="251659264" behindDoc="0" locked="0" layoutInCell="1" allowOverlap="1" wp14:anchorId="1B909F00" wp14:editId="66D0DBDD">
                <wp:simplePos x="0" y="0"/>
                <wp:positionH relativeFrom="column">
                  <wp:posOffset>-2540</wp:posOffset>
                </wp:positionH>
                <wp:positionV relativeFrom="paragraph">
                  <wp:posOffset>-111760</wp:posOffset>
                </wp:positionV>
                <wp:extent cx="6510655" cy="54876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510655" cy="5487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E1CCC" w14:textId="312CC3BA" w:rsidR="001124F6" w:rsidRDefault="001124F6"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20213C" w:rsidRDefault="0020213C"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09F00" id="_x0000_t202" coordsize="21600,21600" o:spt="202" path="m0,0l0,21600,21600,21600,21600,0xe">
                <v:stroke joinstyle="miter"/>
                <v:path gradientshapeok="t" o:connecttype="rect"/>
              </v:shapetype>
              <v:shape id="Text_x0020_Box_x0020_5" o:spid="_x0000_s1026" type="#_x0000_t202" style="position:absolute;left:0;text-align:left;margin-left:-.2pt;margin-top:-8.75pt;width:512.65pt;height:4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" filled="f" stroked="f">
                <v:textbox>
                  <w:txbxContent>
                    <w:p w14:paraId="0D6E1CCC" w14:textId="312CC3BA" w:rsidR="001124F6" w:rsidRDefault="001124F6" w:rsidP="001124F6">
                      <w:pPr>
                        <w:jc w:val="center"/>
                      </w:pPr>
                      <w:r>
                        <w:rPr>
                          <w:noProof/>
                          <w:lang w:val="en-US" w:eastAsia="en-US"/>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1">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20213C" w:rsidRDefault="0020213C" w:rsidP="001124F6">
                      <w:pPr>
                        <w:jc w:val="center"/>
                      </w:pPr>
                      <w:r>
                        <w:rPr>
                          <w:noProof/>
                          <w:lang w:val="en-US" w:eastAsia="en-US"/>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2">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v:textbox>
                <w10:wrap type="topAndBottom"/>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7D106DBF" wp14:editId="25C3C568">
                <wp:simplePos x="0" y="0"/>
                <wp:positionH relativeFrom="column">
                  <wp:posOffset>-2540</wp:posOffset>
                </wp:positionH>
                <wp:positionV relativeFrom="paragraph">
                  <wp:posOffset>3147060</wp:posOffset>
                </wp:positionV>
                <wp:extent cx="6510655" cy="29845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0655" cy="298450"/>
                        </a:xfrm>
                        <a:prstGeom prst="rect">
                          <a:avLst/>
                        </a:prstGeom>
                        <a:solidFill>
                          <a:prstClr val="white"/>
                        </a:solidFill>
                        <a:ln>
                          <a:noFill/>
                        </a:ln>
                        <a:effectLst/>
                      </wps:spPr>
                      <wps:txbx>
                        <w:txbxContent>
                          <w:p w14:paraId="5C57FA79" w14:textId="69D1A7C5" w:rsidR="0020213C" w:rsidRPr="00784289" w:rsidRDefault="0020213C" w:rsidP="0020213C">
                            <w:pPr>
                              <w:pStyle w:val="Caption"/>
                              <w:rPr>
                                <w:i/>
                                <w:noProof/>
                                <w:lang w:val="en-US" w:eastAsia="en-US"/>
                              </w:rPr>
                            </w:pPr>
                            <w:r>
                              <w:t xml:space="preserve">Figure </w:t>
                            </w:r>
                            <w:fldSimple w:instr=" SEQ Figure \* ARABIC ">
                              <w:r>
                                <w:rPr>
                                  <w:noProof/>
                                </w:rPr>
                                <w:t>1</w:t>
                              </w:r>
                            </w:fldSimple>
                            <w:r>
                              <w:t>Table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6DBF" id="Text_x0020_Box_x0020_6" o:spid="_x0000_s1027" type="#_x0000_t202" style="position:absolute;left:0;text-align:left;margin-left:-.2pt;margin-top:247.8pt;width:512.6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&#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" stroked="f">
                <v:textbox style="mso-fit-shape-to-text:t" inset="0,0,0,0">
                  <w:txbxContent>
                    <w:p w14:paraId="5C57FA79" w14:textId="69D1A7C5" w:rsidR="0020213C" w:rsidRPr="00784289" w:rsidRDefault="0020213C" w:rsidP="0020213C">
                      <w:pPr>
                        <w:pStyle w:val="Caption"/>
                        <w:rPr>
                          <w:i/>
                          <w:noProof/>
                          <w:lang w:val="en-US" w:eastAsia="en-US"/>
                        </w:rPr>
                      </w:pPr>
                      <w:r>
                        <w:t xml:space="preserve">Figure </w:t>
                      </w:r>
                      <w:fldSimple w:instr=" SEQ Figure \* ARABIC ">
                        <w:r>
                          <w:rPr>
                            <w:noProof/>
                          </w:rPr>
                          <w:t>1</w:t>
                        </w:r>
                      </w:fldSimple>
                      <w:r>
                        <w:t>Table s</w:t>
                      </w:r>
                    </w:p>
                  </w:txbxContent>
                </v:textbox>
                <w10:wrap type="through"/>
              </v:shape>
            </w:pict>
          </mc:Fallback>
        </mc:AlternateContent>
      </w:r>
      <w:r w:rsidR="000475FB">
        <w:t>k-Mean Clustering:</w:t>
      </w:r>
    </w:p>
    <w:p w14:paraId="6AE33D5E" w14:textId="73AFEC3C" w:rsidR="0015726B" w:rsidRDefault="0015726B" w:rsidP="000475FB">
      <w:r w:rsidRPr="0015726B">
        <w:t>To further strengthen the closeness betw</w:t>
      </w:r>
      <w:r w:rsidR="000D3478">
        <w:t>een the vectors</w:t>
      </w:r>
      <w:r w:rsidRPr="0015726B">
        <w:t>, we ran a k-mean partitioning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030D004F" w:rsidR="00B30B1E" w:rsidRDefault="00B30B1E" w:rsidP="00B30B1E">
      <w:r w:rsidRPr="00B30B1E">
        <w:t>We calculated the first two Principal Components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1BF7AD6A" w14:textId="3CA089C2" w:rsidR="0034316E" w:rsidRDefault="0034316E" w:rsidP="0034316E">
      <w:pPr>
        <w:pStyle w:val="Heading2"/>
      </w:pPr>
      <w:r>
        <w:t xml:space="preserve">(Hypothesis 2) </w:t>
      </w:r>
      <w:r w:rsidR="004F3953">
        <w:t>Bacterial and Viral targets</w:t>
      </w:r>
    </w:p>
    <w:p w14:paraId="52024867" w14:textId="31D5C189" w:rsidR="004F3953" w:rsidRDefault="005C22AB" w:rsidP="004F3953">
      <w:r w:rsidRPr="005C22AB">
        <w:t>Viruses cannot survive in isolation; they need a host in which they can survive.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6E0532C6" w14:textId="5488EE90" w:rsidR="008D1E3F" w:rsidRDefault="008D1E3F" w:rsidP="008D1E3F">
      <w:pPr>
        <w:pStyle w:val="Heading2"/>
      </w:pPr>
      <w:r>
        <w:t>(Hypothesis 3)</w:t>
      </w:r>
    </w:p>
    <w:p w14:paraId="1BB8DEB3" w14:textId="77777777" w:rsidR="008D1E3F" w:rsidRDefault="008D1E3F" w:rsidP="008D1E3F">
      <w:r>
        <w:t>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w:t>
      </w:r>
    </w:p>
    <w:p w14:paraId="1E4447DB" w14:textId="77777777" w:rsidR="008D1E3F" w:rsidRDefault="008D1E3F" w:rsidP="008D1E3F">
      <w:r>
        <w:t>It is seen that residues such as alanine, glutamate, and leucine tend to be present in a helices, whereas valine and isoleucine tend to be present in ß strands. Glycine, asparagine, and proline have a propensity for being in turns.</w:t>
      </w:r>
    </w:p>
    <w:p w14:paraId="3C855355" w14:textId="2DA34948" w:rsidR="008D1E3F" w:rsidRDefault="008D1E3F" w:rsidP="008D1E3F">
      <w:r>
        <w:t xml:space="preserve">The proteome data of Mycobacterium Tuberculosis was taken in the FASTA format from </w:t>
      </w:r>
      <w:r w:rsidRPr="008D1E3F">
        <w:rPr>
          <w:rFonts w:ascii="Courier" w:hAnsi="Courier"/>
        </w:rPr>
        <w:t>UniProt database</w:t>
      </w:r>
      <w:r>
        <w:t xml:space="preserve"> of proteomes. All the possible amino acids sequences of length five and their respective number of occurrences in the proteome </w:t>
      </w:r>
      <w:r>
        <w:t>were</w:t>
      </w:r>
      <w:r>
        <w:t xml:space="preserve"> processed. The sequences were ordered in the decreasing order of their frequencies.</w:t>
      </w:r>
    </w:p>
    <w:p w14:paraId="5879D262" w14:textId="61DAB540" w:rsidR="008D1E3F" w:rsidRPr="008D1E3F" w:rsidRDefault="008D1E3F" w:rsidP="008D1E3F">
      <w:r>
        <w:t xml:space="preserve">The resulting sequences with highest frequencies were analysed and then compared to known motifs of </w:t>
      </w:r>
      <w:r w:rsidRPr="007418E9">
        <w:rPr>
          <w:i/>
        </w:rPr>
        <w:t>Mycobacterium Tuberculosis</w:t>
      </w:r>
      <w:r>
        <w:t>.</w:t>
      </w:r>
    </w:p>
    <w:p w14:paraId="652D1CA3" w14:textId="77777777" w:rsidR="0015726B" w:rsidRPr="0015726B" w:rsidRDefault="0015726B" w:rsidP="0064203B">
      <w:pPr>
        <w:pStyle w:val="IEEEParagraph"/>
      </w:pPr>
    </w:p>
    <w:p w14:paraId="1365062E" w14:textId="77777777" w:rsidR="002535FC" w:rsidRPr="002535FC" w:rsidRDefault="002535FC" w:rsidP="0064203B">
      <w:pPr>
        <w:pStyle w:val="IEEEParagraph"/>
      </w:pPr>
    </w:p>
    <w:p w14:paraId="04FC3BE4" w14:textId="73B82474" w:rsidR="00542C85" w:rsidRDefault="007418E9" w:rsidP="007418E9">
      <w:pPr>
        <w:pStyle w:val="Heading1"/>
      </w:pPr>
      <w:r>
        <w:t>Results and Discussion</w:t>
      </w:r>
    </w:p>
    <w:p w14:paraId="5B924EF3" w14:textId="3962E883" w:rsidR="00F20BBB" w:rsidRDefault="007418E9" w:rsidP="0064203B">
      <w:pPr>
        <w:pStyle w:val="IEEEParagraph"/>
      </w:pPr>
      <w:r>
        <w:t>The following sections summarize the results obtained for the three hypothesis</w:t>
      </w:r>
      <w:r w:rsidR="00F20BBB">
        <w:t>.</w:t>
      </w:r>
    </w:p>
    <w:p w14:paraId="16EBB82A" w14:textId="6FFA0F5F" w:rsidR="00B94516" w:rsidRDefault="00172341" w:rsidP="00172341">
      <w:pPr>
        <w:pStyle w:val="IEEEHeading2"/>
        <w:numPr>
          <w:ilvl w:val="0"/>
          <w:numId w:val="11"/>
        </w:numPr>
      </w:pPr>
      <w:r>
        <w:t>(Hypothesis 1) Reestablishment of Evolutionary Taxonomy</w:t>
      </w:r>
    </w:p>
    <w:p w14:paraId="32804D28" w14:textId="77777777" w:rsidR="00F03E89" w:rsidRDefault="00172341" w:rsidP="00172341">
      <w:pPr>
        <w:pStyle w:val="IEEEHeading3"/>
        <w:numPr>
          <w:ilvl w:val="0"/>
          <w:numId w:val="12"/>
        </w:numPr>
      </w:pPr>
      <w:r>
        <w:t>Plots</w:t>
      </w:r>
    </w:p>
    <w:p w14:paraId="0183EB4C" w14:textId="77777777" w:rsidR="003F1695" w:rsidRDefault="003F1695" w:rsidP="003F1695">
      <w:pPr>
        <w:pStyle w:val="Heading3"/>
      </w:pPr>
      <w:r w:rsidRPr="003F1695">
        <w:t>Pearson product-</w:t>
      </w:r>
      <w:r>
        <w:t>moment correlation coefficient:</w:t>
      </w:r>
    </w:p>
    <w:p w14:paraId="507C0E9B" w14:textId="10B640D6" w:rsidR="00172341" w:rsidRPr="00172341" w:rsidRDefault="003F1695" w:rsidP="00083DC9">
      <w:r w:rsidRPr="003F1695">
        <w:t xml:space="preserve">The </w:t>
      </w:r>
      <w:r>
        <w:t xml:space="preserve">value </w:t>
      </w:r>
      <w:r w:rsidRPr="003F1695">
        <w:t>of correlation coefficient is higher for Eukaryotic 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6BCE3265" w:rsidR="00273D2C" w:rsidRDefault="00527D56" w:rsidP="0064203B">
      <w:pPr>
        <w:pStyle w:val="IEEETableCaption"/>
      </w:pPr>
      <w:r>
        <w:t xml:space="preserve">TABLE </w:t>
      </w:r>
      <w:fldSimple w:instr=" SEQ TABLE \* ROMAN ">
        <w:r w:rsidR="00192BC7">
          <w:rPr>
            <w:noProof/>
          </w:rPr>
          <w:t>I</w:t>
        </w:r>
      </w:fldSimple>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664C53AD"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7471E754"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11ECAD9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B3D06AF"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4F774DC8"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116370E7"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484CC7B2" w:rsidR="00D302B0" w:rsidRPr="009403E7" w:rsidRDefault="00D302B0" w:rsidP="00D302B0">
            <w:pPr>
              <w:pStyle w:val="NoSpacing"/>
            </w:pPr>
            <w:r w:rsidRPr="009403E7">
              <w:t>Less correlatio</w:t>
            </w:r>
            <w:r>
              <w:t>n between the vectors. (Rank 2)</w:t>
            </w:r>
          </w:p>
        </w:tc>
        <w:tc>
          <w:tcPr>
            <w:tcW w:w="1419" w:type="dxa"/>
            <w:vAlign w:val="center"/>
          </w:tcPr>
          <w:p w14:paraId="2170918F" w14:textId="710864E3"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6714919B" w:rsidR="00D302B0" w:rsidRDefault="00D302B0" w:rsidP="00D302B0">
            <w:pPr>
              <w:pStyle w:val="IEEETableCell"/>
            </w:pPr>
            <w:r w:rsidRPr="009403E7">
              <w:t>Viral Proteome against itself</w:t>
            </w:r>
          </w:p>
        </w:tc>
        <w:tc>
          <w:tcPr>
            <w:tcW w:w="993" w:type="dxa"/>
            <w:vAlign w:val="center"/>
          </w:tcPr>
          <w:p w14:paraId="20016ED6" w14:textId="2376ECF6"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0A5EE08A"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755E6306"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77777777" w:rsidR="00B94516" w:rsidRDefault="00B94516" w:rsidP="0064203B">
      <w:pPr>
        <w:pStyle w:val="IEEEParagraph"/>
      </w:pPr>
    </w:p>
    <w:p w14:paraId="64307B41" w14:textId="1ADED0AF" w:rsidR="0079789C" w:rsidRDefault="0079789C" w:rsidP="0079789C">
      <w:pPr>
        <w:pStyle w:val="Heading3"/>
      </w:pPr>
      <w:r>
        <w:t>k-Mean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06AA18AE" w:rsidR="0079789C" w:rsidRDefault="0079789C" w:rsidP="0079789C">
      <w:pPr>
        <w:pStyle w:val="IEEETableCaption"/>
      </w:pPr>
      <w:r>
        <w:t xml:space="preserve">TABLE </w:t>
      </w:r>
      <w:r>
        <w:fldChar w:fldCharType="begin"/>
      </w:r>
      <w:r>
        <w:instrText xml:space="preserve"> SEQ TABLE \* ROMAN </w:instrText>
      </w:r>
      <w:r>
        <w:fldChar w:fldCharType="separate"/>
      </w:r>
      <w:r>
        <w:rPr>
          <w:noProof/>
        </w:rPr>
        <w:t>II</w:t>
      </w:r>
      <w:r>
        <w:fldChar w:fldCharType="end"/>
      </w:r>
      <w:r>
        <w:br w:type="textWrapping" w:clear="all"/>
      </w:r>
      <w:r>
        <w:t>Cluster statistics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CC7928" w14:paraId="6DEE2491" w14:textId="29A28692" w:rsidTr="00CC7928">
        <w:trPr>
          <w:jc w:val="center"/>
        </w:trPr>
        <w:tc>
          <w:tcPr>
            <w:tcW w:w="1216" w:type="dxa"/>
          </w:tcPr>
          <w:p w14:paraId="003D8DC9" w14:textId="59DD485D" w:rsidR="00CC7928" w:rsidRPr="009403E7" w:rsidRDefault="00CC7928" w:rsidP="00E73B16">
            <w:pPr>
              <w:pStyle w:val="NoSpacing"/>
            </w:pPr>
            <w:r>
              <w:t>Sample</w:t>
            </w:r>
          </w:p>
        </w:tc>
        <w:tc>
          <w:tcPr>
            <w:tcW w:w="975" w:type="dxa"/>
          </w:tcPr>
          <w:p w14:paraId="547504F7" w14:textId="16754C71" w:rsidR="00CC7928" w:rsidRPr="009403E7" w:rsidRDefault="00CC7928" w:rsidP="00E73B16">
            <w:pPr>
              <w:ind w:firstLine="0"/>
              <w:rPr>
                <w:sz w:val="18"/>
              </w:rPr>
            </w:pPr>
            <w:r>
              <w:rPr>
                <w:sz w:val="18"/>
              </w:rPr>
              <w:t>Clustered</w:t>
            </w:r>
          </w:p>
        </w:tc>
        <w:tc>
          <w:tcPr>
            <w:tcW w:w="728" w:type="dxa"/>
          </w:tcPr>
          <w:p w14:paraId="284C6814" w14:textId="4AF76946" w:rsidR="00CC7928" w:rsidRPr="009403E7" w:rsidRDefault="00CC7928" w:rsidP="00E73B16">
            <w:pPr>
              <w:pStyle w:val="NoSpacing"/>
            </w:pPr>
            <w:r>
              <w:t>Total</w:t>
            </w:r>
          </w:p>
        </w:tc>
        <w:tc>
          <w:tcPr>
            <w:tcW w:w="689" w:type="dxa"/>
          </w:tcPr>
          <w:p w14:paraId="16419B43" w14:textId="44B315F3" w:rsidR="00CC7928" w:rsidRPr="0028225B" w:rsidRDefault="00CC7928" w:rsidP="00E73B16">
            <w:pPr>
              <w:pStyle w:val="NoSpacing"/>
            </w:pPr>
            <w:r>
              <w:t>Ratio</w:t>
            </w:r>
          </w:p>
        </w:tc>
        <w:tc>
          <w:tcPr>
            <w:tcW w:w="1559" w:type="dxa"/>
          </w:tcPr>
          <w:p w14:paraId="5B11534C" w14:textId="4B36C4C5" w:rsidR="00CC7928" w:rsidRDefault="00CC7928" w:rsidP="00E73B16">
            <w:pPr>
              <w:pStyle w:val="NoSpacing"/>
            </w:pPr>
            <w:r>
              <w:t>Interpretations</w:t>
            </w:r>
          </w:p>
        </w:tc>
      </w:tr>
      <w:tr w:rsidR="00CC7928" w14:paraId="7663E0FC" w14:textId="42B576A8" w:rsidTr="00CC7928">
        <w:trPr>
          <w:jc w:val="center"/>
        </w:trPr>
        <w:tc>
          <w:tcPr>
            <w:tcW w:w="1216" w:type="dxa"/>
            <w:vAlign w:val="center"/>
          </w:tcPr>
          <w:p w14:paraId="17530964" w14:textId="1EE1E25A" w:rsidR="00CC7928" w:rsidRDefault="00CC7928" w:rsidP="00CC7928">
            <w:pPr>
              <w:pStyle w:val="NoSpacing"/>
            </w:pPr>
            <w:r w:rsidRPr="009403E7">
              <w:t>Eukaryotic</w:t>
            </w:r>
            <w:r w:rsidRPr="00677427">
              <w:t xml:space="preserve"> Proteome</w:t>
            </w:r>
          </w:p>
        </w:tc>
        <w:tc>
          <w:tcPr>
            <w:tcW w:w="975"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28"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689" w:type="dxa"/>
            <w:vAlign w:val="center"/>
          </w:tcPr>
          <w:p w14:paraId="65227809" w14:textId="04F60AB4" w:rsidR="00CC7928" w:rsidRPr="00CC7928" w:rsidRDefault="00CC7928" w:rsidP="00CC7928">
            <w:pPr>
              <w:pStyle w:val="NoSpacing"/>
              <w:jc w:val="center"/>
              <w:rPr>
                <w:rFonts w:ascii="Courier" w:hAnsi="Courier"/>
              </w:rPr>
            </w:pPr>
            <w:r w:rsidRPr="00CC7928">
              <w:rPr>
                <w:rFonts w:ascii="Courier" w:hAnsi="Courier"/>
              </w:rPr>
              <w:t>100</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CC7928" w14:paraId="1A5DCA1A" w14:textId="7F0CD598" w:rsidTr="00CC7928">
        <w:trPr>
          <w:jc w:val="center"/>
        </w:trPr>
        <w:tc>
          <w:tcPr>
            <w:tcW w:w="1216" w:type="dxa"/>
            <w:vAlign w:val="center"/>
          </w:tcPr>
          <w:p w14:paraId="70BB1D14" w14:textId="78024A9E" w:rsidR="00CC7928" w:rsidRPr="009403E7" w:rsidRDefault="00CC7928" w:rsidP="00E73B16">
            <w:pPr>
              <w:pStyle w:val="NoSpacing"/>
            </w:pPr>
            <w:r w:rsidRPr="009403E7">
              <w:t>B</w:t>
            </w:r>
            <w:r>
              <w:t>acterial Proteome</w:t>
            </w:r>
          </w:p>
          <w:p w14:paraId="55577A15" w14:textId="77777777" w:rsidR="00CC7928" w:rsidRDefault="00CC7928" w:rsidP="00E73B16">
            <w:pPr>
              <w:pStyle w:val="IEEETableCell"/>
            </w:pPr>
          </w:p>
        </w:tc>
        <w:tc>
          <w:tcPr>
            <w:tcW w:w="975"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28" w:type="dxa"/>
            <w:vAlign w:val="center"/>
          </w:tcPr>
          <w:p w14:paraId="6C0ABFF4" w14:textId="41962148" w:rsidR="00CC7928" w:rsidRPr="00CC7928" w:rsidRDefault="00CC7928" w:rsidP="00CC7928">
            <w:pPr>
              <w:pStyle w:val="NoSpacing"/>
              <w:jc w:val="center"/>
              <w:rPr>
                <w:rFonts w:ascii="Courier" w:hAnsi="Courier"/>
              </w:rPr>
            </w:pPr>
            <w:r w:rsidRPr="00CC7928">
              <w:rPr>
                <w:rFonts w:ascii="Courier" w:hAnsi="Courier"/>
              </w:rPr>
              <w:t>17</w:t>
            </w:r>
          </w:p>
        </w:tc>
        <w:tc>
          <w:tcPr>
            <w:tcW w:w="689" w:type="dxa"/>
            <w:vAlign w:val="center"/>
          </w:tcPr>
          <w:p w14:paraId="7372E8E7" w14:textId="5CAF6C52" w:rsidR="00CC7928" w:rsidRPr="00CC7928" w:rsidRDefault="00CC7928" w:rsidP="00CC7928">
            <w:pPr>
              <w:pStyle w:val="NoSpacing"/>
              <w:jc w:val="center"/>
              <w:rPr>
                <w:rFonts w:ascii="Courier" w:hAnsi="Courier"/>
              </w:rPr>
            </w:pPr>
            <w:r w:rsidRPr="00CC7928">
              <w:rPr>
                <w:rFonts w:ascii="Courier" w:hAnsi="Courier"/>
              </w:rPr>
              <w:t>88.2</w:t>
            </w:r>
          </w:p>
        </w:tc>
        <w:tc>
          <w:tcPr>
            <w:tcW w:w="1559" w:type="dxa"/>
          </w:tcPr>
          <w:p w14:paraId="2A6B2B1F" w14:textId="64300BA5" w:rsidR="00CC7928" w:rsidRPr="0028225B" w:rsidRDefault="00CC7928" w:rsidP="00E73B16">
            <w:pPr>
              <w:pStyle w:val="NoSpacing"/>
            </w:pPr>
            <w:r w:rsidRPr="00CC7928">
              <w:t>Most of the samples clustered in same partition. (Rank 2)</w:t>
            </w:r>
          </w:p>
        </w:tc>
      </w:tr>
      <w:tr w:rsidR="00CC7928" w14:paraId="4495DC37" w14:textId="6C620453" w:rsidTr="00CC7928">
        <w:trPr>
          <w:jc w:val="center"/>
        </w:trPr>
        <w:tc>
          <w:tcPr>
            <w:tcW w:w="1216" w:type="dxa"/>
            <w:vAlign w:val="center"/>
          </w:tcPr>
          <w:p w14:paraId="1B1EF561" w14:textId="32A2EA02" w:rsidR="00CC7928" w:rsidRDefault="00CC7928" w:rsidP="00E73B16">
            <w:pPr>
              <w:pStyle w:val="IEEETableCell"/>
            </w:pPr>
            <w:r w:rsidRPr="009403E7">
              <w:t>Viral Proteome</w:t>
            </w:r>
          </w:p>
        </w:tc>
        <w:tc>
          <w:tcPr>
            <w:tcW w:w="975"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28"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689" w:type="dxa"/>
            <w:vAlign w:val="center"/>
          </w:tcPr>
          <w:p w14:paraId="7E455334" w14:textId="32D002AE" w:rsidR="00CC7928" w:rsidRPr="00CC7928" w:rsidRDefault="00CC7928" w:rsidP="00CC7928">
            <w:pPr>
              <w:pStyle w:val="NoSpacing"/>
              <w:jc w:val="center"/>
              <w:rPr>
                <w:rFonts w:ascii="Courier" w:hAnsi="Courier"/>
              </w:rPr>
            </w:pPr>
            <w:r w:rsidRPr="00CC7928">
              <w:rPr>
                <w:rFonts w:ascii="Courier" w:hAnsi="Courier"/>
              </w:rPr>
              <w:t>77.7</w:t>
            </w:r>
          </w:p>
        </w:tc>
        <w:tc>
          <w:tcPr>
            <w:tcW w:w="1559" w:type="dxa"/>
          </w:tcPr>
          <w:p w14:paraId="074CC99C" w14:textId="417976AA" w:rsidR="00CC7928" w:rsidRPr="0028225B" w:rsidRDefault="00CC7928" w:rsidP="00E73B16">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r>
        <w:t>:</w:t>
      </w:r>
    </w:p>
    <w:p w14:paraId="6D3219F5" w14:textId="77777777" w:rsidR="00297D1D" w:rsidRPr="00FC3CDF" w:rsidRDefault="00297D1D" w:rsidP="00297D1D">
      <w:r>
        <w:t>This result indicates that the samples cluster in three distinct partitions.</w:t>
      </w:r>
    </w:p>
    <w:p w14:paraId="361AC743" w14:textId="1BF62396" w:rsidR="00297D1D" w:rsidRDefault="00297D1D" w:rsidP="00297D1D">
      <w:pPr>
        <w:pStyle w:val="IEEETableCaption"/>
      </w:pPr>
      <w:r>
        <w:t xml:space="preserve">TABLE </w:t>
      </w:r>
      <w:r>
        <w:fldChar w:fldCharType="begin"/>
      </w:r>
      <w:r>
        <w:instrText xml:space="preserve"> SEQ TABLE \* ROMAN </w:instrText>
      </w:r>
      <w:r>
        <w:fldChar w:fldCharType="separate"/>
      </w:r>
      <w:r>
        <w:rPr>
          <w:noProof/>
        </w:rPr>
        <w:t>III</w:t>
      </w:r>
      <w:r>
        <w:fldChar w:fldCharType="end"/>
      </w:r>
      <w:r>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E73B16">
            <w:pPr>
              <w:pStyle w:val="NoSpacing"/>
            </w:pPr>
            <w:r>
              <w:t>Sample</w:t>
            </w:r>
          </w:p>
        </w:tc>
        <w:tc>
          <w:tcPr>
            <w:tcW w:w="1630" w:type="dxa"/>
          </w:tcPr>
          <w:p w14:paraId="10089694" w14:textId="4A29B312" w:rsidR="00297D1D" w:rsidRPr="009403E7" w:rsidRDefault="00297D1D" w:rsidP="00E73B16">
            <w:pPr>
              <w:ind w:firstLine="0"/>
              <w:rPr>
                <w:sz w:val="18"/>
              </w:rPr>
            </w:pPr>
            <w:r w:rsidRPr="00297D1D">
              <w:rPr>
                <w:sz w:val="18"/>
              </w:rPr>
              <w:t>Principal Component</w:t>
            </w:r>
          </w:p>
        </w:tc>
        <w:tc>
          <w:tcPr>
            <w:tcW w:w="2268" w:type="dxa"/>
          </w:tcPr>
          <w:p w14:paraId="34855D25" w14:textId="49C62E52" w:rsidR="00297D1D" w:rsidRPr="009403E7" w:rsidRDefault="00297D1D" w:rsidP="00E73B16">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E73B16">
            <w:pPr>
              <w:pStyle w:val="NoSpacing"/>
            </w:pPr>
            <w:r w:rsidRPr="009403E7">
              <w:t>Eukaryotic</w:t>
            </w:r>
            <w:r w:rsidRPr="00677427">
              <w:t xml:space="preserve"> Proteome</w:t>
            </w:r>
          </w:p>
        </w:tc>
        <w:tc>
          <w:tcPr>
            <w:tcW w:w="1630" w:type="dxa"/>
            <w:vAlign w:val="center"/>
          </w:tcPr>
          <w:p w14:paraId="6C01C1E9" w14:textId="6C5B2139" w:rsidR="00297D1D" w:rsidRPr="00CC7928" w:rsidRDefault="00F35EE5" w:rsidP="00E73B16">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E73B16">
            <w:pPr>
              <w:pStyle w:val="NoSpacing"/>
            </w:pPr>
            <w:r w:rsidRPr="009403E7">
              <w:t>B</w:t>
            </w:r>
            <w:r>
              <w:t>acterial Proteome</w:t>
            </w:r>
          </w:p>
          <w:p w14:paraId="115E00F8" w14:textId="77777777" w:rsidR="00297D1D" w:rsidRDefault="00297D1D" w:rsidP="00E73B16">
            <w:pPr>
              <w:pStyle w:val="IEEETableCell"/>
            </w:pPr>
          </w:p>
        </w:tc>
        <w:tc>
          <w:tcPr>
            <w:tcW w:w="1630" w:type="dxa"/>
            <w:vAlign w:val="center"/>
          </w:tcPr>
          <w:p w14:paraId="5E57D480" w14:textId="37EF4C1B" w:rsidR="00297D1D" w:rsidRPr="00CC7928" w:rsidRDefault="00F35EE5" w:rsidP="00E73B16">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E73B16">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E73B16">
            <w:pPr>
              <w:pStyle w:val="IEEETableCell"/>
            </w:pPr>
            <w:r w:rsidRPr="009403E7">
              <w:t>Viral Proteome</w:t>
            </w:r>
          </w:p>
        </w:tc>
        <w:tc>
          <w:tcPr>
            <w:tcW w:w="1630" w:type="dxa"/>
            <w:vAlign w:val="center"/>
          </w:tcPr>
          <w:p w14:paraId="0E7978D1" w14:textId="3D034671" w:rsidR="00297D1D" w:rsidRPr="00CC7928" w:rsidRDefault="00F35EE5" w:rsidP="00E73B16">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E73B16">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2F664E8A" w:rsidR="00503CA7" w:rsidRDefault="00503CA7" w:rsidP="00503CA7">
      <w:pPr>
        <w:pStyle w:val="Heading2"/>
      </w:pPr>
      <w:r>
        <w:t>(Hypothesis 2)</w:t>
      </w:r>
    </w:p>
    <w:p w14:paraId="1B0F2760" w14:textId="5FEC1B4B" w:rsidR="00503CA7" w:rsidRDefault="00503CA7" w:rsidP="00503CA7">
      <w:pPr>
        <w:pStyle w:val="IEEEHeading3"/>
        <w:numPr>
          <w:ilvl w:val="0"/>
          <w:numId w:val="13"/>
        </w:numPr>
      </w:pPr>
      <w:r>
        <w:t>Plots</w:t>
      </w:r>
    </w:p>
    <w:p w14:paraId="59856F7F" w14:textId="0ED1E498" w:rsidR="00503CA7" w:rsidRPr="00503CA7" w:rsidRDefault="00503CA7" w:rsidP="00503CA7">
      <w:pPr>
        <w:pStyle w:val="Heading3"/>
      </w:pPr>
      <w:r>
        <w:t>k-Mean Clustering</w:t>
      </w:r>
      <w:bookmarkStart w:id="0" w:name="_GoBack"/>
      <w:bookmarkEnd w:id="0"/>
    </w:p>
    <w:p w14:paraId="02DFD49C" w14:textId="77777777" w:rsidR="00503CA7" w:rsidRPr="00503CA7" w:rsidRDefault="00503CA7" w:rsidP="00503CA7"/>
    <w:p w14:paraId="2B1DBAED" w14:textId="77777777" w:rsidR="00B94516" w:rsidRDefault="00B94516" w:rsidP="0064203B">
      <w:pPr>
        <w:pStyle w:val="IEEEParagraph"/>
      </w:pPr>
      <w:r>
        <w:t>All title and author details must be in single-column format and must be centered.</w:t>
      </w:r>
    </w:p>
    <w:p w14:paraId="2E98DDBB" w14:textId="77777777" w:rsidR="00B94516" w:rsidRDefault="00B94516" w:rsidP="0064203B">
      <w:pPr>
        <w:pStyle w:val="IEEEParagraph"/>
      </w:pPr>
      <w:r>
        <w:t xml:space="preserve">Every word in a title </w:t>
      </w:r>
      <w:r w:rsidRPr="005F6DC3">
        <w:t xml:space="preserve">must be </w:t>
      </w:r>
      <w:r>
        <w:t>capitalized except for short minor words such as “a”, “an”, “and”, “as”, “at”, “by”, “for”, “from”, “if”, “in”, “into”, “on”, “or”, “of”, “the”, “to”, “with”.</w:t>
      </w:r>
    </w:p>
    <w:p w14:paraId="397F26CA" w14:textId="77777777" w:rsidR="0076604D" w:rsidRDefault="00654156" w:rsidP="0064203B">
      <w:pPr>
        <w:pStyle w:val="IEEEParagraph"/>
      </w:pPr>
      <w:r>
        <w:t>Author details must not show</w:t>
      </w:r>
      <w:r w:rsidR="0076604D">
        <w:t xml:space="preserve"> </w:t>
      </w:r>
      <w:r>
        <w:t xml:space="preserve">any </w:t>
      </w:r>
      <w:r w:rsidR="0076604D">
        <w:t xml:space="preserve">professional title (e.g. Managing Director), </w:t>
      </w:r>
      <w:r>
        <w:t xml:space="preserve">any </w:t>
      </w:r>
      <w:r w:rsidR="0076604D">
        <w:t>academic title (e.g. Dr.)</w:t>
      </w:r>
      <w:r w:rsidR="009926BC">
        <w:t xml:space="preserve"> or</w:t>
      </w:r>
      <w:r w:rsidR="0076604D">
        <w:t xml:space="preserve"> </w:t>
      </w:r>
      <w:r>
        <w:t xml:space="preserve">any </w:t>
      </w:r>
      <w:r w:rsidR="00554186">
        <w:t xml:space="preserve">membership </w:t>
      </w:r>
      <w:r w:rsidR="0076604D">
        <w:t>of any professional organization</w:t>
      </w:r>
      <w:r w:rsidR="00554186">
        <w:t xml:space="preserve"> (e.g. Senior Member IEEE)</w:t>
      </w:r>
      <w:r w:rsidR="009926BC">
        <w:t>.</w:t>
      </w:r>
    </w:p>
    <w:p w14:paraId="5DFFD907" w14:textId="77777777" w:rsidR="009926BC" w:rsidRDefault="009926BC" w:rsidP="0064203B">
      <w:pPr>
        <w:pStyle w:val="IEEEParagraph"/>
      </w:pPr>
      <w:r>
        <w:t xml:space="preserve">To avoid confusion, </w:t>
      </w:r>
      <w:r w:rsidR="001160D2">
        <w:t>the family name must be written as the last part of each author name (e.g. John A.K. Smith).</w:t>
      </w:r>
    </w:p>
    <w:p w14:paraId="3B35C832" w14:textId="77777777" w:rsidR="00B94516" w:rsidRDefault="00B94516" w:rsidP="0064203B">
      <w:pPr>
        <w:pStyle w:val="IEEEParagraph"/>
      </w:pPr>
      <w:r>
        <w:t>Each affiliation must include, at the very least, the name of the company and the name of the country where the author is based (e.g. Causal Productions Pty Ltd, Australia).</w:t>
      </w:r>
    </w:p>
    <w:p w14:paraId="194DFA29" w14:textId="77777777" w:rsidR="00B94516" w:rsidRDefault="00B94516" w:rsidP="0064203B">
      <w:pPr>
        <w:pStyle w:val="IEEEParagraph"/>
      </w:pPr>
      <w:r>
        <w:t>Email address is compulsory for the corresponding author.</w:t>
      </w:r>
    </w:p>
    <w:p w14:paraId="5F82C21F" w14:textId="77777777" w:rsidR="00A45FCE" w:rsidRDefault="00A45FCE" w:rsidP="0064203B">
      <w:pPr>
        <w:pStyle w:val="IEEEHeading2"/>
        <w:numPr>
          <w:ilvl w:val="0"/>
          <w:numId w:val="4"/>
        </w:numPr>
      </w:pPr>
      <w:r w:rsidRPr="00B55D5E">
        <w:t xml:space="preserve">Section </w:t>
      </w:r>
      <w:r>
        <w:t>Headings</w:t>
      </w:r>
    </w:p>
    <w:p w14:paraId="365E0730" w14:textId="77777777" w:rsidR="00A45FCE" w:rsidRPr="005F6DC3" w:rsidRDefault="00A45FCE" w:rsidP="0064203B">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504693CE" w14:textId="77777777" w:rsidR="00A45FCE" w:rsidRPr="00AB18B7" w:rsidRDefault="00A45FCE" w:rsidP="0064203B">
      <w:pPr>
        <w:pStyle w:val="IEEEHeading3"/>
      </w:pPr>
      <w:r w:rsidRPr="00AB18B7">
        <w:t xml:space="preserve">Level-1 Heading: </w:t>
      </w:r>
      <w:r w:rsidR="003F3A61">
        <w:t xml:space="preserve"> </w:t>
      </w:r>
      <w:r w:rsidRPr="00AB18B7">
        <w:t>A level-1 heading must be in Small Caps, centere</w:t>
      </w:r>
      <w:r w:rsidR="000002E1">
        <w:t>d and numbered using uppercase R</w:t>
      </w:r>
      <w:r w:rsidRPr="00AB18B7">
        <w:t>oman numerals</w:t>
      </w:r>
      <w:r w:rsidR="004E1BD8">
        <w:t xml:space="preserve">.  For example, see </w:t>
      </w:r>
      <w:r w:rsidR="00DB16E0">
        <w:t>heading</w:t>
      </w:r>
      <w:r w:rsidR="004E1BD8">
        <w:t xml:space="preserve"> “I</w:t>
      </w:r>
      <w:r w:rsidR="00EC265C">
        <w:t>II. Page Style</w:t>
      </w:r>
      <w:r w:rsidR="004E1BD8">
        <w:t>” of this document</w:t>
      </w:r>
      <w:r w:rsidRPr="00AB18B7">
        <w:t>.</w:t>
      </w:r>
      <w:r w:rsidR="0047429A">
        <w:t xml:space="preserve">  The two level-1 headings which must not be numbered are “Acknowledgment” and “References”.</w:t>
      </w:r>
    </w:p>
    <w:p w14:paraId="3EA117BC" w14:textId="77777777" w:rsidR="00A45FCE" w:rsidRPr="00AB18B7" w:rsidRDefault="00A45FCE" w:rsidP="0064203B">
      <w:pPr>
        <w:pStyle w:val="IEEEHeading3"/>
      </w:pPr>
      <w:r w:rsidRPr="00AB18B7">
        <w:t>Level-2 Heading:</w:t>
      </w:r>
      <w:r w:rsidR="003F3A61" w:rsidRPr="003F3A61">
        <w:t xml:space="preserve"> </w:t>
      </w:r>
      <w:r w:rsidRPr="003F3A61">
        <w:t xml:space="preserve"> </w:t>
      </w:r>
      <w:r w:rsidRPr="00AB18B7">
        <w:t>A level-2 heading must be in Italic, left-justified and numbered using an uppercase alphabetic letter followed by a period.</w:t>
      </w:r>
      <w:r w:rsidR="004E1BD8">
        <w:t xml:space="preserve">  For example, see heading “C. Section Headings” above.</w:t>
      </w:r>
    </w:p>
    <w:p w14:paraId="45184F3A" w14:textId="77777777" w:rsidR="00A45FCE" w:rsidRDefault="00A45FCE" w:rsidP="0064203B">
      <w:pPr>
        <w:pStyle w:val="IEEEHeading3"/>
      </w:pPr>
      <w:r w:rsidRPr="00AB18B7">
        <w:t>Level-3 Heading:</w:t>
      </w:r>
      <w:r w:rsidRPr="003F3A61">
        <w:t xml:space="preserve"> </w:t>
      </w:r>
      <w:r w:rsidR="003F3A61">
        <w:t xml:space="preserve"> </w:t>
      </w:r>
      <w:r w:rsidRPr="00AB18B7">
        <w:t>A level-3 heading must be</w:t>
      </w:r>
      <w:r w:rsidR="00425A6A">
        <w:t xml:space="preserve"> indented, </w:t>
      </w:r>
      <w:r w:rsidR="00C72414">
        <w:t xml:space="preserve"> in Italic</w:t>
      </w:r>
      <w:r w:rsidR="00425A6A">
        <w:t xml:space="preserve"> </w:t>
      </w:r>
      <w:r w:rsidRPr="00AB18B7">
        <w:t>an</w:t>
      </w:r>
      <w:r w:rsidR="00425A6A">
        <w:t>d numbered with an Arabic numeral</w:t>
      </w:r>
      <w:r w:rsidRPr="00AB18B7">
        <w:t xml:space="preserve"> followed by a right parenthesis. The level-3 heading must end with a colon.  The body of the level-3 section immediately follows the level-3 </w:t>
      </w:r>
      <w:r w:rsidR="004E1BD8">
        <w:t xml:space="preserve">heading in the same paragraph.  For example, this paragraph </w:t>
      </w:r>
      <w:r w:rsidR="00510E95">
        <w:t>begins with a level-3 heading.</w:t>
      </w:r>
    </w:p>
    <w:p w14:paraId="50A44C4B" w14:textId="77777777" w:rsidR="00510E95" w:rsidRDefault="00510E95" w:rsidP="0064203B">
      <w:pPr>
        <w:pStyle w:val="IEEEHeading2"/>
        <w:rPr>
          <w:lang w:val="en-GB"/>
        </w:rPr>
      </w:pPr>
      <w:r>
        <w:rPr>
          <w:lang w:val="en-GB"/>
        </w:rPr>
        <w:t>Figures and Tables</w:t>
      </w:r>
    </w:p>
    <w:p w14:paraId="4A0FCC7C" w14:textId="77777777" w:rsidR="00510E95" w:rsidRDefault="000E3F84" w:rsidP="0064203B">
      <w:pPr>
        <w:pStyle w:val="IEEEParagraph"/>
        <w:rPr>
          <w:lang w:val="en-GB"/>
        </w:rPr>
      </w:pPr>
      <w:r>
        <w:rPr>
          <w:lang w:val="en-GB"/>
        </w:rPr>
        <w:t xml:space="preserve">Figures and tables must be centered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5B2498D2" w14:textId="77777777" w:rsidR="00510E95" w:rsidRDefault="00510E95" w:rsidP="0064203B">
      <w:pPr>
        <w:pStyle w:val="IEEEParagraph"/>
        <w:rPr>
          <w:lang w:val="en-GB"/>
        </w:rPr>
      </w:pPr>
      <w:r w:rsidRPr="001056DF">
        <w:rPr>
          <w:lang w:val="en-GB"/>
        </w:rPr>
        <w:t xml:space="preserve">Graphics may be full </w:t>
      </w:r>
      <w:r>
        <w:rPr>
          <w:lang w:val="en-GB"/>
        </w:rPr>
        <w:t>color</w:t>
      </w:r>
      <w:r w:rsidRPr="001056DF">
        <w:rPr>
          <w:lang w:val="en-GB"/>
        </w:rPr>
        <w:t xml:space="preserve">. </w:t>
      </w:r>
      <w:r>
        <w:rPr>
          <w:lang w:val="en-GB"/>
        </w:rPr>
        <w:t xml:space="preserve"> </w:t>
      </w:r>
      <w:r w:rsidRPr="001056DF">
        <w:rPr>
          <w:lang w:val="en-GB"/>
        </w:rPr>
        <w:t xml:space="preserve">All </w:t>
      </w:r>
      <w:r>
        <w:rPr>
          <w:lang w:val="en-GB"/>
        </w:rPr>
        <w:t>color</w:t>
      </w:r>
      <w:r w:rsidRPr="001056DF">
        <w:rPr>
          <w:lang w:val="en-GB"/>
        </w:rPr>
        <w:t>s</w:t>
      </w:r>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r w:rsidRPr="00F43BD8">
        <w:t>colors</w:t>
      </w:r>
      <w:r>
        <w:rPr>
          <w:lang w:val="en-GB"/>
        </w:rPr>
        <w:t xml:space="preserve"> which contrast well both on screen and on a black-and-white hardcopy, as shown in Fig. 1.</w:t>
      </w:r>
    </w:p>
    <w:p w14:paraId="2607A015" w14:textId="77777777" w:rsidR="002F72D0" w:rsidRDefault="002F72D0" w:rsidP="0064203B">
      <w:pPr>
        <w:pStyle w:val="IEEEParagraph"/>
      </w:pPr>
    </w:p>
    <w:p w14:paraId="0D951FC5" w14:textId="77777777" w:rsidR="002F72D0" w:rsidRDefault="00601195" w:rsidP="0064203B">
      <w:pPr>
        <w:pStyle w:val="IEEEFigure"/>
      </w:pPr>
      <w:r>
        <w:rPr>
          <w:noProof/>
          <w:lang w:val="en-US" w:eastAsia="en-US"/>
        </w:rPr>
        <w:drawing>
          <wp:inline distT="0" distB="0" distL="0" distR="0" wp14:anchorId="498B946F" wp14:editId="0ACA366D">
            <wp:extent cx="2466975" cy="1790700"/>
            <wp:effectExtent l="0" t="0" r="0" b="0"/>
            <wp:docPr id="1"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14:paraId="2CF08FC0" w14:textId="77777777" w:rsidR="002F72D0" w:rsidRDefault="002F72D0" w:rsidP="0064203B">
      <w:pPr>
        <w:pStyle w:val="IEEEFigureCaptionMulti-Lines"/>
      </w:pPr>
      <w:r>
        <w:t xml:space="preserve">Fig. </w:t>
      </w:r>
      <w:r w:rsidR="00CC1564">
        <w:fldChar w:fldCharType="begin"/>
      </w:r>
      <w:r w:rsidR="00CC1564">
        <w:instrText xml:space="preserve"> SEQ Fig. \* ARABIC  \* MERGEFORMAT </w:instrText>
      </w:r>
      <w:r w:rsidR="00CC1564">
        <w:fldChar w:fldCharType="separate"/>
      </w:r>
      <w:r w:rsidR="00192BC7">
        <w:rPr>
          <w:noProof/>
        </w:rPr>
        <w:t>1</w:t>
      </w:r>
      <w:r w:rsidR="00CC1564">
        <w:rPr>
          <w:noProof/>
        </w:rPr>
        <w:fldChar w:fldCharType="end"/>
      </w:r>
      <w:r>
        <w:t xml:space="preserve">  A sample line graph using colors which contrast well both on screen and on a black-and-white hardcopy</w:t>
      </w:r>
    </w:p>
    <w:p w14:paraId="23C781A8" w14:textId="77777777" w:rsidR="007B5A07" w:rsidRDefault="007B5A07" w:rsidP="0064203B">
      <w:pPr>
        <w:pStyle w:val="IEEEParagraph"/>
      </w:pPr>
    </w:p>
    <w:p w14:paraId="37C5D9C1" w14:textId="77777777" w:rsidR="008D1045" w:rsidRDefault="008D1045" w:rsidP="0064203B">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3C3FA525" w14:textId="77777777" w:rsidR="008D1045" w:rsidRDefault="008D1045" w:rsidP="0064203B">
      <w:pPr>
        <w:pStyle w:val="IEEEParagraph"/>
        <w:rPr>
          <w:lang w:val="en-GB"/>
        </w:rPr>
      </w:pPr>
      <w:r>
        <w:rPr>
          <w:lang w:val="en-GB"/>
        </w:rPr>
        <w:t>Please check all figures in your paper both on screen and on a black-and-white hardcopy.  When you check your paper on a black-and-white hardcopy, please ensure that:</w:t>
      </w:r>
    </w:p>
    <w:p w14:paraId="70AF42B9" w14:textId="77777777" w:rsidR="008D1045" w:rsidRPr="0084515F" w:rsidRDefault="008D1045" w:rsidP="0064203B">
      <w:pPr>
        <w:pStyle w:val="IEEEParagraph"/>
        <w:numPr>
          <w:ilvl w:val="0"/>
          <w:numId w:val="6"/>
        </w:numPr>
      </w:pPr>
      <w:r>
        <w:rPr>
          <w:lang w:val="en-GB"/>
        </w:rPr>
        <w:t>the colors used in each figure contrast well,</w:t>
      </w:r>
    </w:p>
    <w:p w14:paraId="0E9F9B96" w14:textId="77777777" w:rsidR="008D1045" w:rsidRPr="0084515F" w:rsidRDefault="008D1045" w:rsidP="0064203B">
      <w:pPr>
        <w:pStyle w:val="IEEEParagraph"/>
        <w:numPr>
          <w:ilvl w:val="0"/>
          <w:numId w:val="6"/>
        </w:numPr>
      </w:pPr>
      <w:r>
        <w:rPr>
          <w:lang w:val="en-GB"/>
        </w:rPr>
        <w:t>the image used in each figure is clear,</w:t>
      </w:r>
    </w:p>
    <w:p w14:paraId="1C207E05" w14:textId="77777777" w:rsidR="008D1045" w:rsidRPr="00054421" w:rsidRDefault="008D1045" w:rsidP="0064203B">
      <w:pPr>
        <w:pStyle w:val="IEEEParagraph"/>
        <w:numPr>
          <w:ilvl w:val="0"/>
          <w:numId w:val="6"/>
        </w:numPr>
      </w:pPr>
      <w:r>
        <w:rPr>
          <w:lang w:val="en-GB"/>
        </w:rPr>
        <w:t>all text labels in each figure are legible.</w:t>
      </w:r>
    </w:p>
    <w:p w14:paraId="258F45F5" w14:textId="77777777" w:rsidR="002F72D0" w:rsidRDefault="002F72D0" w:rsidP="0064203B">
      <w:pPr>
        <w:pStyle w:val="IEEEHeading2"/>
      </w:pPr>
      <w:r>
        <w:t>Figure Captions</w:t>
      </w:r>
    </w:p>
    <w:p w14:paraId="047B8E11" w14:textId="77777777" w:rsidR="002F72D0" w:rsidRDefault="002F72D0" w:rsidP="0064203B">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centered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1305CF49" w14:textId="77777777" w:rsidR="00DD71E8" w:rsidRDefault="00601195" w:rsidP="0064203B">
      <w:pPr>
        <w:pStyle w:val="IEEEFigure"/>
      </w:pPr>
      <w:r>
        <w:rPr>
          <w:noProof/>
          <w:lang w:val="en-US" w:eastAsia="en-US"/>
        </w:rPr>
        <w:drawing>
          <wp:inline distT="0" distB="0" distL="0" distR="0" wp14:anchorId="0A96ADBF" wp14:editId="51942A10">
            <wp:extent cx="16287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p w14:paraId="60EDE455" w14:textId="77777777" w:rsidR="00EB0B63" w:rsidRDefault="001F47D2" w:rsidP="0064203B">
      <w:pPr>
        <w:pStyle w:val="IEEEFigureCaptionSingle-Line"/>
      </w:pPr>
      <w:r>
        <w:t xml:space="preserve">Fig. </w:t>
      </w:r>
      <w:r w:rsidR="00CC1564">
        <w:fldChar w:fldCharType="begin"/>
      </w:r>
      <w:r w:rsidR="00CC1564">
        <w:instrText xml:space="preserve"> SEQ Fig. \* ARABIC  \* MERGEFORMAT </w:instrText>
      </w:r>
      <w:r w:rsidR="00CC1564">
        <w:fldChar w:fldCharType="separate"/>
      </w:r>
      <w:r w:rsidR="00192BC7">
        <w:rPr>
          <w:noProof/>
        </w:rPr>
        <w:t>2</w:t>
      </w:r>
      <w:r w:rsidR="00CC1564">
        <w:rPr>
          <w:noProof/>
        </w:rPr>
        <w:fldChar w:fldCharType="end"/>
      </w:r>
      <w:r>
        <w:t xml:space="preserve">  </w:t>
      </w:r>
      <w:r w:rsidR="00510E95">
        <w:t>Example of an unacceptable low-resolution i</w:t>
      </w:r>
      <w:r w:rsidR="00EB0B63">
        <w:t>mage</w:t>
      </w:r>
    </w:p>
    <w:p w14:paraId="215D6F4A" w14:textId="77777777" w:rsidR="007B5A07" w:rsidRPr="007B5A07" w:rsidRDefault="007B5A07" w:rsidP="0064203B">
      <w:pPr>
        <w:pStyle w:val="IEEEParagraph"/>
      </w:pPr>
    </w:p>
    <w:p w14:paraId="18833EA1" w14:textId="77777777" w:rsidR="00EB0B63" w:rsidRDefault="00601195" w:rsidP="0064203B">
      <w:pPr>
        <w:pStyle w:val="IEEEFigure"/>
      </w:pPr>
      <w:r>
        <w:rPr>
          <w:noProof/>
          <w:lang w:val="en-US" w:eastAsia="en-US"/>
        </w:rPr>
        <w:drawing>
          <wp:inline distT="0" distB="0" distL="0" distR="0" wp14:anchorId="3C1E9210" wp14:editId="7BD63904">
            <wp:extent cx="1533525" cy="2238375"/>
            <wp:effectExtent l="0" t="0" r="0" b="0"/>
            <wp:docPr id="3"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2238375"/>
                    </a:xfrm>
                    <a:prstGeom prst="rect">
                      <a:avLst/>
                    </a:prstGeom>
                    <a:noFill/>
                    <a:ln>
                      <a:noFill/>
                    </a:ln>
                  </pic:spPr>
                </pic:pic>
              </a:graphicData>
            </a:graphic>
          </wp:inline>
        </w:drawing>
      </w:r>
    </w:p>
    <w:p w14:paraId="7E066AAB" w14:textId="77777777" w:rsidR="00EB0B63" w:rsidRDefault="001F47D2" w:rsidP="0064203B">
      <w:pPr>
        <w:pStyle w:val="IEEEFigureCaptionSingle-Line"/>
      </w:pPr>
      <w:r>
        <w:t xml:space="preserve">Fig. </w:t>
      </w:r>
      <w:r w:rsidR="00CC1564">
        <w:fldChar w:fldCharType="begin"/>
      </w:r>
      <w:r w:rsidR="00CC1564">
        <w:instrText xml:space="preserve"> SEQ Fig. \* ARABIC  \* MERGEFORMAT </w:instrText>
      </w:r>
      <w:r w:rsidR="00CC1564">
        <w:fldChar w:fldCharType="separate"/>
      </w:r>
      <w:r w:rsidR="00192BC7">
        <w:rPr>
          <w:noProof/>
        </w:rPr>
        <w:t>3</w:t>
      </w:r>
      <w:r w:rsidR="00CC1564">
        <w:rPr>
          <w:noProof/>
        </w:rPr>
        <w:fldChar w:fldCharType="end"/>
      </w:r>
      <w:r>
        <w:t xml:space="preserve">  </w:t>
      </w:r>
      <w:r w:rsidR="00510E95">
        <w:t>Example of an image with acceptable r</w:t>
      </w:r>
      <w:r w:rsidR="00EB0B63">
        <w:t>esolution</w:t>
      </w:r>
    </w:p>
    <w:p w14:paraId="57372D90" w14:textId="77777777" w:rsidR="007B5A07" w:rsidRDefault="007B5A07" w:rsidP="0064203B">
      <w:pPr>
        <w:pStyle w:val="IEEEParagraph"/>
      </w:pPr>
    </w:p>
    <w:p w14:paraId="7ADBC87F" w14:textId="77777777" w:rsidR="007B5A07" w:rsidRDefault="007B5A07" w:rsidP="0064203B">
      <w:pPr>
        <w:pStyle w:val="IEEEHeading2"/>
      </w:pPr>
      <w:r>
        <w:t>Table Captions</w:t>
      </w:r>
    </w:p>
    <w:p w14:paraId="5CA7B283" w14:textId="77777777" w:rsidR="007B5A07" w:rsidRPr="005F0834" w:rsidRDefault="007B5A07" w:rsidP="0064203B">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28782787" w14:textId="77777777" w:rsidR="00D377C8" w:rsidRDefault="00D377C8" w:rsidP="0064203B">
      <w:pPr>
        <w:pStyle w:val="IEEEHeading2"/>
      </w:pPr>
      <w:r>
        <w:t>Page Numbers, Headers and Footers</w:t>
      </w:r>
    </w:p>
    <w:p w14:paraId="24913B03" w14:textId="77777777" w:rsidR="00151B8E" w:rsidRDefault="00D377C8" w:rsidP="0064203B">
      <w:pPr>
        <w:pStyle w:val="IEEEParagraph"/>
      </w:pPr>
      <w:r>
        <w:t>Page numbers, headers and footers must not be used.</w:t>
      </w:r>
    </w:p>
    <w:p w14:paraId="7291BB2D" w14:textId="77777777" w:rsidR="005B47D7" w:rsidRDefault="005B47D7" w:rsidP="0064203B">
      <w:pPr>
        <w:pStyle w:val="IEEEHeading2"/>
      </w:pPr>
      <w:r>
        <w:t>Links and Bookmarks</w:t>
      </w:r>
    </w:p>
    <w:p w14:paraId="5BC6AC6D" w14:textId="77777777" w:rsidR="005B47D7" w:rsidRDefault="005B47D7" w:rsidP="0064203B">
      <w:pPr>
        <w:pStyle w:val="IEEEParagraph"/>
        <w:rPr>
          <w:lang w:val="en-US"/>
        </w:rPr>
      </w:pPr>
      <w:r w:rsidRPr="009A6C3F">
        <w:rPr>
          <w:lang w:val="en-US"/>
        </w:rPr>
        <w:t>All hypertext links and section bookmarks will be removed from papers during the processing of papers for publication.  If you need to refer to an Internet email add</w:t>
      </w:r>
      <w:r w:rsidR="00410A5D">
        <w:rPr>
          <w:lang w:val="en-US"/>
        </w:rPr>
        <w:t>ress</w:t>
      </w:r>
      <w:r w:rsidR="000B36A3">
        <w:rPr>
          <w:lang w:val="en-US"/>
        </w:rPr>
        <w:t xml:space="preserve"> or URL in your paper, you must </w:t>
      </w:r>
      <w:r w:rsidRPr="009A6C3F">
        <w:rPr>
          <w:lang w:val="en-US"/>
        </w:rPr>
        <w:t>type out the address or URL fully in Regular font.</w:t>
      </w:r>
    </w:p>
    <w:p w14:paraId="6FD1ADD5" w14:textId="77777777" w:rsidR="002C559D" w:rsidRDefault="007B5A07" w:rsidP="0064203B">
      <w:pPr>
        <w:pStyle w:val="IEEEHeading2"/>
      </w:pPr>
      <w:r>
        <w:br w:type="column"/>
      </w:r>
      <w:r w:rsidR="002C559D" w:rsidRPr="002C559D">
        <w:t>References</w:t>
      </w:r>
    </w:p>
    <w:p w14:paraId="5A06B538" w14:textId="77777777" w:rsidR="00DB7E63" w:rsidRPr="00DB7E63" w:rsidRDefault="005B47D7" w:rsidP="0064203B">
      <w:pPr>
        <w:pStyle w:val="IEEEParagraph"/>
        <w:rPr>
          <w:lang w:val="en-US"/>
        </w:rPr>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pt font.  Please use Regular and Italic styles to distinguish different fields as shown in the References section.</w:t>
      </w:r>
      <w:r w:rsidR="00DB7E63">
        <w:rPr>
          <w:lang w:val="en-US"/>
        </w:rPr>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E631476" w14:textId="77777777" w:rsidR="002C559D" w:rsidRDefault="00DB7E63" w:rsidP="0064203B">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[4]–[6]).</w:t>
      </w:r>
    </w:p>
    <w:p w14:paraId="4A14DB04" w14:textId="77777777" w:rsidR="005B47D7" w:rsidRDefault="00DB7E63" w:rsidP="0064203B">
      <w:pPr>
        <w:pStyle w:val="IEEEParagraph"/>
        <w:rPr>
          <w:lang w:val="en-GB"/>
        </w:rPr>
      </w:pPr>
      <w:r>
        <w:rPr>
          <w:lang w:val="en-GB"/>
        </w:rPr>
        <w:t>Examples of reference items</w:t>
      </w:r>
      <w:r w:rsidR="005B47D7">
        <w:rPr>
          <w:lang w:val="en-GB"/>
        </w:rPr>
        <w:t xml:space="preserve"> of different categories shown in the References section include:</w:t>
      </w:r>
    </w:p>
    <w:p w14:paraId="1D2314BA" w14:textId="77777777" w:rsidR="005B47D7" w:rsidRDefault="005B47D7" w:rsidP="0064203B">
      <w:pPr>
        <w:pStyle w:val="IEEEParagraph"/>
        <w:numPr>
          <w:ilvl w:val="0"/>
          <w:numId w:val="6"/>
        </w:numPr>
      </w:pPr>
      <w:r>
        <w:rPr>
          <w:lang w:val="en-GB"/>
        </w:rPr>
        <w:t>example of a book in [1]</w:t>
      </w:r>
    </w:p>
    <w:p w14:paraId="65DEE91A" w14:textId="77777777" w:rsidR="005B47D7" w:rsidRDefault="005B47D7" w:rsidP="0064203B">
      <w:pPr>
        <w:pStyle w:val="IEEEParagraph"/>
        <w:numPr>
          <w:ilvl w:val="0"/>
          <w:numId w:val="6"/>
        </w:numPr>
      </w:pPr>
      <w:r w:rsidRPr="005B47D7">
        <w:t>example of a book in a series</w:t>
      </w:r>
      <w:r>
        <w:t xml:space="preserve"> in [2]</w:t>
      </w:r>
    </w:p>
    <w:p w14:paraId="33A179DD" w14:textId="77777777" w:rsidR="005B47D7" w:rsidRDefault="005B47D7" w:rsidP="0064203B">
      <w:pPr>
        <w:pStyle w:val="IEEEParagraph"/>
        <w:numPr>
          <w:ilvl w:val="0"/>
          <w:numId w:val="6"/>
        </w:numPr>
      </w:pPr>
      <w:r>
        <w:t>example of a journal article in [3]</w:t>
      </w:r>
    </w:p>
    <w:p w14:paraId="54CCF0F2" w14:textId="77777777" w:rsidR="005B47D7" w:rsidRDefault="005B47D7" w:rsidP="0064203B">
      <w:pPr>
        <w:pStyle w:val="IEEEParagraph"/>
        <w:numPr>
          <w:ilvl w:val="0"/>
          <w:numId w:val="6"/>
        </w:numPr>
      </w:pPr>
      <w:r>
        <w:t>example of a conference paper in [4]</w:t>
      </w:r>
    </w:p>
    <w:p w14:paraId="55444FB3" w14:textId="77777777" w:rsidR="006D1C2A" w:rsidRDefault="006D1C2A" w:rsidP="0064203B">
      <w:pPr>
        <w:pStyle w:val="IEEEParagraph"/>
        <w:numPr>
          <w:ilvl w:val="0"/>
          <w:numId w:val="6"/>
        </w:numPr>
      </w:pPr>
      <w:r>
        <w:t>example of a patent in [5]</w:t>
      </w:r>
    </w:p>
    <w:p w14:paraId="38B2736C" w14:textId="77777777" w:rsidR="006D1C2A" w:rsidRDefault="006D1C2A" w:rsidP="0064203B">
      <w:pPr>
        <w:pStyle w:val="IEEEParagraph"/>
        <w:numPr>
          <w:ilvl w:val="0"/>
          <w:numId w:val="6"/>
        </w:numPr>
      </w:pPr>
      <w:r>
        <w:t>example of a website in [6]</w:t>
      </w:r>
    </w:p>
    <w:p w14:paraId="3102D791" w14:textId="77777777" w:rsidR="006D1C2A" w:rsidRDefault="006D1C2A" w:rsidP="0064203B">
      <w:pPr>
        <w:pStyle w:val="IEEEParagraph"/>
        <w:numPr>
          <w:ilvl w:val="0"/>
          <w:numId w:val="6"/>
        </w:numPr>
      </w:pPr>
      <w:r>
        <w:t>example of a web page in [7]</w:t>
      </w:r>
    </w:p>
    <w:p w14:paraId="5514ADA4" w14:textId="77777777" w:rsidR="006D1C2A" w:rsidRDefault="006D1C2A" w:rsidP="0064203B">
      <w:pPr>
        <w:pStyle w:val="IEEEParagraph"/>
        <w:numPr>
          <w:ilvl w:val="0"/>
          <w:numId w:val="6"/>
        </w:numPr>
      </w:pPr>
      <w:r>
        <w:t>example of a databook as a manual in [8]</w:t>
      </w:r>
    </w:p>
    <w:p w14:paraId="15564FDC" w14:textId="77777777" w:rsidR="006D1C2A" w:rsidRDefault="006D1C2A" w:rsidP="0064203B">
      <w:pPr>
        <w:pStyle w:val="IEEEParagraph"/>
        <w:numPr>
          <w:ilvl w:val="0"/>
          <w:numId w:val="6"/>
        </w:numPr>
      </w:pPr>
      <w:r>
        <w:t>example of a datasheet in [9]</w:t>
      </w:r>
    </w:p>
    <w:p w14:paraId="2B427840" w14:textId="77777777" w:rsidR="006D1C2A" w:rsidRDefault="006D1C2A" w:rsidP="0064203B">
      <w:pPr>
        <w:pStyle w:val="IEEEParagraph"/>
        <w:numPr>
          <w:ilvl w:val="0"/>
          <w:numId w:val="6"/>
        </w:numPr>
      </w:pPr>
      <w:r>
        <w:t>example of a master’s thesis in [10]</w:t>
      </w:r>
    </w:p>
    <w:p w14:paraId="300BF41C" w14:textId="77777777" w:rsidR="006D1C2A" w:rsidRDefault="006D1C2A" w:rsidP="0064203B">
      <w:pPr>
        <w:pStyle w:val="IEEEParagraph"/>
        <w:numPr>
          <w:ilvl w:val="0"/>
          <w:numId w:val="6"/>
        </w:numPr>
      </w:pPr>
      <w:r>
        <w:t>example of a technical report in [11]</w:t>
      </w:r>
    </w:p>
    <w:p w14:paraId="55A0AD3D" w14:textId="77777777" w:rsidR="005B47D7" w:rsidRPr="006D1C2A" w:rsidRDefault="006D1C2A" w:rsidP="0064203B">
      <w:pPr>
        <w:pStyle w:val="IEEEParagraph"/>
        <w:numPr>
          <w:ilvl w:val="0"/>
          <w:numId w:val="6"/>
        </w:numPr>
      </w:pPr>
      <w:r>
        <w:t>example of a standard in [12]</w:t>
      </w:r>
    </w:p>
    <w:p w14:paraId="1022D98D" w14:textId="77777777" w:rsidR="0062033E" w:rsidRDefault="0062033E" w:rsidP="0064203B">
      <w:pPr>
        <w:pStyle w:val="IEEEHeading1"/>
        <w:rPr>
          <w:lang w:val="en-US"/>
        </w:rPr>
      </w:pPr>
      <w:r>
        <w:rPr>
          <w:lang w:val="en-US"/>
        </w:rPr>
        <w:t>Conclusions</w:t>
      </w:r>
    </w:p>
    <w:p w14:paraId="2400A847" w14:textId="77777777" w:rsidR="0062033E" w:rsidRDefault="00E65018" w:rsidP="0064203B">
      <w:pPr>
        <w:pStyle w:val="IEEEParagraph"/>
        <w:rPr>
          <w:lang w:val="en-US"/>
        </w:rPr>
      </w:pPr>
      <w:r>
        <w:rPr>
          <w:lang w:val="en-US"/>
        </w:rPr>
        <w:t xml:space="preserve">The </w:t>
      </w:r>
      <w:r w:rsidR="00ED61CB">
        <w:rPr>
          <w:lang w:val="en-US"/>
        </w:rPr>
        <w:t>version of this template is V</w:t>
      </w:r>
      <w:r w:rsidR="009926BC">
        <w:rPr>
          <w:lang w:val="en-US"/>
        </w:rPr>
        <w:t>2</w:t>
      </w:r>
      <w:r>
        <w:rPr>
          <w:lang w:val="en-US"/>
        </w:rPr>
        <w:t xml:space="preserve">.  </w:t>
      </w:r>
      <w:r w:rsidR="0062033E">
        <w:rPr>
          <w:lang w:val="en-US"/>
        </w:rPr>
        <w:t>Most of the formatting instructions in this document have been compiled by Causal Productions from the IEEE La</w:t>
      </w:r>
      <w:r w:rsidR="00A75671">
        <w:rPr>
          <w:lang w:val="en-US"/>
        </w:rPr>
        <w:t>T</w:t>
      </w:r>
      <w:r w:rsidR="0062033E">
        <w:rPr>
          <w:lang w:val="en-US"/>
        </w:rPr>
        <w:t>e</w:t>
      </w:r>
      <w:r w:rsidR="00A75671">
        <w:rPr>
          <w:lang w:val="en-US"/>
        </w:rPr>
        <w:t>X</w:t>
      </w:r>
      <w:r w:rsidR="0062033E">
        <w:rPr>
          <w:lang w:val="en-US"/>
        </w:rPr>
        <w:t xml:space="preserve"> style files.  </w:t>
      </w:r>
      <w:r w:rsidR="002C1A7F">
        <w:rPr>
          <w:lang w:val="en-US"/>
        </w:rPr>
        <w:t>Causal Productions offers</w:t>
      </w:r>
      <w:r w:rsidR="00C65F3F">
        <w:rPr>
          <w:lang w:val="en-US"/>
        </w:rPr>
        <w:t xml:space="preserve"> </w:t>
      </w:r>
      <w:r w:rsidR="00ED61CB">
        <w:rPr>
          <w:lang w:val="en-US"/>
        </w:rPr>
        <w:t xml:space="preserve">both </w:t>
      </w:r>
      <w:r w:rsidR="00C65F3F">
        <w:rPr>
          <w:lang w:val="en-US"/>
        </w:rPr>
        <w:t>A4</w:t>
      </w:r>
      <w:r w:rsidR="002C1A7F">
        <w:rPr>
          <w:lang w:val="en-US"/>
        </w:rPr>
        <w:t xml:space="preserve"> template</w:t>
      </w:r>
      <w:r w:rsidR="00C65F3F">
        <w:rPr>
          <w:lang w:val="en-US"/>
        </w:rPr>
        <w:t>s</w:t>
      </w:r>
      <w:r w:rsidR="00ED61CB">
        <w:rPr>
          <w:lang w:val="en-US"/>
        </w:rPr>
        <w:t xml:space="preserve"> and US Letter templates</w:t>
      </w:r>
      <w:r w:rsidR="002C1A7F">
        <w:rPr>
          <w:lang w:val="en-US"/>
        </w:rPr>
        <w:t xml:space="preserve"> </w:t>
      </w:r>
      <w:r w:rsidR="00A75671">
        <w:rPr>
          <w:lang w:val="en-US"/>
        </w:rPr>
        <w:t>for</w:t>
      </w:r>
      <w:r w:rsidR="002C1A7F">
        <w:rPr>
          <w:lang w:val="en-US"/>
        </w:rPr>
        <w:t xml:space="preserve"> La</w:t>
      </w:r>
      <w:r w:rsidR="00A75671">
        <w:rPr>
          <w:lang w:val="en-US"/>
        </w:rPr>
        <w:t>T</w:t>
      </w:r>
      <w:r w:rsidR="002C1A7F">
        <w:rPr>
          <w:lang w:val="en-US"/>
        </w:rPr>
        <w:t>e</w:t>
      </w:r>
      <w:r w:rsidR="00A75671">
        <w:rPr>
          <w:lang w:val="en-US"/>
        </w:rPr>
        <w:t>X</w:t>
      </w:r>
      <w:r w:rsidR="00C65F3F">
        <w:rPr>
          <w:lang w:val="en-US"/>
        </w:rPr>
        <w:t xml:space="preserve"> and Micr</w:t>
      </w:r>
      <w:r w:rsidR="00ED61CB">
        <w:rPr>
          <w:lang w:val="en-US"/>
        </w:rPr>
        <w:t>osoft Word</w:t>
      </w:r>
      <w:r w:rsidR="006B47CA">
        <w:rPr>
          <w:lang w:val="en-US"/>
        </w:rPr>
        <w:t>.</w:t>
      </w:r>
      <w:r w:rsidR="00502E89">
        <w:rPr>
          <w:lang w:val="en-US"/>
        </w:rPr>
        <w:t xml:space="preserve">  </w:t>
      </w:r>
      <w:r w:rsidR="00502E89" w:rsidRPr="00502E89">
        <w:rPr>
          <w:lang w:val="en-US"/>
        </w:rPr>
        <w:t>The LaTeX templates depend on the official</w:t>
      </w:r>
      <w:r w:rsidR="00502E89">
        <w:rPr>
          <w:lang w:val="en-US"/>
        </w:rPr>
        <w:t xml:space="preserve"> </w:t>
      </w:r>
      <w:r w:rsidR="00502E89" w:rsidRPr="00502E89">
        <w:rPr>
          <w:lang w:val="en-US"/>
        </w:rPr>
        <w:t>IEEEtran.cls and IEEEtran.bst</w:t>
      </w:r>
      <w:r w:rsidR="00502E89">
        <w:rPr>
          <w:lang w:val="en-US"/>
        </w:rPr>
        <w:t xml:space="preserve"> files</w:t>
      </w:r>
      <w:r w:rsidR="00502E89" w:rsidRPr="00502E89">
        <w:rPr>
          <w:lang w:val="en-US"/>
        </w:rPr>
        <w:t>, whereas the Microsoft</w:t>
      </w:r>
      <w:r w:rsidR="00502E89">
        <w:rPr>
          <w:lang w:val="en-US"/>
        </w:rPr>
        <w:t xml:space="preserve"> </w:t>
      </w:r>
      <w:r w:rsidR="00ED61CB">
        <w:rPr>
          <w:lang w:val="en-US"/>
        </w:rPr>
        <w:t>Word</w:t>
      </w:r>
      <w:r w:rsidR="00502E89" w:rsidRPr="00502E89">
        <w:rPr>
          <w:lang w:val="en-US"/>
        </w:rPr>
        <w:t xml:space="preserve"> templates</w:t>
      </w:r>
      <w:r w:rsidR="00502E89">
        <w:rPr>
          <w:lang w:val="en-US"/>
        </w:rPr>
        <w:t xml:space="preserve"> </w:t>
      </w:r>
      <w:r w:rsidR="00502E89" w:rsidRPr="00502E89">
        <w:rPr>
          <w:lang w:val="en-US"/>
        </w:rPr>
        <w:t xml:space="preserve">are self-contained.  </w:t>
      </w:r>
      <w:r w:rsidR="0062033E">
        <w:rPr>
          <w:lang w:val="en-US"/>
        </w:rPr>
        <w:t xml:space="preserve">Causal Productions has </w:t>
      </w:r>
      <w:r w:rsidR="005D7B9E">
        <w:rPr>
          <w:lang w:val="en-US"/>
        </w:rPr>
        <w:t xml:space="preserve">used </w:t>
      </w:r>
      <w:r w:rsidR="0062033E">
        <w:rPr>
          <w:lang w:val="en-US"/>
        </w:rPr>
        <w:t>its best ef</w:t>
      </w:r>
      <w:r w:rsidR="00A75671">
        <w:rPr>
          <w:lang w:val="en-US"/>
        </w:rPr>
        <w:t>forts to ensure that the</w:t>
      </w:r>
      <w:r w:rsidR="0062033E">
        <w:rPr>
          <w:lang w:val="en-US"/>
        </w:rPr>
        <w:t xml:space="preserve"> templates</w:t>
      </w:r>
      <w:r w:rsidR="00502E89">
        <w:rPr>
          <w:lang w:val="en-US"/>
        </w:rPr>
        <w:t xml:space="preserve"> have the same appearance</w:t>
      </w:r>
      <w:r w:rsidR="0062033E">
        <w:rPr>
          <w:lang w:val="en-US"/>
        </w:rPr>
        <w:t>.</w:t>
      </w:r>
    </w:p>
    <w:p w14:paraId="48446C28" w14:textId="77777777" w:rsidR="0062033E" w:rsidRDefault="0062033E" w:rsidP="0064203B">
      <w:pPr>
        <w:pStyle w:val="IEEEParagraph"/>
        <w:rPr>
          <w:lang w:val="en-US"/>
        </w:rPr>
      </w:pPr>
      <w:r>
        <w:rPr>
          <w:lang w:val="en-US"/>
        </w:rPr>
        <w:t>Causal Productions permits the distribution and revision of these templates on the condition that Causal Productions is credited in the revised template as follows:  “original version of this template was provided by courtesy of Causal Productions (www.causalproductions.com)”</w:t>
      </w:r>
      <w:r w:rsidR="00FA3899">
        <w:rPr>
          <w:lang w:val="en-US"/>
        </w:rPr>
        <w:t>.</w:t>
      </w:r>
    </w:p>
    <w:p w14:paraId="03F61580" w14:textId="77777777" w:rsidR="003950A4" w:rsidRDefault="00CA4CE3" w:rsidP="0064203B">
      <w:pPr>
        <w:pStyle w:val="IEEEHeading1"/>
        <w:rPr>
          <w:lang w:val="en-US"/>
        </w:rPr>
      </w:pPr>
      <w:r>
        <w:rPr>
          <w:lang w:val="en-US"/>
        </w:rPr>
        <w:t>Acknowledgment</w:t>
      </w:r>
    </w:p>
    <w:p w14:paraId="12A3703F" w14:textId="77777777" w:rsidR="00D311F8" w:rsidRDefault="0062033E" w:rsidP="0064203B">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315E2D3" w14:textId="77777777" w:rsidR="00A9318B" w:rsidRDefault="00D311F8" w:rsidP="0064203B">
      <w:pPr>
        <w:pStyle w:val="IEEEParagraph"/>
      </w:pPr>
      <w:r w:rsidRPr="00D311F8">
        <w:t xml:space="preserve">Causal Productions wishes to acknowledge Michael Shell and other contributors for developing and maintaining the IEEE LaTeX style files which have been used in the preparation of this template.  </w:t>
      </w:r>
      <w:r w:rsidR="00074AC8">
        <w:t>T</w:t>
      </w:r>
      <w:r w:rsidR="00074AC8" w:rsidRPr="00D311F8">
        <w:t>o see the list of contributors</w:t>
      </w:r>
      <w:r w:rsidR="00074AC8">
        <w:t>, p</w:t>
      </w:r>
      <w:r w:rsidRPr="00D311F8">
        <w:t xml:space="preserve">lease refer to the top of file IEEETran.cls </w:t>
      </w:r>
      <w:r w:rsidR="00F74B89">
        <w:t>in the IEEE LaTeX distribution</w:t>
      </w:r>
      <w:r w:rsidRPr="00D311F8">
        <w:t>.</w:t>
      </w:r>
    </w:p>
    <w:p w14:paraId="19AB8C80" w14:textId="77777777" w:rsidR="001928FB" w:rsidRDefault="001928FB" w:rsidP="0064203B">
      <w:pPr>
        <w:pStyle w:val="IEEEHeading1"/>
      </w:pPr>
      <w:r>
        <w:t>References</w:t>
      </w:r>
    </w:p>
    <w:p w14:paraId="6539C7CA" w14:textId="77777777" w:rsidR="008B6AE3" w:rsidRDefault="0062033E" w:rsidP="0064203B">
      <w:pPr>
        <w:pStyle w:val="IEEEReferenceItem"/>
      </w:pPr>
      <w:r>
        <w:t xml:space="preserve">S. M. </w:t>
      </w:r>
      <w:r w:rsidRPr="0062033E">
        <w:t xml:space="preserve">Metev and V. P. Veiko, </w:t>
      </w:r>
      <w:r w:rsidRPr="0062033E">
        <w:rPr>
          <w:i/>
          <w:iCs/>
        </w:rPr>
        <w:t>Laser Assisted Microtechnology</w:t>
      </w:r>
      <w:r w:rsidRPr="0062033E">
        <w:t>, 2nd ed.,</w:t>
      </w:r>
      <w:r>
        <w:t xml:space="preserve"> </w:t>
      </w:r>
      <w:r w:rsidR="008B6AE3">
        <w:t xml:space="preserve">R. M. Osgood, Jr., Ed.  </w:t>
      </w:r>
      <w:r w:rsidRPr="0062033E">
        <w:t>Berlin, Germany: Springer-Verlag, 1998.</w:t>
      </w:r>
    </w:p>
    <w:p w14:paraId="74B2808C" w14:textId="77777777" w:rsidR="008B6AE3" w:rsidRDefault="0062033E" w:rsidP="0064203B">
      <w:pPr>
        <w:pStyle w:val="IEEEReferenceItem"/>
      </w:pPr>
      <w:r w:rsidRPr="008B6AE3">
        <w:t xml:space="preserve">J. Breckling, Ed., </w:t>
      </w:r>
      <w:r w:rsidR="008B6AE3" w:rsidRPr="008B6AE3">
        <w:rPr>
          <w:i/>
          <w:iCs/>
        </w:rPr>
        <w:t xml:space="preserve">The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r w:rsidR="008B6AE3" w:rsidRPr="008B6AE3">
        <w:t>Berlin, Germany: Springer, 1989, vol. 61.</w:t>
      </w:r>
    </w:p>
    <w:p w14:paraId="7EFA77D6" w14:textId="77777777" w:rsidR="008B6AE3" w:rsidRDefault="008B6AE3" w:rsidP="0064203B">
      <w:pPr>
        <w:pStyle w:val="IEEEReferenceItem"/>
      </w:pPr>
      <w:r w:rsidRPr="008B6AE3">
        <w:t xml:space="preserve">S. Zhang, C. Zhu, J. K. O. Sin, and P. K. T. Mok, “A novel ultrathin elevated channel low-temperature poly-Si TFT,” </w:t>
      </w:r>
      <w:r w:rsidRPr="008B6AE3">
        <w:rPr>
          <w:i/>
          <w:iCs/>
        </w:rPr>
        <w:t>IEEE Electron Device Lett.</w:t>
      </w:r>
      <w:r w:rsidRPr="008B6AE3">
        <w:t>, vol. 20, pp. 569–571, Nov. 1999.</w:t>
      </w:r>
    </w:p>
    <w:p w14:paraId="69D44C0B" w14:textId="77777777" w:rsidR="008B6AE3" w:rsidRPr="008B6AE3" w:rsidRDefault="008B6AE3" w:rsidP="0064203B">
      <w:pPr>
        <w:pStyle w:val="IEEEReferenceItem"/>
      </w:pPr>
      <w:r w:rsidRPr="008B6AE3">
        <w:t>M. Wegmuller, J. P. von der Weid, P. Oberson, and N. Gisin, “High</w:t>
      </w:r>
      <w:r>
        <w:t xml:space="preserve"> </w:t>
      </w:r>
      <w:r w:rsidRPr="008B6AE3">
        <w:t xml:space="preserve">resolution fiber distributed measurements with coherent OFDR,” in </w:t>
      </w:r>
      <w:r w:rsidRPr="008B6AE3">
        <w:rPr>
          <w:i/>
          <w:iCs/>
        </w:rPr>
        <w:t>Proc. ECOC’00</w:t>
      </w:r>
      <w:r w:rsidRPr="008B6AE3">
        <w:t>, 2000, paper 11.3.4, p. 109.</w:t>
      </w:r>
    </w:p>
    <w:p w14:paraId="10763337" w14:textId="77777777" w:rsidR="0003296C" w:rsidRPr="0003296C" w:rsidRDefault="0003296C" w:rsidP="0064203B">
      <w:pPr>
        <w:pStyle w:val="IEEEReferenceItem"/>
        <w:rPr>
          <w:lang w:val="en-AU"/>
        </w:rPr>
      </w:pPr>
      <w:r w:rsidRPr="0003296C">
        <w:t>R. E. Sorace, V. S. Reinhardt, and S. A. Vaughn, “High-speed</w:t>
      </w:r>
      <w:r>
        <w:t xml:space="preserve"> digital-to-RF converter,” </w:t>
      </w:r>
      <w:r w:rsidRPr="0003296C">
        <w:rPr>
          <w:lang w:val="en-AU"/>
        </w:rPr>
        <w:t>U.S. Patent 5 668 842, Sept. 16, 1997.</w:t>
      </w:r>
    </w:p>
    <w:p w14:paraId="21978A11" w14:textId="77777777" w:rsidR="008B6AE3" w:rsidRPr="00074AC8" w:rsidRDefault="006D1C2A" w:rsidP="0064203B">
      <w:pPr>
        <w:pStyle w:val="IEEEReferenceItem"/>
      </w:pPr>
      <w:r>
        <w:t xml:space="preserve"> </w:t>
      </w:r>
      <w:r w:rsidR="00ED61CB" w:rsidRPr="00ED61CB">
        <w:t>(2002) The IEEE website. [Online].</w:t>
      </w:r>
      <w:r w:rsidR="00074AC8">
        <w:t xml:space="preserve"> Available: http://www.ieee.org</w:t>
      </w:r>
      <w:r w:rsidR="008B6AE3" w:rsidRPr="008B6AE3">
        <w:t>/</w:t>
      </w:r>
    </w:p>
    <w:p w14:paraId="4D9873C9" w14:textId="77777777" w:rsidR="0003296C" w:rsidRPr="0003296C" w:rsidRDefault="0003296C" w:rsidP="0064203B">
      <w:pPr>
        <w:pStyle w:val="IEEEReferenceItem"/>
      </w:pPr>
      <w:r w:rsidRPr="0003296C">
        <w:t>M. Shell. (2002) IEEEtran homepage on</w:t>
      </w:r>
      <w:r>
        <w:t xml:space="preserve"> CTAN. </w:t>
      </w:r>
      <w:r w:rsidRPr="0003296C">
        <w:t>[Online]. Available: http://www.ctan.org/</w:t>
      </w:r>
      <w:r>
        <w:t>tex-archive/</w:t>
      </w:r>
      <w:r w:rsidRPr="0003296C">
        <w:t>macros/latex/contrib/supported/IEEEtran/</w:t>
      </w:r>
    </w:p>
    <w:p w14:paraId="6C9EB60A" w14:textId="77777777" w:rsidR="0003296C" w:rsidRPr="0003296C" w:rsidRDefault="0003296C" w:rsidP="0064203B">
      <w:pPr>
        <w:pStyle w:val="IEEEReferenceItem"/>
      </w:pPr>
      <w:r w:rsidRPr="0003296C">
        <w:t>FLEXChip Signal Processor (MC68175/D), Motorola, 1996.</w:t>
      </w:r>
    </w:p>
    <w:p w14:paraId="1FBA9D8A" w14:textId="77777777" w:rsidR="0003296C" w:rsidRPr="0003296C" w:rsidRDefault="0003296C" w:rsidP="0064203B">
      <w:pPr>
        <w:pStyle w:val="IEEEReferenceItem"/>
      </w:pPr>
      <w:r w:rsidRPr="0003296C">
        <w:t>“PDCA12-70 data sheet,” Opto Speed SA, Mezzovico, Switzerland.</w:t>
      </w:r>
    </w:p>
    <w:p w14:paraId="553A6D01" w14:textId="77777777" w:rsidR="0003296C" w:rsidRPr="0003296C" w:rsidRDefault="0003296C" w:rsidP="0064203B">
      <w:pPr>
        <w:pStyle w:val="IEEEReferenceItem"/>
      </w:pPr>
      <w:r w:rsidRPr="0003296C">
        <w:t>A. Karnik,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Science, Bangalore, India, Jan. 1999.</w:t>
      </w:r>
    </w:p>
    <w:p w14:paraId="3D74B035" w14:textId="77777777" w:rsidR="0003296C" w:rsidRPr="0003296C" w:rsidRDefault="0003296C" w:rsidP="0064203B">
      <w:pPr>
        <w:pStyle w:val="IEEEReferenceItem"/>
      </w:pPr>
      <w:r w:rsidRPr="0003296C">
        <w:t>J. Padhye, V. Firoiu, and D. Towsley, “A stochastic model of TCP Reno</w:t>
      </w:r>
      <w:r>
        <w:t xml:space="preserve"> </w:t>
      </w:r>
      <w:r w:rsidRPr="0003296C">
        <w:rPr>
          <w:lang w:val="en-AU"/>
        </w:rPr>
        <w:t>congestion avoidance and control,” Univ. of Massachusetts, Amherst,</w:t>
      </w:r>
      <w:r>
        <w:rPr>
          <w:lang w:val="en-AU"/>
        </w:rPr>
        <w:t xml:space="preserve"> </w:t>
      </w:r>
      <w:r w:rsidRPr="0003296C">
        <w:t>MA, CMPSCI Tech. Rep. 99-02, 1999.</w:t>
      </w:r>
    </w:p>
    <w:p w14:paraId="4098A9DC" w14:textId="77777777" w:rsidR="00877D4C" w:rsidRDefault="0003296C" w:rsidP="0064203B">
      <w:pPr>
        <w:pStyle w:val="IEEEReferenceItem"/>
      </w:pPr>
      <w:r w:rsidRPr="0003296C">
        <w:t>Wireless LAN Medium Access Control (MAC) and Physical Layer (PHY) Specification</w:t>
      </w:r>
      <w:r w:rsidRPr="0003296C">
        <w:rPr>
          <w:lang w:val="en-AU"/>
        </w:rPr>
        <w:t>,</w:t>
      </w:r>
      <w:r>
        <w:rPr>
          <w:lang w:val="en-AU"/>
        </w:rPr>
        <w:t xml:space="preserve"> </w:t>
      </w:r>
      <w:r w:rsidRPr="0003296C">
        <w:t>IEEE Std. 802.11, 1997.</w:t>
      </w:r>
    </w:p>
    <w:p w14:paraId="3BB93723" w14:textId="77777777" w:rsidR="00877D4C" w:rsidRDefault="00877D4C" w:rsidP="0064203B">
      <w:pPr>
        <w:pStyle w:val="IEEEReferenceItem"/>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64203B">
      <w:pPr>
        <w:pStyle w:val="IEEEReferenceItem"/>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ED6AD" w14:textId="77777777" w:rsidR="00CC1564" w:rsidRDefault="00CC1564" w:rsidP="004E572D">
      <w:r>
        <w:separator/>
      </w:r>
    </w:p>
  </w:endnote>
  <w:endnote w:type="continuationSeparator" w:id="0">
    <w:p w14:paraId="7E3163AF" w14:textId="77777777" w:rsidR="00CC1564" w:rsidRDefault="00CC1564"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2B792" w14:textId="77777777" w:rsidR="00CC1564" w:rsidRDefault="00CC1564" w:rsidP="004E572D">
      <w:r>
        <w:separator/>
      </w:r>
    </w:p>
  </w:footnote>
  <w:footnote w:type="continuationSeparator" w:id="0">
    <w:p w14:paraId="145546CB" w14:textId="77777777" w:rsidR="00CC1564" w:rsidRDefault="00CC1564" w:rsidP="004E572D">
      <w:r>
        <w:continuationSeparator/>
      </w:r>
    </w:p>
  </w:footnote>
  <w:footnote w:id="1">
    <w:p w14:paraId="739F5E36" w14:textId="6900C718" w:rsidR="004E572D" w:rsidRPr="004E572D" w:rsidRDefault="004E572D"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4E572D" w:rsidRPr="004E572D" w:rsidRDefault="004E572D"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4"/>
  </w:num>
  <w:num w:numId="2">
    <w:abstractNumId w:val="5"/>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475FB"/>
    <w:rsid w:val="00054421"/>
    <w:rsid w:val="00062E46"/>
    <w:rsid w:val="00074AC8"/>
    <w:rsid w:val="00081408"/>
    <w:rsid w:val="00081EBE"/>
    <w:rsid w:val="00083DC9"/>
    <w:rsid w:val="00086EDC"/>
    <w:rsid w:val="000B36A3"/>
    <w:rsid w:val="000C013C"/>
    <w:rsid w:val="000D25F1"/>
    <w:rsid w:val="000D3478"/>
    <w:rsid w:val="000E0880"/>
    <w:rsid w:val="000E3F84"/>
    <w:rsid w:val="000E4A8E"/>
    <w:rsid w:val="000F2595"/>
    <w:rsid w:val="000F25EC"/>
    <w:rsid w:val="001056DF"/>
    <w:rsid w:val="001124F6"/>
    <w:rsid w:val="00114025"/>
    <w:rsid w:val="001160D2"/>
    <w:rsid w:val="00130DD3"/>
    <w:rsid w:val="001348A5"/>
    <w:rsid w:val="00151B8E"/>
    <w:rsid w:val="001550C6"/>
    <w:rsid w:val="0015726B"/>
    <w:rsid w:val="00172341"/>
    <w:rsid w:val="00175A34"/>
    <w:rsid w:val="001776C4"/>
    <w:rsid w:val="00182170"/>
    <w:rsid w:val="001928FB"/>
    <w:rsid w:val="00192BC7"/>
    <w:rsid w:val="001A50EA"/>
    <w:rsid w:val="001E1BFA"/>
    <w:rsid w:val="001F16CD"/>
    <w:rsid w:val="001F47D2"/>
    <w:rsid w:val="0020213C"/>
    <w:rsid w:val="0022285A"/>
    <w:rsid w:val="00224C61"/>
    <w:rsid w:val="00230DED"/>
    <w:rsid w:val="0024458C"/>
    <w:rsid w:val="002535FC"/>
    <w:rsid w:val="0027227B"/>
    <w:rsid w:val="00273AC7"/>
    <w:rsid w:val="00273D2C"/>
    <w:rsid w:val="0028225B"/>
    <w:rsid w:val="00285ECD"/>
    <w:rsid w:val="00290E1B"/>
    <w:rsid w:val="00291B17"/>
    <w:rsid w:val="00296163"/>
    <w:rsid w:val="00297D1D"/>
    <w:rsid w:val="002A6742"/>
    <w:rsid w:val="002B1EE4"/>
    <w:rsid w:val="002C1A7F"/>
    <w:rsid w:val="002C4239"/>
    <w:rsid w:val="002C559D"/>
    <w:rsid w:val="002D2D42"/>
    <w:rsid w:val="002F72D0"/>
    <w:rsid w:val="003003AB"/>
    <w:rsid w:val="00311C49"/>
    <w:rsid w:val="0032119E"/>
    <w:rsid w:val="00321304"/>
    <w:rsid w:val="00326AA1"/>
    <w:rsid w:val="00331F84"/>
    <w:rsid w:val="0034316E"/>
    <w:rsid w:val="00375BB9"/>
    <w:rsid w:val="003847E6"/>
    <w:rsid w:val="003950A4"/>
    <w:rsid w:val="00397762"/>
    <w:rsid w:val="003E3577"/>
    <w:rsid w:val="003F1695"/>
    <w:rsid w:val="003F3A61"/>
    <w:rsid w:val="003F54AE"/>
    <w:rsid w:val="003F7314"/>
    <w:rsid w:val="00410A5D"/>
    <w:rsid w:val="00414909"/>
    <w:rsid w:val="00424C5D"/>
    <w:rsid w:val="00425A6A"/>
    <w:rsid w:val="00426FBB"/>
    <w:rsid w:val="00435A85"/>
    <w:rsid w:val="004724FF"/>
    <w:rsid w:val="0047429A"/>
    <w:rsid w:val="0048213A"/>
    <w:rsid w:val="00483303"/>
    <w:rsid w:val="0048374C"/>
    <w:rsid w:val="0048771D"/>
    <w:rsid w:val="004A6605"/>
    <w:rsid w:val="004C45FA"/>
    <w:rsid w:val="004D40BF"/>
    <w:rsid w:val="004E1957"/>
    <w:rsid w:val="004E1BD8"/>
    <w:rsid w:val="004E452A"/>
    <w:rsid w:val="004E572D"/>
    <w:rsid w:val="004E78E3"/>
    <w:rsid w:val="004F3953"/>
    <w:rsid w:val="004F39C0"/>
    <w:rsid w:val="005004BF"/>
    <w:rsid w:val="00502E89"/>
    <w:rsid w:val="00503CA7"/>
    <w:rsid w:val="00510E95"/>
    <w:rsid w:val="00522C58"/>
    <w:rsid w:val="00527D56"/>
    <w:rsid w:val="0053221F"/>
    <w:rsid w:val="00536FAE"/>
    <w:rsid w:val="00542C85"/>
    <w:rsid w:val="00547726"/>
    <w:rsid w:val="00553510"/>
    <w:rsid w:val="00554186"/>
    <w:rsid w:val="00555FF2"/>
    <w:rsid w:val="00557736"/>
    <w:rsid w:val="00585769"/>
    <w:rsid w:val="00591130"/>
    <w:rsid w:val="005A3F28"/>
    <w:rsid w:val="005A40BE"/>
    <w:rsid w:val="005B13E2"/>
    <w:rsid w:val="005B1E26"/>
    <w:rsid w:val="005B47D7"/>
    <w:rsid w:val="005C22AB"/>
    <w:rsid w:val="005C5526"/>
    <w:rsid w:val="005C62C6"/>
    <w:rsid w:val="005D7B9E"/>
    <w:rsid w:val="005F0834"/>
    <w:rsid w:val="005F45B7"/>
    <w:rsid w:val="005F6363"/>
    <w:rsid w:val="005F6DC3"/>
    <w:rsid w:val="005F716E"/>
    <w:rsid w:val="00601195"/>
    <w:rsid w:val="00601A8E"/>
    <w:rsid w:val="0062033E"/>
    <w:rsid w:val="00624482"/>
    <w:rsid w:val="0064203B"/>
    <w:rsid w:val="00647383"/>
    <w:rsid w:val="0064799C"/>
    <w:rsid w:val="00651978"/>
    <w:rsid w:val="00652D0B"/>
    <w:rsid w:val="00654156"/>
    <w:rsid w:val="00661D2D"/>
    <w:rsid w:val="00663BAA"/>
    <w:rsid w:val="00677427"/>
    <w:rsid w:val="00684A38"/>
    <w:rsid w:val="006B47CA"/>
    <w:rsid w:val="006C7AAA"/>
    <w:rsid w:val="006D1B02"/>
    <w:rsid w:val="006D1C2A"/>
    <w:rsid w:val="006D264F"/>
    <w:rsid w:val="006E2A8D"/>
    <w:rsid w:val="006E4A23"/>
    <w:rsid w:val="006E56F9"/>
    <w:rsid w:val="006E7574"/>
    <w:rsid w:val="0070153C"/>
    <w:rsid w:val="00703430"/>
    <w:rsid w:val="007069BE"/>
    <w:rsid w:val="007418E9"/>
    <w:rsid w:val="00745C86"/>
    <w:rsid w:val="007514D4"/>
    <w:rsid w:val="00751C6D"/>
    <w:rsid w:val="00764603"/>
    <w:rsid w:val="0076604D"/>
    <w:rsid w:val="00790909"/>
    <w:rsid w:val="0079789C"/>
    <w:rsid w:val="007B5A07"/>
    <w:rsid w:val="007D3E71"/>
    <w:rsid w:val="007E5D6A"/>
    <w:rsid w:val="007E645D"/>
    <w:rsid w:val="007F233B"/>
    <w:rsid w:val="007F75CA"/>
    <w:rsid w:val="008116BC"/>
    <w:rsid w:val="008204CF"/>
    <w:rsid w:val="00821E08"/>
    <w:rsid w:val="00834EFD"/>
    <w:rsid w:val="00844B24"/>
    <w:rsid w:val="0084515F"/>
    <w:rsid w:val="0085092D"/>
    <w:rsid w:val="00877D4C"/>
    <w:rsid w:val="00882559"/>
    <w:rsid w:val="00883903"/>
    <w:rsid w:val="008845C7"/>
    <w:rsid w:val="008928D8"/>
    <w:rsid w:val="0089763B"/>
    <w:rsid w:val="008B1200"/>
    <w:rsid w:val="008B6AE3"/>
    <w:rsid w:val="008D1045"/>
    <w:rsid w:val="008D1E3F"/>
    <w:rsid w:val="008E5996"/>
    <w:rsid w:val="008F0427"/>
    <w:rsid w:val="00901AE1"/>
    <w:rsid w:val="009039C7"/>
    <w:rsid w:val="009205B4"/>
    <w:rsid w:val="009403E7"/>
    <w:rsid w:val="00955B59"/>
    <w:rsid w:val="00957232"/>
    <w:rsid w:val="00992262"/>
    <w:rsid w:val="009926BC"/>
    <w:rsid w:val="009A4319"/>
    <w:rsid w:val="009A6C3F"/>
    <w:rsid w:val="009B73F2"/>
    <w:rsid w:val="009C12BD"/>
    <w:rsid w:val="009C50FE"/>
    <w:rsid w:val="009D0A2A"/>
    <w:rsid w:val="009D10C2"/>
    <w:rsid w:val="009F0409"/>
    <w:rsid w:val="00A03E75"/>
    <w:rsid w:val="00A174CD"/>
    <w:rsid w:val="00A32BFA"/>
    <w:rsid w:val="00A45FCE"/>
    <w:rsid w:val="00A75671"/>
    <w:rsid w:val="00A773CC"/>
    <w:rsid w:val="00A9318B"/>
    <w:rsid w:val="00A94AC1"/>
    <w:rsid w:val="00AA4EAE"/>
    <w:rsid w:val="00AB18B7"/>
    <w:rsid w:val="00AD335D"/>
    <w:rsid w:val="00AD4570"/>
    <w:rsid w:val="00AF792B"/>
    <w:rsid w:val="00B30B1E"/>
    <w:rsid w:val="00B46AB9"/>
    <w:rsid w:val="00B55D5E"/>
    <w:rsid w:val="00B94516"/>
    <w:rsid w:val="00BA491F"/>
    <w:rsid w:val="00BB2855"/>
    <w:rsid w:val="00BD19C1"/>
    <w:rsid w:val="00BD25B8"/>
    <w:rsid w:val="00BF1F3F"/>
    <w:rsid w:val="00C012E1"/>
    <w:rsid w:val="00C03F66"/>
    <w:rsid w:val="00C06BB4"/>
    <w:rsid w:val="00C10D20"/>
    <w:rsid w:val="00C12E0C"/>
    <w:rsid w:val="00C21916"/>
    <w:rsid w:val="00C457CA"/>
    <w:rsid w:val="00C57FB7"/>
    <w:rsid w:val="00C65F3F"/>
    <w:rsid w:val="00C7167E"/>
    <w:rsid w:val="00C72414"/>
    <w:rsid w:val="00C8667B"/>
    <w:rsid w:val="00CA4CE3"/>
    <w:rsid w:val="00CC1564"/>
    <w:rsid w:val="00CC1B6D"/>
    <w:rsid w:val="00CC7928"/>
    <w:rsid w:val="00CD4F3F"/>
    <w:rsid w:val="00CF7771"/>
    <w:rsid w:val="00D302B0"/>
    <w:rsid w:val="00D311F8"/>
    <w:rsid w:val="00D33ABD"/>
    <w:rsid w:val="00D33FDB"/>
    <w:rsid w:val="00D36B52"/>
    <w:rsid w:val="00D377C8"/>
    <w:rsid w:val="00D41274"/>
    <w:rsid w:val="00D43BF3"/>
    <w:rsid w:val="00D643D5"/>
    <w:rsid w:val="00D655BC"/>
    <w:rsid w:val="00D767BB"/>
    <w:rsid w:val="00D80E3F"/>
    <w:rsid w:val="00D8136E"/>
    <w:rsid w:val="00D939B0"/>
    <w:rsid w:val="00DA7C1C"/>
    <w:rsid w:val="00DB16E0"/>
    <w:rsid w:val="00DB2DF9"/>
    <w:rsid w:val="00DB7E63"/>
    <w:rsid w:val="00DC2055"/>
    <w:rsid w:val="00DD3B8E"/>
    <w:rsid w:val="00DD71E8"/>
    <w:rsid w:val="00DD7F83"/>
    <w:rsid w:val="00E0641E"/>
    <w:rsid w:val="00E06664"/>
    <w:rsid w:val="00E155FF"/>
    <w:rsid w:val="00E304BC"/>
    <w:rsid w:val="00E32853"/>
    <w:rsid w:val="00E340FC"/>
    <w:rsid w:val="00E401F8"/>
    <w:rsid w:val="00E40BED"/>
    <w:rsid w:val="00E46425"/>
    <w:rsid w:val="00E47D0E"/>
    <w:rsid w:val="00E62A60"/>
    <w:rsid w:val="00E65018"/>
    <w:rsid w:val="00E90232"/>
    <w:rsid w:val="00E9118E"/>
    <w:rsid w:val="00E94339"/>
    <w:rsid w:val="00E97563"/>
    <w:rsid w:val="00EB0B63"/>
    <w:rsid w:val="00EC265C"/>
    <w:rsid w:val="00ED61CB"/>
    <w:rsid w:val="00EE5FAC"/>
    <w:rsid w:val="00EF02FC"/>
    <w:rsid w:val="00F00034"/>
    <w:rsid w:val="00F03E89"/>
    <w:rsid w:val="00F06A72"/>
    <w:rsid w:val="00F136F0"/>
    <w:rsid w:val="00F20BBB"/>
    <w:rsid w:val="00F35EE5"/>
    <w:rsid w:val="00F43BD8"/>
    <w:rsid w:val="00F562F3"/>
    <w:rsid w:val="00F74B89"/>
    <w:rsid w:val="00F75133"/>
    <w:rsid w:val="00FA3899"/>
    <w:rsid w:val="00FA4909"/>
    <w:rsid w:val="00FA6751"/>
    <w:rsid w:val="00FB1048"/>
    <w:rsid w:val="00FB62C4"/>
    <w:rsid w:val="00FB63BD"/>
    <w:rsid w:val="00FB7701"/>
    <w:rsid w:val="00FC3CDF"/>
    <w:rsid w:val="00FD1AC5"/>
    <w:rsid w:val="00FD5CF0"/>
    <w:rsid w:val="00FF48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w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1ankitkrpathak@yahoo.com" TargetMode="External"/><Relationship Id="rId9" Type="http://schemas.openxmlformats.org/officeDocument/2006/relationships/hyperlink" Target="mailto:pragya.jswl@gmail.com" TargetMode="External"/><Relationship Id="rId10" Type="http://schemas.openxmlformats.org/officeDocument/2006/relationships/hyperlink" Target="mailto:prashant@duci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BE87762-F00E-A746-9D6A-F329F8362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2528</Words>
  <Characters>14410</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IEEE Paper Template in A4 (V1)</vt:lpstr>
      <vt:lpstr>    (Hypothesis 2) Bacterial and Viral targets</vt:lpstr>
      <vt:lpstr>    (Hypothesis 3)</vt:lpstr>
      <vt:lpstr>Results and Discussion</vt:lpstr>
      <vt:lpstr>        Pearson product-moment correlation coefficient:</vt:lpstr>
      <vt:lpstr>        k-Mean Clustering:</vt:lpstr>
      <vt:lpstr>        Principle Component Analysis:</vt:lpstr>
    </vt:vector>
  </TitlesOfParts>
  <Company/>
  <LinksUpToDate>false</LinksUpToDate>
  <CharactersWithSpaces>16905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Microsoft Office User</cp:lastModifiedBy>
  <cp:revision>19</cp:revision>
  <cp:lastPrinted>2006-09-01T18:18:00Z</cp:lastPrinted>
  <dcterms:created xsi:type="dcterms:W3CDTF">2015-04-28T15:23:00Z</dcterms:created>
  <dcterms:modified xsi:type="dcterms:W3CDTF">2015-04-28T16:27:00Z</dcterms:modified>
</cp:coreProperties>
</file>