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C64B3" w14:textId="3B986C6E" w:rsidR="0012616A" w:rsidRPr="0012616A" w:rsidRDefault="0012616A" w:rsidP="0012616A">
      <w:r w:rsidRPr="0012616A">
        <w:rPr>
          <w:b/>
          <w:bCs/>
        </w:rPr>
        <w:t>Super Store Sales Analysis &amp; 15-Day Forecast</w:t>
      </w:r>
      <w:r w:rsidRPr="0012616A">
        <w:br/>
      </w:r>
      <w:r w:rsidRPr="0012616A">
        <w:rPr>
          <w:b/>
          <w:bCs/>
        </w:rPr>
        <w:t>Prepared by:</w:t>
      </w:r>
      <w:r w:rsidRPr="0012616A">
        <w:t xml:space="preserve"> </w:t>
      </w:r>
      <w:r>
        <w:t>Pragyan Dhakal</w:t>
      </w:r>
      <w:r w:rsidRPr="0012616A">
        <w:br/>
      </w:r>
      <w:r w:rsidRPr="0012616A">
        <w:rPr>
          <w:b/>
          <w:bCs/>
        </w:rPr>
        <w:t>Date:</w:t>
      </w:r>
      <w:r>
        <w:t xml:space="preserve"> </w:t>
      </w:r>
      <w:r w:rsidR="00A565AA">
        <w:t>March</w:t>
      </w:r>
      <w:r w:rsidRPr="0012616A">
        <w:t xml:space="preserve"> </w:t>
      </w:r>
      <w:r w:rsidR="00A565AA">
        <w:t>1</w:t>
      </w:r>
      <w:r>
        <w:t>0</w:t>
      </w:r>
      <w:r w:rsidRPr="0012616A">
        <w:t>, 2025</w:t>
      </w:r>
    </w:p>
    <w:p w14:paraId="05303086" w14:textId="77777777" w:rsidR="0012616A" w:rsidRPr="0012616A" w:rsidRDefault="0012616A" w:rsidP="0012616A">
      <w:r w:rsidRPr="0012616A">
        <w:pict w14:anchorId="6208FB73">
          <v:rect id="_x0000_i1127" style="width:0;height:1.5pt" o:hralign="center" o:hrstd="t" o:hr="t" fillcolor="#a0a0a0" stroked="f"/>
        </w:pict>
      </w:r>
    </w:p>
    <w:p w14:paraId="24C24425" w14:textId="77777777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Table of Contents</w:t>
      </w:r>
    </w:p>
    <w:p w14:paraId="4BBD1383" w14:textId="77777777" w:rsidR="0012616A" w:rsidRPr="0012616A" w:rsidRDefault="0012616A" w:rsidP="0012616A">
      <w:pPr>
        <w:numPr>
          <w:ilvl w:val="0"/>
          <w:numId w:val="1"/>
        </w:numPr>
      </w:pPr>
      <w:r w:rsidRPr="0012616A">
        <w:t>Executive Summary</w:t>
      </w:r>
    </w:p>
    <w:p w14:paraId="2FA25ACA" w14:textId="77777777" w:rsidR="0012616A" w:rsidRPr="0012616A" w:rsidRDefault="0012616A" w:rsidP="0012616A">
      <w:pPr>
        <w:numPr>
          <w:ilvl w:val="0"/>
          <w:numId w:val="1"/>
        </w:numPr>
      </w:pPr>
      <w:r w:rsidRPr="0012616A">
        <w:t>Methodology</w:t>
      </w:r>
    </w:p>
    <w:p w14:paraId="0281B4D4" w14:textId="77777777" w:rsidR="0012616A" w:rsidRPr="0012616A" w:rsidRDefault="0012616A" w:rsidP="0012616A">
      <w:pPr>
        <w:numPr>
          <w:ilvl w:val="0"/>
          <w:numId w:val="1"/>
        </w:numPr>
      </w:pPr>
      <w:r w:rsidRPr="0012616A">
        <w:t>Dashboard Overview</w:t>
      </w:r>
    </w:p>
    <w:p w14:paraId="4502DA65" w14:textId="77777777" w:rsidR="0012616A" w:rsidRPr="0012616A" w:rsidRDefault="0012616A" w:rsidP="0012616A">
      <w:pPr>
        <w:numPr>
          <w:ilvl w:val="1"/>
          <w:numId w:val="1"/>
        </w:numPr>
      </w:pPr>
      <w:r w:rsidRPr="0012616A">
        <w:t>Key Performance Indicators</w:t>
      </w:r>
    </w:p>
    <w:p w14:paraId="19812312" w14:textId="77777777" w:rsidR="0012616A" w:rsidRPr="0012616A" w:rsidRDefault="0012616A" w:rsidP="0012616A">
      <w:pPr>
        <w:numPr>
          <w:ilvl w:val="0"/>
          <w:numId w:val="1"/>
        </w:numPr>
      </w:pPr>
      <w:r w:rsidRPr="0012616A">
        <w:t>In-Depth Sales Analysis</w:t>
      </w:r>
    </w:p>
    <w:p w14:paraId="0A2B33DF" w14:textId="77777777" w:rsidR="0012616A" w:rsidRPr="0012616A" w:rsidRDefault="0012616A" w:rsidP="0012616A">
      <w:pPr>
        <w:numPr>
          <w:ilvl w:val="1"/>
          <w:numId w:val="1"/>
        </w:numPr>
      </w:pPr>
      <w:r w:rsidRPr="0012616A">
        <w:t>Sales by Category</w:t>
      </w:r>
    </w:p>
    <w:p w14:paraId="3671ACAE" w14:textId="77777777" w:rsidR="0012616A" w:rsidRPr="0012616A" w:rsidRDefault="0012616A" w:rsidP="0012616A">
      <w:pPr>
        <w:numPr>
          <w:ilvl w:val="1"/>
          <w:numId w:val="1"/>
        </w:numPr>
      </w:pPr>
      <w:r w:rsidRPr="0012616A">
        <w:t>Top Sub-Categories</w:t>
      </w:r>
    </w:p>
    <w:p w14:paraId="41FA71AB" w14:textId="77777777" w:rsidR="0012616A" w:rsidRPr="0012616A" w:rsidRDefault="0012616A" w:rsidP="0012616A">
      <w:pPr>
        <w:numPr>
          <w:ilvl w:val="1"/>
          <w:numId w:val="1"/>
        </w:numPr>
      </w:pPr>
      <w:r w:rsidRPr="0012616A">
        <w:t>Sales by Ship Mode</w:t>
      </w:r>
    </w:p>
    <w:p w14:paraId="3FE77A86" w14:textId="77777777" w:rsidR="0012616A" w:rsidRPr="0012616A" w:rsidRDefault="0012616A" w:rsidP="0012616A">
      <w:pPr>
        <w:numPr>
          <w:ilvl w:val="1"/>
          <w:numId w:val="1"/>
        </w:numPr>
      </w:pPr>
      <w:r w:rsidRPr="0012616A">
        <w:t>Sales by Segment</w:t>
      </w:r>
    </w:p>
    <w:p w14:paraId="2E543282" w14:textId="77777777" w:rsidR="0012616A" w:rsidRPr="0012616A" w:rsidRDefault="0012616A" w:rsidP="0012616A">
      <w:pPr>
        <w:numPr>
          <w:ilvl w:val="1"/>
          <w:numId w:val="1"/>
        </w:numPr>
      </w:pPr>
      <w:r w:rsidRPr="0012616A">
        <w:t>Sales by Payment Mode</w:t>
      </w:r>
    </w:p>
    <w:p w14:paraId="6F22782B" w14:textId="77777777" w:rsidR="0012616A" w:rsidRPr="0012616A" w:rsidRDefault="0012616A" w:rsidP="0012616A">
      <w:pPr>
        <w:numPr>
          <w:ilvl w:val="1"/>
          <w:numId w:val="1"/>
        </w:numPr>
      </w:pPr>
      <w:r w:rsidRPr="0012616A">
        <w:t>Sales by Region</w:t>
      </w:r>
    </w:p>
    <w:p w14:paraId="18690CC0" w14:textId="77777777" w:rsidR="0012616A" w:rsidRPr="0012616A" w:rsidRDefault="0012616A" w:rsidP="0012616A">
      <w:pPr>
        <w:numPr>
          <w:ilvl w:val="1"/>
          <w:numId w:val="1"/>
        </w:numPr>
      </w:pPr>
      <w:r w:rsidRPr="0012616A">
        <w:t>Monthly Sales &amp; Profit Trends</w:t>
      </w:r>
    </w:p>
    <w:p w14:paraId="111AD06F" w14:textId="77777777" w:rsidR="0012616A" w:rsidRPr="0012616A" w:rsidRDefault="0012616A" w:rsidP="0012616A">
      <w:pPr>
        <w:numPr>
          <w:ilvl w:val="0"/>
          <w:numId w:val="1"/>
        </w:numPr>
      </w:pPr>
      <w:r w:rsidRPr="0012616A">
        <w:t>15-Day Sales Forecast</w:t>
      </w:r>
    </w:p>
    <w:p w14:paraId="4CBAEC05" w14:textId="77777777" w:rsidR="0012616A" w:rsidRPr="0012616A" w:rsidRDefault="0012616A" w:rsidP="0012616A">
      <w:pPr>
        <w:numPr>
          <w:ilvl w:val="0"/>
          <w:numId w:val="1"/>
        </w:numPr>
      </w:pPr>
      <w:r w:rsidRPr="0012616A">
        <w:t>Actionable Insights &amp; Recommendations</w:t>
      </w:r>
    </w:p>
    <w:p w14:paraId="39FD5069" w14:textId="77777777" w:rsidR="0012616A" w:rsidRDefault="0012616A" w:rsidP="0012616A">
      <w:pPr>
        <w:numPr>
          <w:ilvl w:val="0"/>
          <w:numId w:val="1"/>
        </w:numPr>
      </w:pPr>
      <w:r w:rsidRPr="0012616A">
        <w:t>Appendix</w:t>
      </w:r>
    </w:p>
    <w:p w14:paraId="30F812FA" w14:textId="77777777" w:rsidR="0012616A" w:rsidRPr="0012616A" w:rsidRDefault="0012616A" w:rsidP="0012616A">
      <w:pPr>
        <w:ind w:left="720"/>
      </w:pPr>
    </w:p>
    <w:p w14:paraId="4602A8C1" w14:textId="77777777" w:rsidR="0012616A" w:rsidRPr="0012616A" w:rsidRDefault="0012616A" w:rsidP="0012616A">
      <w:r w:rsidRPr="0012616A">
        <w:lastRenderedPageBreak/>
        <w:pict w14:anchorId="0DA35EB2">
          <v:rect id="_x0000_i1128" style="width:0;height:1.5pt" o:hralign="center" o:hrstd="t" o:hr="t" fillcolor="#a0a0a0" stroked="f"/>
        </w:pict>
      </w:r>
    </w:p>
    <w:p w14:paraId="6F10E16E" w14:textId="77777777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1. Executive Summary</w:t>
      </w:r>
    </w:p>
    <w:p w14:paraId="75A539AF" w14:textId="50E2850F" w:rsidR="0012616A" w:rsidRPr="0012616A" w:rsidRDefault="0012616A" w:rsidP="0012616A">
      <w:r w:rsidRPr="0012616A">
        <w:t>This report leverages time-series analytics on Super Store transaction data (Jan 2019–</w:t>
      </w:r>
      <w:r>
        <w:t>Dec</w:t>
      </w:r>
      <w:r w:rsidRPr="0012616A">
        <w:t xml:space="preserve"> 2020) to:</w:t>
      </w:r>
    </w:p>
    <w:p w14:paraId="5EA2F12C" w14:textId="44B6FED1" w:rsidR="0012616A" w:rsidRPr="0012616A" w:rsidRDefault="0012616A" w:rsidP="0012616A">
      <w:pPr>
        <w:numPr>
          <w:ilvl w:val="0"/>
          <w:numId w:val="2"/>
        </w:numPr>
      </w:pPr>
      <w:r w:rsidRPr="0012616A">
        <w:t>Present core KPIs in a streamlined dashboard</w:t>
      </w:r>
      <w:r>
        <w:t>.</w:t>
      </w:r>
    </w:p>
    <w:p w14:paraId="2C0B15E7" w14:textId="16E40596" w:rsidR="0012616A" w:rsidRPr="0012616A" w:rsidRDefault="0012616A" w:rsidP="0012616A">
      <w:pPr>
        <w:numPr>
          <w:ilvl w:val="0"/>
          <w:numId w:val="2"/>
        </w:numPr>
      </w:pPr>
      <w:r w:rsidRPr="0012616A">
        <w:t>Uncover patterns by category, segment, region and more</w:t>
      </w:r>
      <w:r>
        <w:t>.</w:t>
      </w:r>
    </w:p>
    <w:p w14:paraId="40540E7E" w14:textId="043596BA" w:rsidR="0012616A" w:rsidRPr="0012616A" w:rsidRDefault="0012616A" w:rsidP="0012616A">
      <w:pPr>
        <w:numPr>
          <w:ilvl w:val="0"/>
          <w:numId w:val="2"/>
        </w:numPr>
      </w:pPr>
      <w:r w:rsidRPr="0012616A">
        <w:t>Generate a 15-day rolling sales forecast to support inventory and staffing decisions</w:t>
      </w:r>
      <w:r>
        <w:t>.</w:t>
      </w:r>
    </w:p>
    <w:p w14:paraId="73BCCDDD" w14:textId="77777777" w:rsidR="0012616A" w:rsidRPr="0012616A" w:rsidRDefault="0012616A" w:rsidP="0012616A">
      <w:r w:rsidRPr="0012616A">
        <w:rPr>
          <w:b/>
          <w:bCs/>
        </w:rPr>
        <w:t>Key takeaways</w:t>
      </w:r>
    </w:p>
    <w:p w14:paraId="2D328C2D" w14:textId="0C787538" w:rsidR="0012616A" w:rsidRPr="0012616A" w:rsidRDefault="0012616A" w:rsidP="0012616A">
      <w:pPr>
        <w:numPr>
          <w:ilvl w:val="0"/>
          <w:numId w:val="3"/>
        </w:numPr>
      </w:pPr>
      <w:r w:rsidRPr="0012616A">
        <w:rPr>
          <w:b/>
          <w:bCs/>
        </w:rPr>
        <w:t>Total Sales</w:t>
      </w:r>
      <w:r w:rsidRPr="0012616A">
        <w:t xml:space="preserve"> of $1.57 million with </w:t>
      </w:r>
      <w:r w:rsidRPr="0012616A">
        <w:rPr>
          <w:b/>
          <w:bCs/>
        </w:rPr>
        <w:t>Total Profit</w:t>
      </w:r>
      <w:r w:rsidRPr="0012616A">
        <w:t xml:space="preserve"> of $175.3 thousand</w:t>
      </w:r>
      <w:r>
        <w:t>.</w:t>
      </w:r>
    </w:p>
    <w:p w14:paraId="07385B9D" w14:textId="40C2CE7D" w:rsidR="0012616A" w:rsidRPr="0012616A" w:rsidRDefault="0012616A" w:rsidP="0012616A">
      <w:pPr>
        <w:numPr>
          <w:ilvl w:val="0"/>
          <w:numId w:val="3"/>
        </w:numPr>
      </w:pPr>
      <w:r w:rsidRPr="0012616A">
        <w:t>Consumer segment drives nearly half (48.1 %) of revenue</w:t>
      </w:r>
      <w:r>
        <w:t>.</w:t>
      </w:r>
    </w:p>
    <w:p w14:paraId="181F5188" w14:textId="40E232C7" w:rsidR="0012616A" w:rsidRPr="0012616A" w:rsidRDefault="0012616A" w:rsidP="0012616A">
      <w:pPr>
        <w:numPr>
          <w:ilvl w:val="0"/>
          <w:numId w:val="3"/>
        </w:numPr>
      </w:pPr>
      <w:r w:rsidRPr="0012616A">
        <w:t>Office Supplies is the top category at $644 K, followed by Technology and Furniture</w:t>
      </w:r>
      <w:r>
        <w:t>.</w:t>
      </w:r>
    </w:p>
    <w:p w14:paraId="04878A6E" w14:textId="540AE439" w:rsidR="0012616A" w:rsidRPr="0012616A" w:rsidRDefault="0012616A" w:rsidP="0012616A">
      <w:pPr>
        <w:numPr>
          <w:ilvl w:val="0"/>
          <w:numId w:val="3"/>
        </w:numPr>
      </w:pPr>
      <w:r w:rsidRPr="0012616A">
        <w:t>Standard Class shipping accounts for over half of revenue (58 %)</w:t>
      </w:r>
      <w:r>
        <w:t>.</w:t>
      </w:r>
    </w:p>
    <w:p w14:paraId="5ED63E07" w14:textId="3B5A8206" w:rsidR="0012616A" w:rsidRPr="0012616A" w:rsidRDefault="0012616A" w:rsidP="0012616A">
      <w:pPr>
        <w:numPr>
          <w:ilvl w:val="0"/>
          <w:numId w:val="3"/>
        </w:numPr>
      </w:pPr>
      <w:r w:rsidRPr="0012616A">
        <w:t>Forecast indicates steady daily sales around $3 K over the next two weeks</w:t>
      </w:r>
      <w:r>
        <w:t>.</w:t>
      </w:r>
    </w:p>
    <w:p w14:paraId="5C1688DA" w14:textId="77777777" w:rsidR="0012616A" w:rsidRPr="0012616A" w:rsidRDefault="0012616A" w:rsidP="0012616A">
      <w:r w:rsidRPr="0012616A">
        <w:pict w14:anchorId="4F748610">
          <v:rect id="_x0000_i1129" style="width:0;height:1.5pt" o:hralign="center" o:hrstd="t" o:hr="t" fillcolor="#a0a0a0" stroked="f"/>
        </w:pict>
      </w:r>
    </w:p>
    <w:p w14:paraId="678D0C21" w14:textId="77777777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2. Methodology</w:t>
      </w:r>
    </w:p>
    <w:p w14:paraId="29172E46" w14:textId="77777777" w:rsidR="0012616A" w:rsidRPr="0012616A" w:rsidRDefault="0012616A" w:rsidP="0012616A">
      <w:pPr>
        <w:numPr>
          <w:ilvl w:val="0"/>
          <w:numId w:val="11"/>
        </w:numPr>
      </w:pPr>
      <w:r w:rsidRPr="0012616A">
        <w:rPr>
          <w:b/>
          <w:bCs/>
        </w:rPr>
        <w:t>Data Preparation</w:t>
      </w:r>
    </w:p>
    <w:p w14:paraId="18A7F545" w14:textId="77777777" w:rsidR="0012616A" w:rsidRDefault="0012616A" w:rsidP="0012616A">
      <w:pPr>
        <w:numPr>
          <w:ilvl w:val="1"/>
          <w:numId w:val="12"/>
        </w:numPr>
      </w:pPr>
      <w:r w:rsidRPr="0012616A">
        <w:t xml:space="preserve">Source: </w:t>
      </w:r>
      <w:proofErr w:type="spellStart"/>
      <w:r w:rsidRPr="0012616A">
        <w:t>SuperStore_Sales_Dataset</w:t>
      </w:r>
      <w:proofErr w:type="spellEnd"/>
    </w:p>
    <w:p w14:paraId="183DE8ED" w14:textId="2CD59453" w:rsidR="0012616A" w:rsidRDefault="0012616A" w:rsidP="0012616A">
      <w:pPr>
        <w:numPr>
          <w:ilvl w:val="1"/>
          <w:numId w:val="12"/>
        </w:numPr>
      </w:pPr>
      <w:r w:rsidRPr="0012616A">
        <w:t>Time frame: Jan 2019–Oct 2020</w:t>
      </w:r>
    </w:p>
    <w:p w14:paraId="03D98F64" w14:textId="77777777" w:rsidR="0012616A" w:rsidRPr="0012616A" w:rsidRDefault="0012616A" w:rsidP="0012616A">
      <w:pPr>
        <w:ind w:left="1440"/>
      </w:pPr>
    </w:p>
    <w:p w14:paraId="1A1D9442" w14:textId="77777777" w:rsidR="0012616A" w:rsidRPr="0012616A" w:rsidRDefault="0012616A" w:rsidP="0012616A">
      <w:pPr>
        <w:numPr>
          <w:ilvl w:val="0"/>
          <w:numId w:val="11"/>
        </w:numPr>
      </w:pPr>
      <w:r w:rsidRPr="0012616A">
        <w:rPr>
          <w:b/>
          <w:bCs/>
        </w:rPr>
        <w:lastRenderedPageBreak/>
        <w:t>Dashboard Design</w:t>
      </w:r>
    </w:p>
    <w:p w14:paraId="7BCD5860" w14:textId="37143ABA" w:rsidR="0012616A" w:rsidRPr="0012616A" w:rsidRDefault="0012616A" w:rsidP="0012616A">
      <w:pPr>
        <w:numPr>
          <w:ilvl w:val="1"/>
          <w:numId w:val="13"/>
        </w:numPr>
      </w:pPr>
      <w:r w:rsidRPr="0012616A">
        <w:t>KPIs selected for top-line visibility</w:t>
      </w:r>
      <w:r>
        <w:t>.</w:t>
      </w:r>
    </w:p>
    <w:p w14:paraId="0FC4681E" w14:textId="451AFACC" w:rsidR="0012616A" w:rsidRPr="0012616A" w:rsidRDefault="0012616A" w:rsidP="0012616A">
      <w:pPr>
        <w:numPr>
          <w:ilvl w:val="1"/>
          <w:numId w:val="13"/>
        </w:numPr>
      </w:pPr>
      <w:r w:rsidRPr="0012616A">
        <w:t>Visualizations: bar charts, pie/donut charts, line trends, geo-maps</w:t>
      </w:r>
      <w:r>
        <w:t>.</w:t>
      </w:r>
    </w:p>
    <w:p w14:paraId="7CDB0982" w14:textId="691E2915" w:rsidR="0012616A" w:rsidRPr="0012616A" w:rsidRDefault="0012616A" w:rsidP="0012616A">
      <w:pPr>
        <w:numPr>
          <w:ilvl w:val="1"/>
          <w:numId w:val="13"/>
        </w:numPr>
      </w:pPr>
      <w:r w:rsidRPr="0012616A">
        <w:t>Interactive filters for drill-down by date, category, region</w:t>
      </w:r>
      <w:r>
        <w:t>.</w:t>
      </w:r>
    </w:p>
    <w:p w14:paraId="7A08AC6B" w14:textId="77777777" w:rsidR="0012616A" w:rsidRPr="0012616A" w:rsidRDefault="0012616A" w:rsidP="0012616A">
      <w:pPr>
        <w:numPr>
          <w:ilvl w:val="0"/>
          <w:numId w:val="11"/>
        </w:numPr>
      </w:pPr>
      <w:r w:rsidRPr="0012616A">
        <w:rPr>
          <w:b/>
          <w:bCs/>
        </w:rPr>
        <w:t>Forecasting Approach</w:t>
      </w:r>
    </w:p>
    <w:p w14:paraId="39CB902A" w14:textId="77777777" w:rsidR="0012616A" w:rsidRPr="0012616A" w:rsidRDefault="0012616A" w:rsidP="0012616A">
      <w:pPr>
        <w:numPr>
          <w:ilvl w:val="1"/>
          <w:numId w:val="14"/>
        </w:numPr>
      </w:pPr>
      <w:r w:rsidRPr="0012616A">
        <w:t>Historical daily sales → trained an ARIMA-based time-series model</w:t>
      </w:r>
    </w:p>
    <w:p w14:paraId="51666882" w14:textId="4F256846" w:rsidR="0012616A" w:rsidRPr="0012616A" w:rsidRDefault="0012616A" w:rsidP="0012616A">
      <w:pPr>
        <w:numPr>
          <w:ilvl w:val="1"/>
          <w:numId w:val="14"/>
        </w:numPr>
      </w:pPr>
      <w:r w:rsidRPr="0012616A">
        <w:t xml:space="preserve">Validated via back-testing on hold-out </w:t>
      </w:r>
      <w:r>
        <w:t>December</w:t>
      </w:r>
      <w:r w:rsidRPr="0012616A">
        <w:t xml:space="preserve"> 2020</w:t>
      </w:r>
      <w:r>
        <w:t>.</w:t>
      </w:r>
    </w:p>
    <w:p w14:paraId="60C4277B" w14:textId="32570346" w:rsidR="0012616A" w:rsidRPr="0012616A" w:rsidRDefault="0012616A" w:rsidP="0012616A">
      <w:pPr>
        <w:numPr>
          <w:ilvl w:val="1"/>
          <w:numId w:val="14"/>
        </w:numPr>
      </w:pPr>
      <w:r w:rsidRPr="0012616A">
        <w:t>Generated next 15 days of point forecasts</w:t>
      </w:r>
      <w:r>
        <w:t>.</w:t>
      </w:r>
    </w:p>
    <w:p w14:paraId="602B74DF" w14:textId="77777777" w:rsidR="0012616A" w:rsidRPr="0012616A" w:rsidRDefault="0012616A" w:rsidP="0012616A">
      <w:r w:rsidRPr="0012616A">
        <w:pict w14:anchorId="444804E1">
          <v:rect id="_x0000_i1130" style="width:0;height:1.5pt" o:hralign="center" o:hrstd="t" o:hr="t" fillcolor="#a0a0a0" stroked="f"/>
        </w:pict>
      </w:r>
    </w:p>
    <w:p w14:paraId="7E2F6B05" w14:textId="77777777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3. Dashboard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1460"/>
      </w:tblGrid>
      <w:tr w:rsidR="0012616A" w:rsidRPr="0012616A" w14:paraId="5A5A8DAF" w14:textId="77777777" w:rsidTr="001261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9A11D" w14:textId="77777777" w:rsidR="0012616A" w:rsidRPr="0012616A" w:rsidRDefault="0012616A" w:rsidP="0012616A">
            <w:pPr>
              <w:rPr>
                <w:b/>
                <w:bCs/>
              </w:rPr>
            </w:pPr>
            <w:r w:rsidRPr="0012616A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6416D0F1" w14:textId="77777777" w:rsidR="0012616A" w:rsidRPr="0012616A" w:rsidRDefault="0012616A" w:rsidP="0012616A">
            <w:pPr>
              <w:rPr>
                <w:b/>
                <w:bCs/>
              </w:rPr>
            </w:pPr>
            <w:r w:rsidRPr="0012616A">
              <w:rPr>
                <w:b/>
                <w:bCs/>
              </w:rPr>
              <w:t>Value</w:t>
            </w:r>
          </w:p>
        </w:tc>
      </w:tr>
      <w:tr w:rsidR="0012616A" w:rsidRPr="0012616A" w14:paraId="302E5196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4E23" w14:textId="77777777" w:rsidR="0012616A" w:rsidRPr="0012616A" w:rsidRDefault="0012616A" w:rsidP="0012616A">
            <w:r w:rsidRPr="0012616A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43946D35" w14:textId="77777777" w:rsidR="0012616A" w:rsidRPr="0012616A" w:rsidRDefault="0012616A" w:rsidP="0012616A">
            <w:r w:rsidRPr="0012616A">
              <w:t>$1,570,000</w:t>
            </w:r>
          </w:p>
        </w:tc>
      </w:tr>
      <w:tr w:rsidR="0012616A" w:rsidRPr="0012616A" w14:paraId="766E8E22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BE55" w14:textId="77777777" w:rsidR="0012616A" w:rsidRPr="0012616A" w:rsidRDefault="0012616A" w:rsidP="0012616A">
            <w:r w:rsidRPr="0012616A">
              <w:rPr>
                <w:b/>
                <w:bCs/>
              </w:rPr>
              <w:t>Total Profit</w:t>
            </w:r>
          </w:p>
        </w:tc>
        <w:tc>
          <w:tcPr>
            <w:tcW w:w="0" w:type="auto"/>
            <w:vAlign w:val="center"/>
            <w:hideMark/>
          </w:tcPr>
          <w:p w14:paraId="2A1EB0BA" w14:textId="77777777" w:rsidR="0012616A" w:rsidRPr="0012616A" w:rsidRDefault="0012616A" w:rsidP="0012616A">
            <w:r w:rsidRPr="0012616A">
              <w:t>$175,260</w:t>
            </w:r>
          </w:p>
        </w:tc>
      </w:tr>
      <w:tr w:rsidR="0012616A" w:rsidRPr="0012616A" w14:paraId="77BF4895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FA1E5" w14:textId="77777777" w:rsidR="0012616A" w:rsidRPr="0012616A" w:rsidRDefault="0012616A" w:rsidP="0012616A">
            <w:r w:rsidRPr="0012616A">
              <w:rPr>
                <w:b/>
                <w:bCs/>
              </w:rPr>
              <w:t>Total Quantity Sold</w:t>
            </w:r>
          </w:p>
        </w:tc>
        <w:tc>
          <w:tcPr>
            <w:tcW w:w="0" w:type="auto"/>
            <w:vAlign w:val="center"/>
            <w:hideMark/>
          </w:tcPr>
          <w:p w14:paraId="2C028544" w14:textId="77777777" w:rsidR="0012616A" w:rsidRPr="0012616A" w:rsidRDefault="0012616A" w:rsidP="0012616A">
            <w:r w:rsidRPr="0012616A">
              <w:t>22,000 units</w:t>
            </w:r>
          </w:p>
        </w:tc>
      </w:tr>
      <w:tr w:rsidR="0012616A" w:rsidRPr="0012616A" w14:paraId="619739E3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75E4" w14:textId="77777777" w:rsidR="0012616A" w:rsidRPr="0012616A" w:rsidRDefault="0012616A" w:rsidP="0012616A">
            <w:r w:rsidRPr="0012616A">
              <w:rPr>
                <w:b/>
                <w:bCs/>
              </w:rPr>
              <w:t>Total Quantity Returned</w:t>
            </w:r>
          </w:p>
        </w:tc>
        <w:tc>
          <w:tcPr>
            <w:tcW w:w="0" w:type="auto"/>
            <w:vAlign w:val="center"/>
            <w:hideMark/>
          </w:tcPr>
          <w:p w14:paraId="29C765C0" w14:textId="77777777" w:rsidR="0012616A" w:rsidRPr="0012616A" w:rsidRDefault="0012616A" w:rsidP="0012616A">
            <w:r w:rsidRPr="0012616A">
              <w:t>287 units</w:t>
            </w:r>
          </w:p>
        </w:tc>
      </w:tr>
      <w:tr w:rsidR="0012616A" w:rsidRPr="0012616A" w14:paraId="4309441F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4981A" w14:textId="77777777" w:rsidR="0012616A" w:rsidRPr="0012616A" w:rsidRDefault="0012616A" w:rsidP="0012616A">
            <w:r w:rsidRPr="0012616A">
              <w:rPr>
                <w:b/>
                <w:bCs/>
              </w:rPr>
              <w:t>Average Shipping Days</w:t>
            </w:r>
          </w:p>
        </w:tc>
        <w:tc>
          <w:tcPr>
            <w:tcW w:w="0" w:type="auto"/>
            <w:vAlign w:val="center"/>
            <w:hideMark/>
          </w:tcPr>
          <w:p w14:paraId="3C9BE0BB" w14:textId="77777777" w:rsidR="0012616A" w:rsidRPr="0012616A" w:rsidRDefault="0012616A" w:rsidP="0012616A">
            <w:r w:rsidRPr="0012616A">
              <w:t>3.93 days</w:t>
            </w:r>
          </w:p>
        </w:tc>
      </w:tr>
    </w:tbl>
    <w:p w14:paraId="55872490" w14:textId="02CF55C4" w:rsidR="0012616A" w:rsidRDefault="0012616A" w:rsidP="0012616A">
      <w:pPr>
        <w:rPr>
          <w:i/>
          <w:iCs/>
        </w:rPr>
      </w:pPr>
    </w:p>
    <w:p w14:paraId="6A5B43BC" w14:textId="77777777" w:rsidR="0012616A" w:rsidRDefault="0012616A" w:rsidP="0012616A">
      <w:pPr>
        <w:rPr>
          <w:i/>
          <w:iCs/>
        </w:rPr>
      </w:pPr>
    </w:p>
    <w:p w14:paraId="73B32311" w14:textId="77777777" w:rsidR="0012616A" w:rsidRPr="0012616A" w:rsidRDefault="0012616A" w:rsidP="0012616A"/>
    <w:p w14:paraId="3C929735" w14:textId="77777777" w:rsidR="0012616A" w:rsidRPr="0012616A" w:rsidRDefault="0012616A" w:rsidP="0012616A">
      <w:r w:rsidRPr="0012616A">
        <w:lastRenderedPageBreak/>
        <w:pict w14:anchorId="19F00940">
          <v:rect id="_x0000_i1131" style="width:0;height:1.5pt" o:hralign="center" o:hrstd="t" o:hr="t" fillcolor="#a0a0a0" stroked="f"/>
        </w:pict>
      </w:r>
    </w:p>
    <w:p w14:paraId="5EBF9F7F" w14:textId="77777777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4. In-Depth Sales Analysis</w:t>
      </w:r>
    </w:p>
    <w:p w14:paraId="7856C3C5" w14:textId="77777777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4.1 Sales by Category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125"/>
      </w:tblGrid>
      <w:tr w:rsidR="0012616A" w:rsidRPr="0012616A" w14:paraId="5E5767B0" w14:textId="77777777" w:rsidTr="001261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14757" w14:textId="77777777" w:rsidR="0012616A" w:rsidRPr="0012616A" w:rsidRDefault="0012616A" w:rsidP="0012616A">
            <w:pPr>
              <w:rPr>
                <w:b/>
                <w:bCs/>
              </w:rPr>
            </w:pPr>
            <w:r w:rsidRPr="0012616A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D3AA84D" w14:textId="77777777" w:rsidR="0012616A" w:rsidRPr="0012616A" w:rsidRDefault="0012616A" w:rsidP="0012616A">
            <w:pPr>
              <w:rPr>
                <w:b/>
                <w:bCs/>
              </w:rPr>
            </w:pPr>
            <w:r w:rsidRPr="0012616A">
              <w:rPr>
                <w:b/>
                <w:bCs/>
              </w:rPr>
              <w:t>Sales</w:t>
            </w:r>
          </w:p>
        </w:tc>
      </w:tr>
      <w:tr w:rsidR="0012616A" w:rsidRPr="0012616A" w14:paraId="61279B82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1C359" w14:textId="77777777" w:rsidR="0012616A" w:rsidRPr="0012616A" w:rsidRDefault="0012616A" w:rsidP="0012616A">
            <w:r w:rsidRPr="0012616A">
              <w:t>Office Supplies</w:t>
            </w:r>
          </w:p>
        </w:tc>
        <w:tc>
          <w:tcPr>
            <w:tcW w:w="0" w:type="auto"/>
            <w:vAlign w:val="center"/>
            <w:hideMark/>
          </w:tcPr>
          <w:p w14:paraId="42200333" w14:textId="77777777" w:rsidR="0012616A" w:rsidRPr="0012616A" w:rsidRDefault="0012616A" w:rsidP="0012616A">
            <w:r w:rsidRPr="0012616A">
              <w:t>$644,000</w:t>
            </w:r>
          </w:p>
        </w:tc>
      </w:tr>
      <w:tr w:rsidR="0012616A" w:rsidRPr="0012616A" w14:paraId="3B904710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5BE37" w14:textId="77777777" w:rsidR="0012616A" w:rsidRPr="0012616A" w:rsidRDefault="0012616A" w:rsidP="0012616A">
            <w:r w:rsidRPr="0012616A"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0DF24B6" w14:textId="77777777" w:rsidR="0012616A" w:rsidRPr="0012616A" w:rsidRDefault="0012616A" w:rsidP="0012616A">
            <w:r w:rsidRPr="0012616A">
              <w:t>$471,000</w:t>
            </w:r>
          </w:p>
        </w:tc>
      </w:tr>
      <w:tr w:rsidR="0012616A" w:rsidRPr="0012616A" w14:paraId="1D155EE0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30ED9" w14:textId="77777777" w:rsidR="0012616A" w:rsidRPr="0012616A" w:rsidRDefault="0012616A" w:rsidP="0012616A">
            <w:r w:rsidRPr="0012616A">
              <w:t>Furniture</w:t>
            </w:r>
          </w:p>
        </w:tc>
        <w:tc>
          <w:tcPr>
            <w:tcW w:w="0" w:type="auto"/>
            <w:vAlign w:val="center"/>
            <w:hideMark/>
          </w:tcPr>
          <w:p w14:paraId="755D7318" w14:textId="77777777" w:rsidR="0012616A" w:rsidRPr="0012616A" w:rsidRDefault="0012616A" w:rsidP="0012616A">
            <w:r w:rsidRPr="0012616A">
              <w:t>$452,000</w:t>
            </w:r>
          </w:p>
        </w:tc>
      </w:tr>
    </w:tbl>
    <w:p w14:paraId="57E5744A" w14:textId="77777777" w:rsidR="0012616A" w:rsidRPr="0012616A" w:rsidRDefault="0012616A" w:rsidP="0012616A">
      <w:r w:rsidRPr="0012616A">
        <w:rPr>
          <w:b/>
          <w:bCs/>
        </w:rPr>
        <w:t>Insight:</w:t>
      </w:r>
      <w:r w:rsidRPr="0012616A">
        <w:t xml:space="preserve"> Office Supplies leads, contributing ~41 % of total sales. Consider bundling promotions around high-margin sub-categories within this group.</w:t>
      </w:r>
    </w:p>
    <w:p w14:paraId="18AB2E93" w14:textId="77777777" w:rsidR="0012616A" w:rsidRPr="0012616A" w:rsidRDefault="0012616A" w:rsidP="0012616A">
      <w:r w:rsidRPr="0012616A">
        <w:pict w14:anchorId="289FAA1A">
          <v:rect id="_x0000_i1132" style="width:0;height:1.5pt" o:hralign="center" o:hrstd="t" o:hr="t" fillcolor="#a0a0a0" stroked="f"/>
        </w:pict>
      </w:r>
    </w:p>
    <w:p w14:paraId="7A268242" w14:textId="77777777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4.2 Top 3 Sub-Categories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125"/>
      </w:tblGrid>
      <w:tr w:rsidR="0012616A" w:rsidRPr="0012616A" w14:paraId="53BEA6C7" w14:textId="77777777" w:rsidTr="001261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01B68" w14:textId="77777777" w:rsidR="0012616A" w:rsidRPr="0012616A" w:rsidRDefault="0012616A" w:rsidP="0012616A">
            <w:pPr>
              <w:rPr>
                <w:b/>
                <w:bCs/>
              </w:rPr>
            </w:pPr>
            <w:r w:rsidRPr="0012616A">
              <w:rPr>
                <w:b/>
                <w:bCs/>
              </w:rPr>
              <w:t>Sub-Category</w:t>
            </w:r>
          </w:p>
        </w:tc>
        <w:tc>
          <w:tcPr>
            <w:tcW w:w="0" w:type="auto"/>
            <w:vAlign w:val="center"/>
            <w:hideMark/>
          </w:tcPr>
          <w:p w14:paraId="2C084152" w14:textId="77777777" w:rsidR="0012616A" w:rsidRPr="0012616A" w:rsidRDefault="0012616A" w:rsidP="0012616A">
            <w:pPr>
              <w:rPr>
                <w:b/>
                <w:bCs/>
              </w:rPr>
            </w:pPr>
            <w:r w:rsidRPr="0012616A">
              <w:rPr>
                <w:b/>
                <w:bCs/>
              </w:rPr>
              <w:t>Sales</w:t>
            </w:r>
          </w:p>
        </w:tc>
      </w:tr>
      <w:tr w:rsidR="0012616A" w:rsidRPr="0012616A" w14:paraId="5E3FB0CA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FEC7" w14:textId="77777777" w:rsidR="0012616A" w:rsidRPr="0012616A" w:rsidRDefault="0012616A" w:rsidP="0012616A">
            <w:r w:rsidRPr="0012616A">
              <w:t>Phones</w:t>
            </w:r>
          </w:p>
        </w:tc>
        <w:tc>
          <w:tcPr>
            <w:tcW w:w="0" w:type="auto"/>
            <w:vAlign w:val="center"/>
            <w:hideMark/>
          </w:tcPr>
          <w:p w14:paraId="2B0AF402" w14:textId="77777777" w:rsidR="0012616A" w:rsidRPr="0012616A" w:rsidRDefault="0012616A" w:rsidP="0012616A">
            <w:r w:rsidRPr="0012616A">
              <w:t>$197,000</w:t>
            </w:r>
          </w:p>
        </w:tc>
      </w:tr>
      <w:tr w:rsidR="0012616A" w:rsidRPr="0012616A" w14:paraId="56A4B2AE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E1AD6" w14:textId="77777777" w:rsidR="0012616A" w:rsidRPr="0012616A" w:rsidRDefault="0012616A" w:rsidP="0012616A">
            <w:r w:rsidRPr="0012616A">
              <w:t>Chairs</w:t>
            </w:r>
          </w:p>
        </w:tc>
        <w:tc>
          <w:tcPr>
            <w:tcW w:w="0" w:type="auto"/>
            <w:vAlign w:val="center"/>
            <w:hideMark/>
          </w:tcPr>
          <w:p w14:paraId="37085B56" w14:textId="77777777" w:rsidR="0012616A" w:rsidRPr="0012616A" w:rsidRDefault="0012616A" w:rsidP="0012616A">
            <w:r w:rsidRPr="0012616A">
              <w:t>$182,000</w:t>
            </w:r>
          </w:p>
        </w:tc>
      </w:tr>
      <w:tr w:rsidR="0012616A" w:rsidRPr="0012616A" w14:paraId="1A166B46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9F25" w14:textId="77777777" w:rsidR="0012616A" w:rsidRPr="0012616A" w:rsidRDefault="0012616A" w:rsidP="0012616A">
            <w:r w:rsidRPr="0012616A">
              <w:t>Binders</w:t>
            </w:r>
          </w:p>
        </w:tc>
        <w:tc>
          <w:tcPr>
            <w:tcW w:w="0" w:type="auto"/>
            <w:vAlign w:val="center"/>
            <w:hideMark/>
          </w:tcPr>
          <w:p w14:paraId="2D51116E" w14:textId="77777777" w:rsidR="0012616A" w:rsidRPr="0012616A" w:rsidRDefault="0012616A" w:rsidP="0012616A">
            <w:r w:rsidRPr="0012616A">
              <w:t>$175,000</w:t>
            </w:r>
          </w:p>
        </w:tc>
      </w:tr>
    </w:tbl>
    <w:p w14:paraId="691E2CC0" w14:textId="77777777" w:rsidR="0012616A" w:rsidRDefault="0012616A" w:rsidP="0012616A">
      <w:r w:rsidRPr="0012616A">
        <w:rPr>
          <w:b/>
          <w:bCs/>
        </w:rPr>
        <w:t>Insight:</w:t>
      </w:r>
      <w:r w:rsidRPr="0012616A">
        <w:t xml:space="preserve"> Phones exceed Chairs and Binders by 8 – 12 %. A focused marketing push on premium phone accessories could capture further upside.</w:t>
      </w:r>
    </w:p>
    <w:p w14:paraId="19771604" w14:textId="77777777" w:rsidR="0012616A" w:rsidRDefault="0012616A" w:rsidP="0012616A"/>
    <w:p w14:paraId="3F5B57FB" w14:textId="77777777" w:rsidR="0012616A" w:rsidRDefault="0012616A" w:rsidP="0012616A"/>
    <w:p w14:paraId="12B70E11" w14:textId="77777777" w:rsidR="0012616A" w:rsidRDefault="0012616A" w:rsidP="0012616A"/>
    <w:p w14:paraId="23233DFF" w14:textId="77777777" w:rsidR="00146D0D" w:rsidRPr="0012616A" w:rsidRDefault="00146D0D" w:rsidP="0012616A"/>
    <w:p w14:paraId="32838DD7" w14:textId="77777777" w:rsidR="00146D0D" w:rsidRPr="0012616A" w:rsidRDefault="0012616A" w:rsidP="0012616A">
      <w:r w:rsidRPr="0012616A">
        <w:pict w14:anchorId="104D76B9">
          <v:rect id="_x0000_i1133" style="width:0;height:1.5pt" o:hralign="center" o:hrstd="t" o:hr="t" fillcolor="#a0a0a0" stroked="f"/>
        </w:pict>
      </w:r>
    </w:p>
    <w:p w14:paraId="45A7B72A" w14:textId="4F315480" w:rsidR="0012616A" w:rsidRPr="0012616A" w:rsidRDefault="0012616A" w:rsidP="0012616A"/>
    <w:p w14:paraId="4E2A91EF" w14:textId="77777777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4.3 Sales by Ship Mode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110"/>
        <w:gridCol w:w="2013"/>
      </w:tblGrid>
      <w:tr w:rsidR="0012616A" w:rsidRPr="0012616A" w14:paraId="1A6C115F" w14:textId="77777777" w:rsidTr="001261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D6932" w14:textId="77777777" w:rsidR="0012616A" w:rsidRPr="0012616A" w:rsidRDefault="0012616A" w:rsidP="0012616A">
            <w:pPr>
              <w:rPr>
                <w:b/>
                <w:bCs/>
              </w:rPr>
            </w:pPr>
            <w:r w:rsidRPr="0012616A">
              <w:rPr>
                <w:b/>
                <w:bCs/>
              </w:rPr>
              <w:t>Ship Mode</w:t>
            </w:r>
          </w:p>
        </w:tc>
        <w:tc>
          <w:tcPr>
            <w:tcW w:w="0" w:type="auto"/>
            <w:vAlign w:val="center"/>
            <w:hideMark/>
          </w:tcPr>
          <w:p w14:paraId="3329882B" w14:textId="77777777" w:rsidR="0012616A" w:rsidRPr="0012616A" w:rsidRDefault="0012616A" w:rsidP="0012616A">
            <w:pPr>
              <w:rPr>
                <w:b/>
                <w:bCs/>
              </w:rPr>
            </w:pPr>
            <w:r w:rsidRPr="0012616A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5B59ADC4" w14:textId="77777777" w:rsidR="0012616A" w:rsidRPr="0012616A" w:rsidRDefault="0012616A" w:rsidP="0012616A">
            <w:pPr>
              <w:rPr>
                <w:b/>
                <w:bCs/>
              </w:rPr>
            </w:pPr>
            <w:r w:rsidRPr="0012616A">
              <w:rPr>
                <w:b/>
                <w:bCs/>
              </w:rPr>
              <w:t>% of Total Sales</w:t>
            </w:r>
          </w:p>
        </w:tc>
      </w:tr>
      <w:tr w:rsidR="0012616A" w:rsidRPr="0012616A" w14:paraId="4109E45C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322D5" w14:textId="77777777" w:rsidR="0012616A" w:rsidRPr="0012616A" w:rsidRDefault="0012616A" w:rsidP="0012616A">
            <w:r w:rsidRPr="0012616A">
              <w:t>Standard Class</w:t>
            </w:r>
          </w:p>
        </w:tc>
        <w:tc>
          <w:tcPr>
            <w:tcW w:w="0" w:type="auto"/>
            <w:vAlign w:val="center"/>
            <w:hideMark/>
          </w:tcPr>
          <w:p w14:paraId="2ABC1D7F" w14:textId="77777777" w:rsidR="0012616A" w:rsidRPr="0012616A" w:rsidRDefault="0012616A" w:rsidP="0012616A">
            <w:r w:rsidRPr="0012616A">
              <w:t>$912,000</w:t>
            </w:r>
          </w:p>
        </w:tc>
        <w:tc>
          <w:tcPr>
            <w:tcW w:w="0" w:type="auto"/>
            <w:vAlign w:val="center"/>
            <w:hideMark/>
          </w:tcPr>
          <w:p w14:paraId="0DC45BFE" w14:textId="77777777" w:rsidR="0012616A" w:rsidRPr="0012616A" w:rsidRDefault="0012616A" w:rsidP="0012616A">
            <w:r w:rsidRPr="0012616A">
              <w:t>58 %</w:t>
            </w:r>
          </w:p>
        </w:tc>
      </w:tr>
      <w:tr w:rsidR="0012616A" w:rsidRPr="0012616A" w14:paraId="7ACA5129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A6308" w14:textId="77777777" w:rsidR="0012616A" w:rsidRPr="0012616A" w:rsidRDefault="0012616A" w:rsidP="0012616A">
            <w:r w:rsidRPr="0012616A">
              <w:t>Second Class</w:t>
            </w:r>
          </w:p>
        </w:tc>
        <w:tc>
          <w:tcPr>
            <w:tcW w:w="0" w:type="auto"/>
            <w:vAlign w:val="center"/>
            <w:hideMark/>
          </w:tcPr>
          <w:p w14:paraId="5F05F9EE" w14:textId="77777777" w:rsidR="0012616A" w:rsidRPr="0012616A" w:rsidRDefault="0012616A" w:rsidP="0012616A">
            <w:r w:rsidRPr="0012616A">
              <w:t>$315,000</w:t>
            </w:r>
          </w:p>
        </w:tc>
        <w:tc>
          <w:tcPr>
            <w:tcW w:w="0" w:type="auto"/>
            <w:vAlign w:val="center"/>
            <w:hideMark/>
          </w:tcPr>
          <w:p w14:paraId="0351F901" w14:textId="77777777" w:rsidR="0012616A" w:rsidRPr="0012616A" w:rsidRDefault="0012616A" w:rsidP="0012616A">
            <w:r w:rsidRPr="0012616A">
              <w:t>20 %</w:t>
            </w:r>
          </w:p>
        </w:tc>
      </w:tr>
      <w:tr w:rsidR="0012616A" w:rsidRPr="0012616A" w14:paraId="3F823E3F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7BC5" w14:textId="77777777" w:rsidR="0012616A" w:rsidRPr="0012616A" w:rsidRDefault="0012616A" w:rsidP="0012616A">
            <w:r w:rsidRPr="0012616A">
              <w:t>First Class</w:t>
            </w:r>
          </w:p>
        </w:tc>
        <w:tc>
          <w:tcPr>
            <w:tcW w:w="0" w:type="auto"/>
            <w:vAlign w:val="center"/>
            <w:hideMark/>
          </w:tcPr>
          <w:p w14:paraId="7AD1184B" w14:textId="77777777" w:rsidR="0012616A" w:rsidRPr="0012616A" w:rsidRDefault="0012616A" w:rsidP="0012616A">
            <w:r w:rsidRPr="0012616A">
              <w:t>$243,000</w:t>
            </w:r>
          </w:p>
        </w:tc>
        <w:tc>
          <w:tcPr>
            <w:tcW w:w="0" w:type="auto"/>
            <w:vAlign w:val="center"/>
            <w:hideMark/>
          </w:tcPr>
          <w:p w14:paraId="429DEC62" w14:textId="77777777" w:rsidR="0012616A" w:rsidRPr="0012616A" w:rsidRDefault="0012616A" w:rsidP="0012616A">
            <w:r w:rsidRPr="0012616A">
              <w:t>15 %</w:t>
            </w:r>
          </w:p>
        </w:tc>
      </w:tr>
      <w:tr w:rsidR="0012616A" w:rsidRPr="0012616A" w14:paraId="65EECA85" w14:textId="77777777" w:rsidTr="00126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ADE24" w14:textId="77777777" w:rsidR="0012616A" w:rsidRPr="0012616A" w:rsidRDefault="0012616A" w:rsidP="0012616A">
            <w:r w:rsidRPr="0012616A">
              <w:t>Same Day</w:t>
            </w:r>
          </w:p>
        </w:tc>
        <w:tc>
          <w:tcPr>
            <w:tcW w:w="0" w:type="auto"/>
            <w:vAlign w:val="center"/>
            <w:hideMark/>
          </w:tcPr>
          <w:p w14:paraId="0A48CA19" w14:textId="77777777" w:rsidR="0012616A" w:rsidRPr="0012616A" w:rsidRDefault="0012616A" w:rsidP="0012616A">
            <w:r w:rsidRPr="0012616A">
              <w:t>$96,000</w:t>
            </w:r>
          </w:p>
        </w:tc>
        <w:tc>
          <w:tcPr>
            <w:tcW w:w="0" w:type="auto"/>
            <w:vAlign w:val="center"/>
            <w:hideMark/>
          </w:tcPr>
          <w:p w14:paraId="257DCB59" w14:textId="77777777" w:rsidR="0012616A" w:rsidRPr="0012616A" w:rsidRDefault="0012616A" w:rsidP="0012616A">
            <w:r w:rsidRPr="0012616A">
              <w:t>6 %</w:t>
            </w:r>
          </w:p>
        </w:tc>
      </w:tr>
    </w:tbl>
    <w:p w14:paraId="2E2495FA" w14:textId="212F2FA8" w:rsidR="00146D0D" w:rsidRDefault="0012616A" w:rsidP="0012616A">
      <w:r w:rsidRPr="0012616A">
        <w:rPr>
          <w:b/>
          <w:bCs/>
        </w:rPr>
        <w:t>Insight:</w:t>
      </w:r>
      <w:r w:rsidRPr="0012616A">
        <w:t xml:space="preserve"> While Standard Class dominates, First and Second Class together represent 35 %. Explore premium expedited-shipping fees to boost margin.</w:t>
      </w:r>
    </w:p>
    <w:p w14:paraId="0E6856CE" w14:textId="77777777" w:rsidR="00146D0D" w:rsidRPr="0012616A" w:rsidRDefault="00146D0D" w:rsidP="0012616A"/>
    <w:p w14:paraId="608D1C98" w14:textId="77777777" w:rsidR="0012616A" w:rsidRPr="0012616A" w:rsidRDefault="0012616A" w:rsidP="0012616A">
      <w:r w:rsidRPr="0012616A">
        <w:pict w14:anchorId="06D0516E">
          <v:rect id="_x0000_i1134" style="width:0;height:1.5pt" o:hralign="center" o:hrstd="t" o:hr="t" fillcolor="#a0a0a0" stroked="f"/>
        </w:pict>
      </w:r>
    </w:p>
    <w:p w14:paraId="208EE796" w14:textId="77777777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4.4 Sales by Segment</w:t>
      </w:r>
    </w:p>
    <w:p w14:paraId="25571C57" w14:textId="77777777" w:rsidR="0012616A" w:rsidRPr="0012616A" w:rsidRDefault="0012616A" w:rsidP="0012616A">
      <w:pPr>
        <w:numPr>
          <w:ilvl w:val="0"/>
          <w:numId w:val="5"/>
        </w:numPr>
      </w:pPr>
      <w:r w:rsidRPr="0012616A">
        <w:rPr>
          <w:b/>
          <w:bCs/>
        </w:rPr>
        <w:t>Consumer:</w:t>
      </w:r>
      <w:r w:rsidRPr="0012616A">
        <w:t xml:space="preserve"> 48.09 %</w:t>
      </w:r>
    </w:p>
    <w:p w14:paraId="19E70DF3" w14:textId="77777777" w:rsidR="0012616A" w:rsidRPr="0012616A" w:rsidRDefault="0012616A" w:rsidP="0012616A">
      <w:pPr>
        <w:numPr>
          <w:ilvl w:val="0"/>
          <w:numId w:val="5"/>
        </w:numPr>
      </w:pPr>
      <w:r w:rsidRPr="0012616A">
        <w:rPr>
          <w:b/>
          <w:bCs/>
        </w:rPr>
        <w:t>Corporate:</w:t>
      </w:r>
      <w:r w:rsidRPr="0012616A">
        <w:t xml:space="preserve"> 32.55 %</w:t>
      </w:r>
    </w:p>
    <w:p w14:paraId="500EDCAC" w14:textId="77777777" w:rsidR="0012616A" w:rsidRPr="0012616A" w:rsidRDefault="0012616A" w:rsidP="0012616A">
      <w:pPr>
        <w:numPr>
          <w:ilvl w:val="0"/>
          <w:numId w:val="5"/>
        </w:numPr>
      </w:pPr>
      <w:r w:rsidRPr="0012616A">
        <w:rPr>
          <w:b/>
          <w:bCs/>
        </w:rPr>
        <w:t>Home Office:</w:t>
      </w:r>
      <w:r w:rsidRPr="0012616A">
        <w:t xml:space="preserve"> 19.35 %</w:t>
      </w:r>
    </w:p>
    <w:p w14:paraId="65349191" w14:textId="77777777" w:rsidR="0012616A" w:rsidRDefault="0012616A" w:rsidP="0012616A">
      <w:r w:rsidRPr="0012616A">
        <w:rPr>
          <w:b/>
          <w:bCs/>
        </w:rPr>
        <w:t>Insight:</w:t>
      </w:r>
      <w:r w:rsidRPr="0012616A">
        <w:t xml:space="preserve"> Corporate customers are the second-largest cohort—consider volume discounts or loyalty tiers to deepen that relationship.</w:t>
      </w:r>
    </w:p>
    <w:p w14:paraId="3678B129" w14:textId="77777777" w:rsidR="00146D0D" w:rsidRPr="0012616A" w:rsidRDefault="00146D0D" w:rsidP="0012616A"/>
    <w:p w14:paraId="0FDDF564" w14:textId="3F7907DB" w:rsidR="0012616A" w:rsidRPr="0012616A" w:rsidRDefault="0012616A" w:rsidP="0012616A">
      <w:r w:rsidRPr="0012616A">
        <w:lastRenderedPageBreak/>
        <w:pict w14:anchorId="00D0A19C">
          <v:rect id="_x0000_i1135" style="width:0;height:1.5pt" o:hralign="center" o:hrstd="t" o:hr="t" fillcolor="#a0a0a0" stroked="f"/>
        </w:pict>
      </w:r>
      <w:r w:rsidRPr="0012616A">
        <w:rPr>
          <w:b/>
          <w:bCs/>
        </w:rPr>
        <w:t>4.5 Sales by Payment Mode</w:t>
      </w:r>
    </w:p>
    <w:p w14:paraId="511BBF6A" w14:textId="77777777" w:rsidR="0012616A" w:rsidRPr="0012616A" w:rsidRDefault="0012616A" w:rsidP="0012616A">
      <w:pPr>
        <w:numPr>
          <w:ilvl w:val="0"/>
          <w:numId w:val="6"/>
        </w:numPr>
      </w:pPr>
      <w:r w:rsidRPr="0012616A">
        <w:rPr>
          <w:b/>
          <w:bCs/>
        </w:rPr>
        <w:t>Cash on Delivery (COD):</w:t>
      </w:r>
      <w:r w:rsidRPr="0012616A">
        <w:t xml:space="preserve"> 42.62 %</w:t>
      </w:r>
    </w:p>
    <w:p w14:paraId="308B274A" w14:textId="77777777" w:rsidR="0012616A" w:rsidRPr="0012616A" w:rsidRDefault="0012616A" w:rsidP="0012616A">
      <w:pPr>
        <w:numPr>
          <w:ilvl w:val="0"/>
          <w:numId w:val="6"/>
        </w:numPr>
      </w:pPr>
      <w:r w:rsidRPr="0012616A">
        <w:rPr>
          <w:b/>
          <w:bCs/>
        </w:rPr>
        <w:t>Online Payments:</w:t>
      </w:r>
      <w:r w:rsidRPr="0012616A">
        <w:t xml:space="preserve"> 35.30 %</w:t>
      </w:r>
    </w:p>
    <w:p w14:paraId="656F1D4B" w14:textId="77777777" w:rsidR="0012616A" w:rsidRPr="0012616A" w:rsidRDefault="0012616A" w:rsidP="0012616A">
      <w:pPr>
        <w:numPr>
          <w:ilvl w:val="0"/>
          <w:numId w:val="6"/>
        </w:numPr>
      </w:pPr>
      <w:r w:rsidRPr="0012616A">
        <w:rPr>
          <w:b/>
          <w:bCs/>
        </w:rPr>
        <w:t>Cards:</w:t>
      </w:r>
      <w:r w:rsidRPr="0012616A">
        <w:t xml:space="preserve"> 21.99 %</w:t>
      </w:r>
    </w:p>
    <w:p w14:paraId="49CFC9D6" w14:textId="75B86EA1" w:rsidR="00146D0D" w:rsidRPr="0012616A" w:rsidRDefault="0012616A" w:rsidP="0012616A">
      <w:r w:rsidRPr="0012616A">
        <w:rPr>
          <w:b/>
          <w:bCs/>
        </w:rPr>
        <w:t>Insight:</w:t>
      </w:r>
      <w:r w:rsidRPr="0012616A">
        <w:t xml:space="preserve"> High COD usage may introduce fraud risk and extra handling costs; incentivize pre-paid methods with small discounts.</w:t>
      </w:r>
    </w:p>
    <w:p w14:paraId="595695D5" w14:textId="77777777" w:rsidR="0012616A" w:rsidRPr="0012616A" w:rsidRDefault="0012616A" w:rsidP="0012616A">
      <w:r w:rsidRPr="0012616A">
        <w:pict w14:anchorId="5ED49D6F">
          <v:rect id="_x0000_i1136" style="width:0;height:1.5pt" o:hralign="center" o:hrstd="t" o:hr="t" fillcolor="#a0a0a0" stroked="f"/>
        </w:pict>
      </w:r>
    </w:p>
    <w:p w14:paraId="69BEE29F" w14:textId="77777777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4.6 Sales by Region</w:t>
      </w:r>
    </w:p>
    <w:p w14:paraId="5B08CA39" w14:textId="77777777" w:rsidR="0012616A" w:rsidRPr="0012616A" w:rsidRDefault="0012616A" w:rsidP="0012616A">
      <w:pPr>
        <w:numPr>
          <w:ilvl w:val="0"/>
          <w:numId w:val="7"/>
        </w:numPr>
      </w:pPr>
      <w:r w:rsidRPr="0012616A">
        <w:rPr>
          <w:b/>
          <w:bCs/>
        </w:rPr>
        <w:t>South:</w:t>
      </w:r>
      <w:r w:rsidRPr="0012616A">
        <w:t xml:space="preserve"> 33.37 %</w:t>
      </w:r>
    </w:p>
    <w:p w14:paraId="7B42CC16" w14:textId="77777777" w:rsidR="0012616A" w:rsidRPr="0012616A" w:rsidRDefault="0012616A" w:rsidP="0012616A">
      <w:pPr>
        <w:numPr>
          <w:ilvl w:val="0"/>
          <w:numId w:val="7"/>
        </w:numPr>
      </w:pPr>
      <w:r w:rsidRPr="0012616A">
        <w:rPr>
          <w:b/>
          <w:bCs/>
        </w:rPr>
        <w:t>West:</w:t>
      </w:r>
      <w:r w:rsidRPr="0012616A">
        <w:t xml:space="preserve"> 28.75 %</w:t>
      </w:r>
    </w:p>
    <w:p w14:paraId="4C9C70F6" w14:textId="77777777" w:rsidR="0012616A" w:rsidRPr="0012616A" w:rsidRDefault="0012616A" w:rsidP="0012616A">
      <w:pPr>
        <w:numPr>
          <w:ilvl w:val="0"/>
          <w:numId w:val="7"/>
        </w:numPr>
      </w:pPr>
      <w:r w:rsidRPr="0012616A">
        <w:rPr>
          <w:b/>
          <w:bCs/>
        </w:rPr>
        <w:t>East:</w:t>
      </w:r>
      <w:r w:rsidRPr="0012616A">
        <w:t xml:space="preserve"> 21.78 %</w:t>
      </w:r>
    </w:p>
    <w:p w14:paraId="28A668B5" w14:textId="77777777" w:rsidR="0012616A" w:rsidRPr="0012616A" w:rsidRDefault="0012616A" w:rsidP="0012616A">
      <w:pPr>
        <w:numPr>
          <w:ilvl w:val="0"/>
          <w:numId w:val="7"/>
        </w:numPr>
      </w:pPr>
      <w:r w:rsidRPr="0012616A">
        <w:rPr>
          <w:b/>
          <w:bCs/>
        </w:rPr>
        <w:t>Central:</w:t>
      </w:r>
      <w:r w:rsidRPr="0012616A">
        <w:t xml:space="preserve"> 16.10 %</w:t>
      </w:r>
    </w:p>
    <w:p w14:paraId="112AED84" w14:textId="437EE232" w:rsidR="00146D0D" w:rsidRPr="0012616A" w:rsidRDefault="0012616A" w:rsidP="0012616A">
      <w:r w:rsidRPr="0012616A">
        <w:rPr>
          <w:b/>
          <w:bCs/>
        </w:rPr>
        <w:t>Insight:</w:t>
      </w:r>
      <w:r w:rsidRPr="0012616A">
        <w:t xml:space="preserve"> Southern and Western regions account for &gt;60 % of revenue—allocate more marketing budget and inventory buffers there.</w:t>
      </w:r>
    </w:p>
    <w:p w14:paraId="41B8FC4D" w14:textId="77777777" w:rsidR="0012616A" w:rsidRPr="0012616A" w:rsidRDefault="0012616A" w:rsidP="0012616A">
      <w:r w:rsidRPr="0012616A">
        <w:pict w14:anchorId="1DA89B45">
          <v:rect id="_x0000_i1137" style="width:0;height:1.5pt" o:hralign="center" o:hrstd="t" o:hr="t" fillcolor="#a0a0a0" stroked="f"/>
        </w:pict>
      </w:r>
    </w:p>
    <w:p w14:paraId="70B3EBB0" w14:textId="77777777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4.7 Monthly Sales &amp; Profit Trends</w:t>
      </w:r>
    </w:p>
    <w:p w14:paraId="4165B759" w14:textId="77777777" w:rsidR="0012616A" w:rsidRPr="0012616A" w:rsidRDefault="0012616A" w:rsidP="0012616A">
      <w:pPr>
        <w:numPr>
          <w:ilvl w:val="0"/>
          <w:numId w:val="8"/>
        </w:numPr>
      </w:pPr>
      <w:r w:rsidRPr="0012616A">
        <w:rPr>
          <w:b/>
          <w:bCs/>
        </w:rPr>
        <w:t>Seasonality:</w:t>
      </w:r>
      <w:r w:rsidRPr="0012616A">
        <w:t xml:space="preserve"> Peak sales in December, consistent dips in February and April.</w:t>
      </w:r>
    </w:p>
    <w:p w14:paraId="7637A746" w14:textId="77777777" w:rsidR="0012616A" w:rsidRPr="0012616A" w:rsidRDefault="0012616A" w:rsidP="0012616A">
      <w:pPr>
        <w:numPr>
          <w:ilvl w:val="0"/>
          <w:numId w:val="8"/>
        </w:numPr>
      </w:pPr>
      <w:r w:rsidRPr="0012616A">
        <w:rPr>
          <w:b/>
          <w:bCs/>
        </w:rPr>
        <w:t>Year-over-Year Growth:</w:t>
      </w:r>
      <w:r w:rsidRPr="0012616A">
        <w:t xml:space="preserve"> 2020 shows a ~10 % uplift over 2019 across most months.</w:t>
      </w:r>
    </w:p>
    <w:p w14:paraId="50190F61" w14:textId="77777777" w:rsidR="0012616A" w:rsidRPr="0012616A" w:rsidRDefault="0012616A" w:rsidP="0012616A">
      <w:pPr>
        <w:numPr>
          <w:ilvl w:val="0"/>
          <w:numId w:val="8"/>
        </w:numPr>
      </w:pPr>
      <w:r w:rsidRPr="0012616A">
        <w:rPr>
          <w:b/>
          <w:bCs/>
        </w:rPr>
        <w:lastRenderedPageBreak/>
        <w:t>Profitability:</w:t>
      </w:r>
      <w:r w:rsidRPr="0012616A">
        <w:t xml:space="preserve"> Margins expand during holiday season (Nov–Dec) and contract mid-year.</w:t>
      </w:r>
    </w:p>
    <w:p w14:paraId="6C6FEC41" w14:textId="77777777" w:rsidR="0012616A" w:rsidRPr="0012616A" w:rsidRDefault="0012616A" w:rsidP="0012616A">
      <w:r w:rsidRPr="0012616A">
        <w:rPr>
          <w:b/>
          <w:bCs/>
        </w:rPr>
        <w:t>Insight:</w:t>
      </w:r>
      <w:r w:rsidRPr="0012616A">
        <w:t xml:space="preserve"> Ramp up promotions before holiday season; manage staffing in low-demand months to control costs.</w:t>
      </w:r>
    </w:p>
    <w:p w14:paraId="1CC768A9" w14:textId="77777777" w:rsidR="0012616A" w:rsidRPr="0012616A" w:rsidRDefault="0012616A" w:rsidP="0012616A">
      <w:r w:rsidRPr="0012616A">
        <w:pict w14:anchorId="6859733E">
          <v:rect id="_x0000_i1138" style="width:0;height:1.5pt" o:hralign="center" o:hrstd="t" o:hr="t" fillcolor="#a0a0a0" stroked="f"/>
        </w:pict>
      </w:r>
    </w:p>
    <w:p w14:paraId="065A85C1" w14:textId="467D15C5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5. 15-Day Sales Forecast</w:t>
      </w:r>
    </w:p>
    <w:p w14:paraId="59C9FA07" w14:textId="53D6C958" w:rsidR="0012616A" w:rsidRPr="0012616A" w:rsidRDefault="0012616A" w:rsidP="0012616A">
      <w:r w:rsidRPr="0012616A">
        <w:t>The projects daily sales to remain in the $2.8 K–$3.2 K range over the next 15 days, with minor upticks around weekend dates. Inventory should be adjusted to accommodate this stable demand.</w:t>
      </w:r>
    </w:p>
    <w:p w14:paraId="3489D23C" w14:textId="77777777" w:rsidR="0012616A" w:rsidRPr="0012616A" w:rsidRDefault="0012616A" w:rsidP="0012616A">
      <w:r w:rsidRPr="0012616A">
        <w:pict w14:anchorId="01245A83">
          <v:rect id="_x0000_i1140" style="width:0;height:1.5pt" o:hralign="center" o:hrstd="t" o:hr="t" fillcolor="#a0a0a0" stroked="f"/>
        </w:pict>
      </w:r>
    </w:p>
    <w:p w14:paraId="26530CA8" w14:textId="77777777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6. Actionable Insights &amp; Recommendations</w:t>
      </w:r>
    </w:p>
    <w:p w14:paraId="5B196019" w14:textId="77777777" w:rsidR="0012616A" w:rsidRPr="0012616A" w:rsidRDefault="0012616A" w:rsidP="0012616A">
      <w:pPr>
        <w:numPr>
          <w:ilvl w:val="0"/>
          <w:numId w:val="9"/>
        </w:numPr>
      </w:pPr>
      <w:r w:rsidRPr="0012616A">
        <w:rPr>
          <w:b/>
          <w:bCs/>
        </w:rPr>
        <w:t>Inventory Optimization</w:t>
      </w:r>
    </w:p>
    <w:p w14:paraId="77887B77" w14:textId="77777777" w:rsidR="0012616A" w:rsidRPr="0012616A" w:rsidRDefault="0012616A" w:rsidP="0012616A">
      <w:pPr>
        <w:numPr>
          <w:ilvl w:val="1"/>
          <w:numId w:val="9"/>
        </w:numPr>
      </w:pPr>
      <w:r w:rsidRPr="0012616A">
        <w:t>Top up Office Supplies and Phones inventory—these drive &gt;40 % of revenues.</w:t>
      </w:r>
    </w:p>
    <w:p w14:paraId="49F58302" w14:textId="77777777" w:rsidR="0012616A" w:rsidRPr="0012616A" w:rsidRDefault="0012616A" w:rsidP="0012616A">
      <w:pPr>
        <w:numPr>
          <w:ilvl w:val="1"/>
          <w:numId w:val="9"/>
        </w:numPr>
      </w:pPr>
      <w:r w:rsidRPr="0012616A">
        <w:t>Buffer stock for Standard-Class shipments: 58 % of orders.</w:t>
      </w:r>
    </w:p>
    <w:p w14:paraId="6AAFCA73" w14:textId="77777777" w:rsidR="0012616A" w:rsidRPr="0012616A" w:rsidRDefault="0012616A" w:rsidP="0012616A">
      <w:pPr>
        <w:numPr>
          <w:ilvl w:val="0"/>
          <w:numId w:val="9"/>
        </w:numPr>
      </w:pPr>
      <w:r w:rsidRPr="0012616A">
        <w:rPr>
          <w:b/>
          <w:bCs/>
        </w:rPr>
        <w:t>Pricing &amp; Promotions</w:t>
      </w:r>
    </w:p>
    <w:p w14:paraId="74F69F1A" w14:textId="77777777" w:rsidR="0012616A" w:rsidRPr="0012616A" w:rsidRDefault="0012616A" w:rsidP="0012616A">
      <w:pPr>
        <w:numPr>
          <w:ilvl w:val="1"/>
          <w:numId w:val="9"/>
        </w:numPr>
      </w:pPr>
      <w:r w:rsidRPr="0012616A">
        <w:t>Offer bundled deals on high-margin sub-categories (e.g., premium phone cases).</w:t>
      </w:r>
    </w:p>
    <w:p w14:paraId="344295EB" w14:textId="77777777" w:rsidR="0012616A" w:rsidRDefault="0012616A" w:rsidP="0012616A">
      <w:pPr>
        <w:numPr>
          <w:ilvl w:val="1"/>
          <w:numId w:val="9"/>
        </w:numPr>
      </w:pPr>
      <w:r w:rsidRPr="0012616A">
        <w:t>Incentivize pre-paid orders to shift COD share down from 43 %.</w:t>
      </w:r>
    </w:p>
    <w:p w14:paraId="2D64B3DB" w14:textId="77777777" w:rsidR="00146D0D" w:rsidRDefault="00146D0D" w:rsidP="00146D0D"/>
    <w:p w14:paraId="4A1652B2" w14:textId="77777777" w:rsidR="00146D0D" w:rsidRDefault="00146D0D" w:rsidP="00146D0D"/>
    <w:p w14:paraId="281491B2" w14:textId="77777777" w:rsidR="00146D0D" w:rsidRPr="0012616A" w:rsidRDefault="00146D0D" w:rsidP="00146D0D"/>
    <w:p w14:paraId="5D8DF1CA" w14:textId="32A70DEB" w:rsidR="00146D0D" w:rsidRPr="0012616A" w:rsidRDefault="0012616A" w:rsidP="00146D0D">
      <w:pPr>
        <w:numPr>
          <w:ilvl w:val="0"/>
          <w:numId w:val="9"/>
        </w:numPr>
      </w:pPr>
      <w:r w:rsidRPr="0012616A">
        <w:rPr>
          <w:b/>
          <w:bCs/>
        </w:rPr>
        <w:lastRenderedPageBreak/>
        <w:t>Regional Strategy</w:t>
      </w:r>
    </w:p>
    <w:p w14:paraId="75C6FC69" w14:textId="77777777" w:rsidR="0012616A" w:rsidRPr="0012616A" w:rsidRDefault="0012616A" w:rsidP="0012616A">
      <w:pPr>
        <w:numPr>
          <w:ilvl w:val="1"/>
          <w:numId w:val="9"/>
        </w:numPr>
      </w:pPr>
      <w:r w:rsidRPr="0012616A">
        <w:t>Deploy targeted campaigns in South and West regions—together &gt;60 % of sales.</w:t>
      </w:r>
    </w:p>
    <w:p w14:paraId="6DCE4E0A" w14:textId="77777777" w:rsidR="0012616A" w:rsidRPr="0012616A" w:rsidRDefault="0012616A" w:rsidP="0012616A">
      <w:pPr>
        <w:numPr>
          <w:ilvl w:val="1"/>
          <w:numId w:val="9"/>
        </w:numPr>
      </w:pPr>
      <w:r w:rsidRPr="0012616A">
        <w:t>For under-penetrated Central region, offer free shipping threshold to drive trials.</w:t>
      </w:r>
    </w:p>
    <w:p w14:paraId="1E94C641" w14:textId="77777777" w:rsidR="0012616A" w:rsidRPr="0012616A" w:rsidRDefault="0012616A" w:rsidP="0012616A">
      <w:pPr>
        <w:numPr>
          <w:ilvl w:val="0"/>
          <w:numId w:val="9"/>
        </w:numPr>
      </w:pPr>
      <w:r w:rsidRPr="0012616A">
        <w:rPr>
          <w:b/>
          <w:bCs/>
        </w:rPr>
        <w:t>Seasonal Planning</w:t>
      </w:r>
    </w:p>
    <w:p w14:paraId="4C865F63" w14:textId="77777777" w:rsidR="0012616A" w:rsidRPr="0012616A" w:rsidRDefault="0012616A" w:rsidP="0012616A">
      <w:pPr>
        <w:numPr>
          <w:ilvl w:val="1"/>
          <w:numId w:val="9"/>
        </w:numPr>
      </w:pPr>
      <w:r w:rsidRPr="0012616A">
        <w:t>Scale up staffing and logistics capacity in Q4 (especially November–December).</w:t>
      </w:r>
    </w:p>
    <w:p w14:paraId="5A064682" w14:textId="77777777" w:rsidR="0012616A" w:rsidRPr="0012616A" w:rsidRDefault="0012616A" w:rsidP="0012616A">
      <w:pPr>
        <w:numPr>
          <w:ilvl w:val="1"/>
          <w:numId w:val="9"/>
        </w:numPr>
      </w:pPr>
      <w:r w:rsidRPr="0012616A">
        <w:t>Introduce mid-year sale events (e.g., April clearance) to smooth demand troughs.</w:t>
      </w:r>
    </w:p>
    <w:p w14:paraId="3DCBD87F" w14:textId="77777777" w:rsidR="0012616A" w:rsidRPr="0012616A" w:rsidRDefault="0012616A" w:rsidP="0012616A">
      <w:pPr>
        <w:numPr>
          <w:ilvl w:val="0"/>
          <w:numId w:val="9"/>
        </w:numPr>
      </w:pPr>
      <w:r w:rsidRPr="0012616A">
        <w:rPr>
          <w:b/>
          <w:bCs/>
        </w:rPr>
        <w:t>Forecast-Driven Operations</w:t>
      </w:r>
    </w:p>
    <w:p w14:paraId="503D4FDC" w14:textId="77777777" w:rsidR="0012616A" w:rsidRPr="0012616A" w:rsidRDefault="0012616A" w:rsidP="0012616A">
      <w:pPr>
        <w:numPr>
          <w:ilvl w:val="1"/>
          <w:numId w:val="9"/>
        </w:numPr>
      </w:pPr>
      <w:r w:rsidRPr="0012616A">
        <w:t>Use 15-day forecasts to align purchasing and staffing, reducing stockouts and over-staffing.</w:t>
      </w:r>
    </w:p>
    <w:p w14:paraId="32B243E5" w14:textId="2374269F" w:rsidR="00146D0D" w:rsidRPr="0012616A" w:rsidRDefault="0012616A" w:rsidP="00146D0D">
      <w:pPr>
        <w:numPr>
          <w:ilvl w:val="1"/>
          <w:numId w:val="9"/>
        </w:numPr>
      </w:pPr>
      <w:r w:rsidRPr="0012616A">
        <w:t>Review forecast accuracy monthly and retrain the model with fresh data.</w:t>
      </w:r>
    </w:p>
    <w:p w14:paraId="7DD1ECEB" w14:textId="77777777" w:rsidR="0012616A" w:rsidRPr="0012616A" w:rsidRDefault="0012616A" w:rsidP="0012616A">
      <w:r w:rsidRPr="0012616A">
        <w:pict w14:anchorId="6AB108DD">
          <v:rect id="_x0000_i1141" style="width:0;height:1.5pt" o:hralign="center" o:hrstd="t" o:hr="t" fillcolor="#a0a0a0" stroked="f"/>
        </w:pict>
      </w:r>
    </w:p>
    <w:p w14:paraId="797B021B" w14:textId="77777777" w:rsidR="0012616A" w:rsidRPr="0012616A" w:rsidRDefault="0012616A" w:rsidP="0012616A">
      <w:pPr>
        <w:rPr>
          <w:b/>
          <w:bCs/>
        </w:rPr>
      </w:pPr>
      <w:r w:rsidRPr="0012616A">
        <w:rPr>
          <w:b/>
          <w:bCs/>
        </w:rPr>
        <w:t>7. Appendix</w:t>
      </w:r>
    </w:p>
    <w:p w14:paraId="7F0CC70E" w14:textId="77777777" w:rsidR="0012616A" w:rsidRPr="0012616A" w:rsidRDefault="0012616A" w:rsidP="0012616A">
      <w:r w:rsidRPr="0012616A">
        <w:rPr>
          <w:b/>
          <w:bCs/>
        </w:rPr>
        <w:t>A. KPI Definitions</w:t>
      </w:r>
    </w:p>
    <w:p w14:paraId="283D7107" w14:textId="77777777" w:rsidR="0012616A" w:rsidRPr="0012616A" w:rsidRDefault="0012616A" w:rsidP="0012616A">
      <w:pPr>
        <w:numPr>
          <w:ilvl w:val="0"/>
          <w:numId w:val="10"/>
        </w:numPr>
      </w:pPr>
      <w:r w:rsidRPr="0012616A">
        <w:rPr>
          <w:i/>
          <w:iCs/>
        </w:rPr>
        <w:t>Total Quantity Sold</w:t>
      </w:r>
      <w:r w:rsidRPr="0012616A">
        <w:t>: Count of all units sold.</w:t>
      </w:r>
    </w:p>
    <w:p w14:paraId="5825E6A5" w14:textId="77777777" w:rsidR="0012616A" w:rsidRPr="0012616A" w:rsidRDefault="0012616A" w:rsidP="0012616A">
      <w:pPr>
        <w:numPr>
          <w:ilvl w:val="0"/>
          <w:numId w:val="10"/>
        </w:numPr>
      </w:pPr>
      <w:r w:rsidRPr="0012616A">
        <w:rPr>
          <w:i/>
          <w:iCs/>
        </w:rPr>
        <w:t>Average Shipping Days</w:t>
      </w:r>
      <w:r w:rsidRPr="0012616A">
        <w:t>: Mean time from order to delivery.</w:t>
      </w:r>
    </w:p>
    <w:p w14:paraId="410E1E42" w14:textId="77777777" w:rsidR="0012616A" w:rsidRDefault="0012616A" w:rsidP="0012616A">
      <w:pPr>
        <w:numPr>
          <w:ilvl w:val="0"/>
          <w:numId w:val="10"/>
        </w:numPr>
      </w:pPr>
      <w:r w:rsidRPr="0012616A">
        <w:rPr>
          <w:i/>
          <w:iCs/>
        </w:rPr>
        <w:t>Standard Class vs. Expedited Modes</w:t>
      </w:r>
      <w:r w:rsidRPr="0012616A">
        <w:t>: Shipping tiers defined by carrier SLAs.</w:t>
      </w:r>
    </w:p>
    <w:p w14:paraId="57E365F2" w14:textId="77777777" w:rsidR="00A565AA" w:rsidRPr="0012616A" w:rsidRDefault="00A565AA" w:rsidP="00A565AA">
      <w:pPr>
        <w:ind w:left="720"/>
      </w:pPr>
    </w:p>
    <w:p w14:paraId="55ABAD68" w14:textId="77777777" w:rsidR="0012616A" w:rsidRPr="0012616A" w:rsidRDefault="0012616A" w:rsidP="0012616A">
      <w:r w:rsidRPr="0012616A">
        <w:rPr>
          <w:b/>
          <w:bCs/>
        </w:rPr>
        <w:lastRenderedPageBreak/>
        <w:t>B. Forecast Data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905"/>
      </w:tblGrid>
      <w:tr w:rsidR="00A565AA" w:rsidRPr="00A565AA" w14:paraId="67048772" w14:textId="77777777" w:rsidTr="00A565AA">
        <w:trPr>
          <w:tblHeader/>
          <w:tblCellSpacing w:w="15" w:type="dxa"/>
        </w:trPr>
        <w:tc>
          <w:tcPr>
            <w:tcW w:w="1485" w:type="dxa"/>
            <w:vAlign w:val="center"/>
            <w:hideMark/>
          </w:tcPr>
          <w:p w14:paraId="73AA998B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Date</w:t>
            </w:r>
          </w:p>
        </w:tc>
        <w:tc>
          <w:tcPr>
            <w:tcW w:w="1860" w:type="dxa"/>
            <w:vAlign w:val="center"/>
            <w:hideMark/>
          </w:tcPr>
          <w:p w14:paraId="72D16B0B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Forecasted Sales</w:t>
            </w:r>
          </w:p>
        </w:tc>
      </w:tr>
      <w:tr w:rsidR="00A565AA" w:rsidRPr="00A565AA" w14:paraId="5F947D91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33CD0365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2021-01-01</w:t>
            </w:r>
          </w:p>
        </w:tc>
        <w:tc>
          <w:tcPr>
            <w:tcW w:w="1860" w:type="dxa"/>
            <w:vAlign w:val="center"/>
            <w:hideMark/>
          </w:tcPr>
          <w:p w14:paraId="5B081182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$5,263</w:t>
            </w:r>
          </w:p>
        </w:tc>
      </w:tr>
      <w:tr w:rsidR="00A565AA" w:rsidRPr="00A565AA" w14:paraId="73D141C3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5EA21F9B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2021-01-02</w:t>
            </w:r>
          </w:p>
        </w:tc>
        <w:tc>
          <w:tcPr>
            <w:tcW w:w="1860" w:type="dxa"/>
            <w:vAlign w:val="center"/>
            <w:hideMark/>
          </w:tcPr>
          <w:p w14:paraId="0CA367C9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$4,026</w:t>
            </w:r>
          </w:p>
        </w:tc>
      </w:tr>
      <w:tr w:rsidR="00A565AA" w:rsidRPr="00A565AA" w14:paraId="70FC6282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3DD4DB70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2021-01-03</w:t>
            </w:r>
          </w:p>
        </w:tc>
        <w:tc>
          <w:tcPr>
            <w:tcW w:w="1860" w:type="dxa"/>
            <w:vAlign w:val="center"/>
            <w:hideMark/>
          </w:tcPr>
          <w:p w14:paraId="29F32C6F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$2,914</w:t>
            </w:r>
          </w:p>
        </w:tc>
      </w:tr>
      <w:tr w:rsidR="00A565AA" w:rsidRPr="00A565AA" w14:paraId="1276B9B2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1D5BFA4F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2021-01-04</w:t>
            </w:r>
          </w:p>
        </w:tc>
        <w:tc>
          <w:tcPr>
            <w:tcW w:w="1860" w:type="dxa"/>
            <w:vAlign w:val="center"/>
            <w:hideMark/>
          </w:tcPr>
          <w:p w14:paraId="6C9E5D85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$3,676</w:t>
            </w:r>
          </w:p>
        </w:tc>
      </w:tr>
      <w:tr w:rsidR="00A565AA" w:rsidRPr="00A565AA" w14:paraId="5022CF3A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6FBE973C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2021-01-05</w:t>
            </w:r>
          </w:p>
        </w:tc>
        <w:tc>
          <w:tcPr>
            <w:tcW w:w="1860" w:type="dxa"/>
            <w:vAlign w:val="center"/>
            <w:hideMark/>
          </w:tcPr>
          <w:p w14:paraId="7DBCD420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$3,014</w:t>
            </w:r>
          </w:p>
        </w:tc>
      </w:tr>
      <w:tr w:rsidR="00A565AA" w:rsidRPr="00A565AA" w14:paraId="28D8D303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6274CACC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2021-01-06</w:t>
            </w:r>
          </w:p>
        </w:tc>
        <w:tc>
          <w:tcPr>
            <w:tcW w:w="1860" w:type="dxa"/>
            <w:vAlign w:val="center"/>
            <w:hideMark/>
          </w:tcPr>
          <w:p w14:paraId="3594CF13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$3,426</w:t>
            </w:r>
          </w:p>
        </w:tc>
      </w:tr>
      <w:tr w:rsidR="00A565AA" w:rsidRPr="00A565AA" w14:paraId="20F9D59F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2123DC07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2021-01-07</w:t>
            </w:r>
          </w:p>
        </w:tc>
        <w:tc>
          <w:tcPr>
            <w:tcW w:w="1860" w:type="dxa"/>
            <w:vAlign w:val="center"/>
            <w:hideMark/>
          </w:tcPr>
          <w:p w14:paraId="77BCCC62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$2,437</w:t>
            </w:r>
          </w:p>
        </w:tc>
      </w:tr>
      <w:tr w:rsidR="00A565AA" w:rsidRPr="00A565AA" w14:paraId="51AB04F7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2B84FEB8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2021-01-08</w:t>
            </w:r>
          </w:p>
        </w:tc>
        <w:tc>
          <w:tcPr>
            <w:tcW w:w="1860" w:type="dxa"/>
            <w:vAlign w:val="center"/>
            <w:hideMark/>
          </w:tcPr>
          <w:p w14:paraId="282C9709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$2,296</w:t>
            </w:r>
          </w:p>
        </w:tc>
      </w:tr>
      <w:tr w:rsidR="00A565AA" w:rsidRPr="00A565AA" w14:paraId="70402968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28EA69A0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2021-01-09</w:t>
            </w:r>
          </w:p>
        </w:tc>
        <w:tc>
          <w:tcPr>
            <w:tcW w:w="1860" w:type="dxa"/>
            <w:vAlign w:val="center"/>
            <w:hideMark/>
          </w:tcPr>
          <w:p w14:paraId="43E2D633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$2,246</w:t>
            </w:r>
          </w:p>
        </w:tc>
      </w:tr>
      <w:tr w:rsidR="00A565AA" w:rsidRPr="00A565AA" w14:paraId="1DA97602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6881748A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2021-01-10</w:t>
            </w:r>
          </w:p>
        </w:tc>
        <w:tc>
          <w:tcPr>
            <w:tcW w:w="1860" w:type="dxa"/>
            <w:vAlign w:val="center"/>
            <w:hideMark/>
          </w:tcPr>
          <w:p w14:paraId="4960B26A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$2,984</w:t>
            </w:r>
          </w:p>
        </w:tc>
      </w:tr>
      <w:tr w:rsidR="00A565AA" w:rsidRPr="00A565AA" w14:paraId="7B1A3DB7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0920FAFA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2021-01-11</w:t>
            </w:r>
          </w:p>
        </w:tc>
        <w:tc>
          <w:tcPr>
            <w:tcW w:w="1860" w:type="dxa"/>
            <w:vAlign w:val="center"/>
            <w:hideMark/>
          </w:tcPr>
          <w:p w14:paraId="514910E7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$4,024</w:t>
            </w:r>
          </w:p>
        </w:tc>
      </w:tr>
      <w:tr w:rsidR="00A565AA" w:rsidRPr="00A565AA" w14:paraId="48B43738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38BE807B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2021-01-12</w:t>
            </w:r>
          </w:p>
        </w:tc>
        <w:tc>
          <w:tcPr>
            <w:tcW w:w="1860" w:type="dxa"/>
            <w:vAlign w:val="center"/>
            <w:hideMark/>
          </w:tcPr>
          <w:p w14:paraId="7F53B0D7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$5,512</w:t>
            </w:r>
          </w:p>
        </w:tc>
      </w:tr>
      <w:tr w:rsidR="00A565AA" w:rsidRPr="00A565AA" w14:paraId="5B2BE946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44B736C9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2021-01-13</w:t>
            </w:r>
          </w:p>
        </w:tc>
        <w:tc>
          <w:tcPr>
            <w:tcW w:w="1860" w:type="dxa"/>
            <w:vAlign w:val="center"/>
            <w:hideMark/>
          </w:tcPr>
          <w:p w14:paraId="43BD95E2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$2,636</w:t>
            </w:r>
          </w:p>
        </w:tc>
      </w:tr>
      <w:tr w:rsidR="00A565AA" w:rsidRPr="00A565AA" w14:paraId="49240C83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3EA10B08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2021-01-14</w:t>
            </w:r>
          </w:p>
        </w:tc>
        <w:tc>
          <w:tcPr>
            <w:tcW w:w="1860" w:type="dxa"/>
            <w:vAlign w:val="center"/>
            <w:hideMark/>
          </w:tcPr>
          <w:p w14:paraId="4330FB43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$3,958</w:t>
            </w:r>
          </w:p>
        </w:tc>
      </w:tr>
      <w:tr w:rsidR="00A565AA" w:rsidRPr="00A565AA" w14:paraId="443FA974" w14:textId="77777777" w:rsidTr="00A565AA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0700C8E6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2021-01-15</w:t>
            </w:r>
          </w:p>
        </w:tc>
        <w:tc>
          <w:tcPr>
            <w:tcW w:w="1860" w:type="dxa"/>
            <w:vAlign w:val="center"/>
            <w:hideMark/>
          </w:tcPr>
          <w:p w14:paraId="4427C1B9" w14:textId="77777777" w:rsidR="00A565AA" w:rsidRPr="00A565AA" w:rsidRDefault="00A565AA" w:rsidP="00A565AA">
            <w:pPr>
              <w:rPr>
                <w:b/>
                <w:bCs/>
              </w:rPr>
            </w:pPr>
            <w:r w:rsidRPr="00A565AA">
              <w:rPr>
                <w:b/>
                <w:bCs/>
              </w:rPr>
              <w:t>$3,699</w:t>
            </w:r>
          </w:p>
        </w:tc>
      </w:tr>
    </w:tbl>
    <w:p w14:paraId="3AE3FAC2" w14:textId="77777777" w:rsidR="0012616A" w:rsidRPr="0012616A" w:rsidRDefault="0012616A" w:rsidP="0012616A">
      <w:r w:rsidRPr="0012616A">
        <w:pict w14:anchorId="24ADE5BF">
          <v:rect id="_x0000_i1142" style="width:0;height:1.5pt" o:hralign="center" o:hrstd="t" o:hr="t" fillcolor="#a0a0a0" stroked="f"/>
        </w:pict>
      </w:r>
    </w:p>
    <w:p w14:paraId="586D1806" w14:textId="77777777" w:rsidR="00E625EF" w:rsidRDefault="00E625EF"/>
    <w:sectPr w:rsidR="00E6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6AB5"/>
    <w:multiLevelType w:val="multilevel"/>
    <w:tmpl w:val="EEB4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35830"/>
    <w:multiLevelType w:val="hybridMultilevel"/>
    <w:tmpl w:val="6F7E963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62654"/>
    <w:multiLevelType w:val="multilevel"/>
    <w:tmpl w:val="3B0A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760B"/>
    <w:multiLevelType w:val="hybridMultilevel"/>
    <w:tmpl w:val="A11EA2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40C77"/>
    <w:multiLevelType w:val="multilevel"/>
    <w:tmpl w:val="A3C2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367D5"/>
    <w:multiLevelType w:val="multilevel"/>
    <w:tmpl w:val="5CD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31868"/>
    <w:multiLevelType w:val="multilevel"/>
    <w:tmpl w:val="E0E2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96CCB"/>
    <w:multiLevelType w:val="multilevel"/>
    <w:tmpl w:val="E15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D4AA0"/>
    <w:multiLevelType w:val="multilevel"/>
    <w:tmpl w:val="5E16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C3E40"/>
    <w:multiLevelType w:val="multilevel"/>
    <w:tmpl w:val="D8D0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B48B4"/>
    <w:multiLevelType w:val="hybridMultilevel"/>
    <w:tmpl w:val="F050C93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01671"/>
    <w:multiLevelType w:val="multilevel"/>
    <w:tmpl w:val="388A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64FDB"/>
    <w:multiLevelType w:val="hybridMultilevel"/>
    <w:tmpl w:val="8BCA324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25673"/>
    <w:multiLevelType w:val="multilevel"/>
    <w:tmpl w:val="641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254933">
    <w:abstractNumId w:val="5"/>
  </w:num>
  <w:num w:numId="2" w16cid:durableId="827941808">
    <w:abstractNumId w:val="8"/>
  </w:num>
  <w:num w:numId="3" w16cid:durableId="326518783">
    <w:abstractNumId w:val="4"/>
  </w:num>
  <w:num w:numId="4" w16cid:durableId="1703507253">
    <w:abstractNumId w:val="9"/>
  </w:num>
  <w:num w:numId="5" w16cid:durableId="280115567">
    <w:abstractNumId w:val="7"/>
  </w:num>
  <w:num w:numId="6" w16cid:durableId="368995977">
    <w:abstractNumId w:val="2"/>
  </w:num>
  <w:num w:numId="7" w16cid:durableId="1697468122">
    <w:abstractNumId w:val="13"/>
  </w:num>
  <w:num w:numId="8" w16cid:durableId="2012247145">
    <w:abstractNumId w:val="6"/>
  </w:num>
  <w:num w:numId="9" w16cid:durableId="735015533">
    <w:abstractNumId w:val="11"/>
  </w:num>
  <w:num w:numId="10" w16cid:durableId="1818493047">
    <w:abstractNumId w:val="0"/>
  </w:num>
  <w:num w:numId="11" w16cid:durableId="958799090">
    <w:abstractNumId w:val="3"/>
  </w:num>
  <w:num w:numId="12" w16cid:durableId="1471944257">
    <w:abstractNumId w:val="10"/>
  </w:num>
  <w:num w:numId="13" w16cid:durableId="41055551">
    <w:abstractNumId w:val="1"/>
  </w:num>
  <w:num w:numId="14" w16cid:durableId="14768020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6A"/>
    <w:rsid w:val="000D1787"/>
    <w:rsid w:val="0012616A"/>
    <w:rsid w:val="00146D0D"/>
    <w:rsid w:val="00685022"/>
    <w:rsid w:val="00970551"/>
    <w:rsid w:val="00A565AA"/>
    <w:rsid w:val="00BE219D"/>
    <w:rsid w:val="00D46AB8"/>
    <w:rsid w:val="00D71DCC"/>
    <w:rsid w:val="00D84445"/>
    <w:rsid w:val="00E6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4213"/>
  <w15:chartTrackingRefBased/>
  <w15:docId w15:val="{B7D94892-EBC3-4765-8FE9-77442194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1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1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1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1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1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1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1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16A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16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16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1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1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1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1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16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6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6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0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Dhakal</dc:creator>
  <cp:keywords/>
  <dc:description/>
  <cp:lastModifiedBy>Pragyan Dhakal</cp:lastModifiedBy>
  <cp:revision>1</cp:revision>
  <dcterms:created xsi:type="dcterms:W3CDTF">2025-04-29T06:49:00Z</dcterms:created>
  <dcterms:modified xsi:type="dcterms:W3CDTF">2025-04-29T07:15:00Z</dcterms:modified>
</cp:coreProperties>
</file>