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A2DD8" w14:textId="77777777" w:rsidR="00B70EF1" w:rsidRPr="00802523" w:rsidRDefault="00144D82">
      <w:pPr>
        <w:spacing w:after="20"/>
        <w:jc w:val="center"/>
      </w:pPr>
      <w:proofErr w:type="spellStart"/>
      <w:r w:rsidRPr="00802523">
        <w:rPr>
          <w:b/>
          <w:bCs/>
          <w:sz w:val="26"/>
          <w:szCs w:val="26"/>
        </w:rPr>
        <w:t>TrustMed</w:t>
      </w:r>
      <w:proofErr w:type="spellEnd"/>
      <w:r w:rsidRPr="00802523">
        <w:rPr>
          <w:b/>
          <w:bCs/>
          <w:sz w:val="26"/>
          <w:szCs w:val="26"/>
        </w:rPr>
        <w:t>-AI: A Neuro-Symbolic Clinical Decision Support System</w:t>
      </w:r>
    </w:p>
    <w:p w14:paraId="292DAFF5" w14:textId="77777777" w:rsidR="00B70EF1" w:rsidRPr="00802523" w:rsidRDefault="00144D82">
      <w:pPr>
        <w:spacing w:after="10"/>
        <w:jc w:val="center"/>
      </w:pPr>
      <w:r w:rsidRPr="00802523">
        <w:rPr>
          <w:i/>
          <w:iCs/>
          <w:sz w:val="18"/>
          <w:szCs w:val="18"/>
        </w:rPr>
        <w:t>Integrating Knowledge Graphs, Medical Literature RAG, and Multimodal Vision Analysis</w:t>
      </w:r>
    </w:p>
    <w:p w14:paraId="58C4007A" w14:textId="1A5BDDDF" w:rsidR="00B70EF1" w:rsidRPr="00802523" w:rsidRDefault="00144D82">
      <w:pPr>
        <w:spacing w:after="120"/>
        <w:jc w:val="center"/>
      </w:pPr>
      <w:r w:rsidRPr="00802523">
        <w:rPr>
          <w:sz w:val="17"/>
          <w:szCs w:val="17"/>
        </w:rPr>
        <w:t xml:space="preserve">Pragyan Borthakur  |  </w:t>
      </w:r>
    </w:p>
    <w:p w14:paraId="7253242E" w14:textId="77777777" w:rsidR="00B70EF1" w:rsidRPr="00802523" w:rsidRDefault="00144D82">
      <w:pPr>
        <w:pStyle w:val="Heading1"/>
        <w:spacing w:before="0"/>
        <w:jc w:val="both"/>
        <w:rPr>
          <w:color w:val="auto"/>
        </w:rPr>
      </w:pPr>
      <w:r w:rsidRPr="00802523">
        <w:rPr>
          <w:color w:val="auto"/>
        </w:rPr>
        <w:t>1. Problem Statement</w:t>
      </w:r>
    </w:p>
    <w:p w14:paraId="7A9FED12" w14:textId="77777777" w:rsidR="00B70EF1" w:rsidRPr="00802523" w:rsidRDefault="00144D82">
      <w:pPr>
        <w:spacing w:after="50"/>
        <w:ind w:firstLine="288"/>
        <w:jc w:val="both"/>
      </w:pPr>
      <w:r w:rsidRPr="00802523">
        <w:t>Clinical decision-making in modern healthcare is overwhelmed by the volume and heterogeneity of available data. Physicians must cross-reference patient vitals, medication histories, imaging results, disease ontologies, and clinical literature, often under acute time pressure. Diagnostic errors contribute to roughly 10% of patient deaths in the U.S., and clinicians spend an average of 16 minutes per encounter searching for information. Existing clinical decision support tools typically handle only one data m</w:t>
      </w:r>
      <w:r w:rsidRPr="00802523">
        <w:t>odality at a time: a radiology AI reads an X-ray but cannot check the patient's medications for contraindications, and a drug interaction checker knows nothing about imaging findings.</w:t>
      </w:r>
    </w:p>
    <w:p w14:paraId="6456CF30" w14:textId="77777777" w:rsidR="00B70EF1" w:rsidRPr="00802523" w:rsidRDefault="00144D82">
      <w:pPr>
        <w:spacing w:after="50"/>
        <w:ind w:firstLine="288"/>
        <w:jc w:val="both"/>
      </w:pPr>
      <w:proofErr w:type="spellStart"/>
      <w:r w:rsidRPr="00802523">
        <w:t>TrustMed</w:t>
      </w:r>
      <w:proofErr w:type="spellEnd"/>
      <w:r w:rsidRPr="00802523">
        <w:t xml:space="preserve">-AI addresses this gap by building a </w:t>
      </w:r>
      <w:r w:rsidRPr="00802523">
        <w:rPr>
          <w:b/>
          <w:bCs/>
        </w:rPr>
        <w:t>neuro-symbolic clinical decision support system</w:t>
      </w:r>
      <w:r w:rsidRPr="00802523">
        <w:t xml:space="preserve"> that fuses four heterogeneous knowledge sources into a single reasoning pipeline: a Neo4j knowledge graph encoding disease-symptom-treatment relationships, a </w:t>
      </w:r>
      <w:proofErr w:type="spellStart"/>
      <w:r w:rsidRPr="00802523">
        <w:t>ChromaDB</w:t>
      </w:r>
      <w:proofErr w:type="spellEnd"/>
      <w:r w:rsidRPr="00802523">
        <w:t xml:space="preserve"> vector store of indexed medical literature, real-time patient context from MIMIC-IV clinical records, and a multimodal vision agent for medical image analysis. By combining symbolic reasoning (knowledge graphs, structured queries) with neural methods (large la</w:t>
      </w:r>
      <w:r w:rsidRPr="00802523">
        <w:t>nguage models, vision transformers, cross-encoder reranking), the system delivers holistic, evidence-backed clinical recommendations that no single-modality tool can match. This benefits clinicians by reducing diagnostic errors and information retrieval time, benefits hospital systems through improved decision quality, and ultimately benefits patients through faster, more accurate care with full source traceability.</w:t>
      </w:r>
    </w:p>
    <w:p w14:paraId="715743D2" w14:textId="77777777" w:rsidR="00B70EF1" w:rsidRPr="00802523" w:rsidRDefault="00144D82">
      <w:pPr>
        <w:pStyle w:val="Heading1"/>
        <w:spacing w:before="0" w:after="30"/>
        <w:jc w:val="both"/>
        <w:rPr>
          <w:color w:val="auto"/>
        </w:rPr>
      </w:pPr>
      <w:r w:rsidRPr="00802523">
        <w:rPr>
          <w:color w:val="auto"/>
        </w:rPr>
        <w:t>2. Data Sources</w:t>
      </w:r>
    </w:p>
    <w:p w14:paraId="3BD1B1E5" w14:textId="77777777" w:rsidR="00B70EF1" w:rsidRPr="00802523" w:rsidRDefault="00144D82">
      <w:pPr>
        <w:spacing w:after="30"/>
        <w:jc w:val="both"/>
      </w:pPr>
      <w:r w:rsidRPr="00802523">
        <w:t>The project uses four large, heterogeneous datasets spanning structured clinical records, unstructured medical text, graph-structured ontologies, and medical imaging:</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800"/>
        <w:gridCol w:w="2800"/>
        <w:gridCol w:w="3240"/>
      </w:tblGrid>
      <w:tr w:rsidR="00802523" w:rsidRPr="00802523" w14:paraId="22D4589C" w14:textId="77777777">
        <w:tc>
          <w:tcPr>
            <w:tcW w:w="1600" w:type="dxa"/>
            <w:tcBorders>
              <w:top w:val="single" w:sz="1" w:space="0" w:color="AAAAAA"/>
              <w:left w:val="single" w:sz="1" w:space="0" w:color="AAAAAA"/>
              <w:bottom w:val="single" w:sz="1" w:space="0" w:color="AAAAAA"/>
              <w:right w:val="single" w:sz="1" w:space="0" w:color="AAAAAA"/>
            </w:tcBorders>
            <w:shd w:val="clear" w:color="auto" w:fill="D9E2F3"/>
            <w:tcMar>
              <w:top w:w="30" w:type="dxa"/>
              <w:left w:w="60" w:type="dxa"/>
              <w:bottom w:w="30" w:type="dxa"/>
              <w:right w:w="60" w:type="dxa"/>
            </w:tcMar>
          </w:tcPr>
          <w:p w14:paraId="76A27987" w14:textId="77777777" w:rsidR="00B70EF1" w:rsidRPr="00802523" w:rsidRDefault="00144D82">
            <w:r w:rsidRPr="00802523">
              <w:rPr>
                <w:b/>
                <w:bCs/>
                <w:sz w:val="17"/>
                <w:szCs w:val="17"/>
              </w:rPr>
              <w:t>Dataset</w:t>
            </w:r>
          </w:p>
        </w:tc>
        <w:tc>
          <w:tcPr>
            <w:tcW w:w="2800" w:type="dxa"/>
            <w:tcBorders>
              <w:top w:val="single" w:sz="1" w:space="0" w:color="AAAAAA"/>
              <w:left w:val="single" w:sz="1" w:space="0" w:color="AAAAAA"/>
              <w:bottom w:val="single" w:sz="1" w:space="0" w:color="AAAAAA"/>
              <w:right w:val="single" w:sz="1" w:space="0" w:color="AAAAAA"/>
            </w:tcBorders>
            <w:shd w:val="clear" w:color="auto" w:fill="D9E2F3"/>
            <w:tcMar>
              <w:top w:w="30" w:type="dxa"/>
              <w:left w:w="60" w:type="dxa"/>
              <w:bottom w:w="30" w:type="dxa"/>
              <w:right w:w="60" w:type="dxa"/>
            </w:tcMar>
          </w:tcPr>
          <w:p w14:paraId="521D19FE" w14:textId="77777777" w:rsidR="00B70EF1" w:rsidRPr="00802523" w:rsidRDefault="00144D82">
            <w:r w:rsidRPr="00802523">
              <w:rPr>
                <w:b/>
                <w:bCs/>
                <w:sz w:val="17"/>
                <w:szCs w:val="17"/>
              </w:rPr>
              <w:t>Source &amp; Size</w:t>
            </w:r>
          </w:p>
        </w:tc>
        <w:tc>
          <w:tcPr>
            <w:tcW w:w="2800" w:type="dxa"/>
            <w:tcBorders>
              <w:top w:val="single" w:sz="1" w:space="0" w:color="AAAAAA"/>
              <w:left w:val="single" w:sz="1" w:space="0" w:color="AAAAAA"/>
              <w:bottom w:val="single" w:sz="1" w:space="0" w:color="AAAAAA"/>
              <w:right w:val="single" w:sz="1" w:space="0" w:color="AAAAAA"/>
            </w:tcBorders>
            <w:shd w:val="clear" w:color="auto" w:fill="D9E2F3"/>
            <w:tcMar>
              <w:top w:w="30" w:type="dxa"/>
              <w:left w:w="60" w:type="dxa"/>
              <w:bottom w:w="30" w:type="dxa"/>
              <w:right w:w="60" w:type="dxa"/>
            </w:tcMar>
          </w:tcPr>
          <w:p w14:paraId="417AF8F8" w14:textId="77777777" w:rsidR="00B70EF1" w:rsidRPr="00802523" w:rsidRDefault="00144D82">
            <w:r w:rsidRPr="00802523">
              <w:rPr>
                <w:b/>
                <w:bCs/>
                <w:sz w:val="17"/>
                <w:szCs w:val="17"/>
              </w:rPr>
              <w:t>Structure</w:t>
            </w:r>
          </w:p>
        </w:tc>
        <w:tc>
          <w:tcPr>
            <w:tcW w:w="3240" w:type="dxa"/>
            <w:tcBorders>
              <w:top w:val="single" w:sz="1" w:space="0" w:color="AAAAAA"/>
              <w:left w:val="single" w:sz="1" w:space="0" w:color="AAAAAA"/>
              <w:bottom w:val="single" w:sz="1" w:space="0" w:color="AAAAAA"/>
              <w:right w:val="single" w:sz="1" w:space="0" w:color="AAAAAA"/>
            </w:tcBorders>
            <w:shd w:val="clear" w:color="auto" w:fill="D9E2F3"/>
            <w:tcMar>
              <w:top w:w="30" w:type="dxa"/>
              <w:left w:w="60" w:type="dxa"/>
              <w:bottom w:w="30" w:type="dxa"/>
              <w:right w:w="60" w:type="dxa"/>
            </w:tcMar>
          </w:tcPr>
          <w:p w14:paraId="25AE17D0" w14:textId="77777777" w:rsidR="00B70EF1" w:rsidRPr="00802523" w:rsidRDefault="00144D82">
            <w:r w:rsidRPr="00802523">
              <w:rPr>
                <w:b/>
                <w:bCs/>
                <w:sz w:val="17"/>
                <w:szCs w:val="17"/>
              </w:rPr>
              <w:t>Relevance &amp; Challenges</w:t>
            </w:r>
          </w:p>
        </w:tc>
      </w:tr>
      <w:tr w:rsidR="00802523" w:rsidRPr="00802523" w14:paraId="563BAA17" w14:textId="77777777">
        <w:tc>
          <w:tcPr>
            <w:tcW w:w="1600" w:type="dxa"/>
            <w:tcBorders>
              <w:top w:val="single" w:sz="1" w:space="0" w:color="AAAAAA"/>
              <w:left w:val="single" w:sz="1" w:space="0" w:color="AAAAAA"/>
              <w:bottom w:val="single" w:sz="1" w:space="0" w:color="AAAAAA"/>
              <w:right w:val="single" w:sz="1" w:space="0" w:color="AAAAAA"/>
            </w:tcBorders>
            <w:tcMar>
              <w:top w:w="30" w:type="dxa"/>
              <w:left w:w="60" w:type="dxa"/>
              <w:bottom w:w="30" w:type="dxa"/>
              <w:right w:w="60" w:type="dxa"/>
            </w:tcMar>
          </w:tcPr>
          <w:p w14:paraId="47582E8A" w14:textId="77777777" w:rsidR="00B70EF1" w:rsidRPr="00802523" w:rsidRDefault="00144D82">
            <w:r w:rsidRPr="00802523">
              <w:rPr>
                <w:sz w:val="17"/>
                <w:szCs w:val="17"/>
              </w:rPr>
              <w:t>MIMIC-IV Clinical Demo</w:t>
            </w:r>
          </w:p>
        </w:tc>
        <w:tc>
          <w:tcPr>
            <w:tcW w:w="2800" w:type="dxa"/>
            <w:tcBorders>
              <w:top w:val="single" w:sz="1" w:space="0" w:color="AAAAAA"/>
              <w:left w:val="single" w:sz="1" w:space="0" w:color="AAAAAA"/>
              <w:bottom w:val="single" w:sz="1" w:space="0" w:color="AAAAAA"/>
              <w:right w:val="single" w:sz="1" w:space="0" w:color="AAAAAA"/>
            </w:tcBorders>
            <w:tcMar>
              <w:top w:w="30" w:type="dxa"/>
              <w:left w:w="60" w:type="dxa"/>
              <w:bottom w:w="30" w:type="dxa"/>
              <w:right w:w="60" w:type="dxa"/>
            </w:tcMar>
          </w:tcPr>
          <w:p w14:paraId="1CFE441E" w14:textId="77777777" w:rsidR="00B70EF1" w:rsidRPr="00802523" w:rsidRDefault="00144D82">
            <w:r w:rsidRPr="00802523">
              <w:rPr>
                <w:sz w:val="17"/>
                <w:szCs w:val="17"/>
              </w:rPr>
              <w:t>PhysioNet; SQLite DB, 6 tables (vitals, diagnoses, meds, triage, ED stays, pyxis)</w:t>
            </w:r>
          </w:p>
        </w:tc>
        <w:tc>
          <w:tcPr>
            <w:tcW w:w="2800" w:type="dxa"/>
            <w:tcBorders>
              <w:top w:val="single" w:sz="1" w:space="0" w:color="AAAAAA"/>
              <w:left w:val="single" w:sz="1" w:space="0" w:color="AAAAAA"/>
              <w:bottom w:val="single" w:sz="1" w:space="0" w:color="AAAAAA"/>
              <w:right w:val="single" w:sz="1" w:space="0" w:color="AAAAAA"/>
            </w:tcBorders>
            <w:tcMar>
              <w:top w:w="30" w:type="dxa"/>
              <w:left w:w="60" w:type="dxa"/>
              <w:bottom w:w="30" w:type="dxa"/>
              <w:right w:w="60" w:type="dxa"/>
            </w:tcMar>
          </w:tcPr>
          <w:p w14:paraId="61880086" w14:textId="77777777" w:rsidR="00B70EF1" w:rsidRPr="00802523" w:rsidRDefault="00144D82">
            <w:r w:rsidRPr="00802523">
              <w:rPr>
                <w:sz w:val="17"/>
                <w:szCs w:val="17"/>
              </w:rPr>
              <w:t>Tabular relational data. Patient vitals, ICD-coded diagnoses, medication records with ETC drug classifications.</w:t>
            </w:r>
          </w:p>
        </w:tc>
        <w:tc>
          <w:tcPr>
            <w:tcW w:w="3240" w:type="dxa"/>
            <w:tcBorders>
              <w:top w:val="single" w:sz="1" w:space="0" w:color="AAAAAA"/>
              <w:left w:val="single" w:sz="1" w:space="0" w:color="AAAAAA"/>
              <w:bottom w:val="single" w:sz="1" w:space="0" w:color="AAAAAA"/>
              <w:right w:val="single" w:sz="1" w:space="0" w:color="AAAAAA"/>
            </w:tcBorders>
            <w:tcMar>
              <w:top w:w="30" w:type="dxa"/>
              <w:left w:w="60" w:type="dxa"/>
              <w:bottom w:w="30" w:type="dxa"/>
              <w:right w:w="60" w:type="dxa"/>
            </w:tcMar>
          </w:tcPr>
          <w:p w14:paraId="3988F56A" w14:textId="77777777" w:rsidR="00B70EF1" w:rsidRPr="00802523" w:rsidRDefault="00144D82">
            <w:r w:rsidRPr="00802523">
              <w:rPr>
                <w:sz w:val="17"/>
                <w:szCs w:val="17"/>
              </w:rPr>
              <w:t>Real de-identified patient context. Challenges: missing vitals values, inconsistent medication naming, cross-table joins.</w:t>
            </w:r>
          </w:p>
        </w:tc>
      </w:tr>
      <w:tr w:rsidR="00802523" w:rsidRPr="00802523" w14:paraId="2E8F5151" w14:textId="77777777">
        <w:tc>
          <w:tcPr>
            <w:tcW w:w="1600" w:type="dxa"/>
            <w:tcBorders>
              <w:top w:val="single" w:sz="1" w:space="0" w:color="AAAAAA"/>
              <w:left w:val="single" w:sz="1" w:space="0" w:color="AAAAAA"/>
              <w:bottom w:val="single" w:sz="1" w:space="0" w:color="AAAAAA"/>
              <w:right w:val="single" w:sz="1" w:space="0" w:color="AAAAAA"/>
            </w:tcBorders>
            <w:tcMar>
              <w:top w:w="30" w:type="dxa"/>
              <w:left w:w="60" w:type="dxa"/>
              <w:bottom w:w="30" w:type="dxa"/>
              <w:right w:w="60" w:type="dxa"/>
            </w:tcMar>
          </w:tcPr>
          <w:p w14:paraId="49F9123E" w14:textId="77777777" w:rsidR="00B70EF1" w:rsidRPr="00802523" w:rsidRDefault="00144D82">
            <w:r w:rsidRPr="00802523">
              <w:rPr>
                <w:sz w:val="17"/>
                <w:szCs w:val="17"/>
              </w:rPr>
              <w:t>Medical Literature Corpus</w:t>
            </w:r>
          </w:p>
        </w:tc>
        <w:tc>
          <w:tcPr>
            <w:tcW w:w="2800" w:type="dxa"/>
            <w:tcBorders>
              <w:top w:val="single" w:sz="1" w:space="0" w:color="AAAAAA"/>
              <w:left w:val="single" w:sz="1" w:space="0" w:color="AAAAAA"/>
              <w:bottom w:val="single" w:sz="1" w:space="0" w:color="AAAAAA"/>
              <w:right w:val="single" w:sz="1" w:space="0" w:color="AAAAAA"/>
            </w:tcBorders>
            <w:tcMar>
              <w:top w:w="30" w:type="dxa"/>
              <w:left w:w="60" w:type="dxa"/>
              <w:bottom w:w="30" w:type="dxa"/>
              <w:right w:w="60" w:type="dxa"/>
            </w:tcMar>
          </w:tcPr>
          <w:p w14:paraId="733D9ED9" w14:textId="77777777" w:rsidR="00B70EF1" w:rsidRPr="00802523" w:rsidRDefault="00144D82">
            <w:r w:rsidRPr="00802523">
              <w:rPr>
                <w:sz w:val="17"/>
                <w:szCs w:val="17"/>
              </w:rPr>
              <w:t xml:space="preserve">PostgreSQL to </w:t>
            </w:r>
            <w:proofErr w:type="spellStart"/>
            <w:r w:rsidRPr="00802523">
              <w:rPr>
                <w:sz w:val="17"/>
                <w:szCs w:val="17"/>
              </w:rPr>
              <w:t>ChromaDB</w:t>
            </w:r>
            <w:proofErr w:type="spellEnd"/>
            <w:r w:rsidRPr="00802523">
              <w:rPr>
                <w:sz w:val="17"/>
                <w:szCs w:val="17"/>
              </w:rPr>
              <w:t>; 3 collections (diseases, medicines, symptoms), 5,000+ chunked documents</w:t>
            </w:r>
          </w:p>
        </w:tc>
        <w:tc>
          <w:tcPr>
            <w:tcW w:w="2800" w:type="dxa"/>
            <w:tcBorders>
              <w:top w:val="single" w:sz="1" w:space="0" w:color="AAAAAA"/>
              <w:left w:val="single" w:sz="1" w:space="0" w:color="AAAAAA"/>
              <w:bottom w:val="single" w:sz="1" w:space="0" w:color="AAAAAA"/>
              <w:right w:val="single" w:sz="1" w:space="0" w:color="AAAAAA"/>
            </w:tcBorders>
            <w:tcMar>
              <w:top w:w="30" w:type="dxa"/>
              <w:left w:w="60" w:type="dxa"/>
              <w:bottom w:w="30" w:type="dxa"/>
              <w:right w:w="60" w:type="dxa"/>
            </w:tcMar>
          </w:tcPr>
          <w:p w14:paraId="1E03F23B" w14:textId="77777777" w:rsidR="00B70EF1" w:rsidRPr="00802523" w:rsidRDefault="00144D82">
            <w:r w:rsidRPr="00802523">
              <w:rPr>
                <w:sz w:val="17"/>
                <w:szCs w:val="17"/>
              </w:rPr>
              <w:t>Unstructured text, 2,000-char chunks with 200-char overlap. Embedded via all-MiniLM-L6-v2 (384-dim vectors).</w:t>
            </w:r>
          </w:p>
        </w:tc>
        <w:tc>
          <w:tcPr>
            <w:tcW w:w="3240" w:type="dxa"/>
            <w:tcBorders>
              <w:top w:val="single" w:sz="1" w:space="0" w:color="AAAAAA"/>
              <w:left w:val="single" w:sz="1" w:space="0" w:color="AAAAAA"/>
              <w:bottom w:val="single" w:sz="1" w:space="0" w:color="AAAAAA"/>
              <w:right w:val="single" w:sz="1" w:space="0" w:color="AAAAAA"/>
            </w:tcBorders>
            <w:tcMar>
              <w:top w:w="30" w:type="dxa"/>
              <w:left w:w="60" w:type="dxa"/>
              <w:bottom w:w="30" w:type="dxa"/>
              <w:right w:w="60" w:type="dxa"/>
            </w:tcMar>
          </w:tcPr>
          <w:p w14:paraId="18707D9B" w14:textId="77777777" w:rsidR="00B70EF1" w:rsidRPr="00802523" w:rsidRDefault="00144D82">
            <w:r w:rsidRPr="00802523">
              <w:rPr>
                <w:sz w:val="17"/>
                <w:szCs w:val="17"/>
              </w:rPr>
              <w:t>Semantic retrieval of clinical guidelines. Challenges: chunk boundary artifacts, retrieval quality requiring cross-encoder reranking.</w:t>
            </w:r>
          </w:p>
        </w:tc>
      </w:tr>
      <w:tr w:rsidR="00802523" w:rsidRPr="00802523" w14:paraId="1C42B4CA" w14:textId="77777777">
        <w:tc>
          <w:tcPr>
            <w:tcW w:w="1600" w:type="dxa"/>
            <w:tcBorders>
              <w:top w:val="single" w:sz="1" w:space="0" w:color="AAAAAA"/>
              <w:left w:val="single" w:sz="1" w:space="0" w:color="AAAAAA"/>
              <w:bottom w:val="single" w:sz="1" w:space="0" w:color="AAAAAA"/>
              <w:right w:val="single" w:sz="1" w:space="0" w:color="AAAAAA"/>
            </w:tcBorders>
            <w:tcMar>
              <w:top w:w="30" w:type="dxa"/>
              <w:left w:w="60" w:type="dxa"/>
              <w:bottom w:w="30" w:type="dxa"/>
              <w:right w:w="60" w:type="dxa"/>
            </w:tcMar>
          </w:tcPr>
          <w:p w14:paraId="4B2F5822" w14:textId="77777777" w:rsidR="00B70EF1" w:rsidRPr="00802523" w:rsidRDefault="00144D82">
            <w:r w:rsidRPr="00802523">
              <w:rPr>
                <w:sz w:val="17"/>
                <w:szCs w:val="17"/>
              </w:rPr>
              <w:t>Disease Knowledge Graph</w:t>
            </w:r>
          </w:p>
        </w:tc>
        <w:tc>
          <w:tcPr>
            <w:tcW w:w="2800" w:type="dxa"/>
            <w:tcBorders>
              <w:top w:val="single" w:sz="1" w:space="0" w:color="AAAAAA"/>
              <w:left w:val="single" w:sz="1" w:space="0" w:color="AAAAAA"/>
              <w:bottom w:val="single" w:sz="1" w:space="0" w:color="AAAAAA"/>
              <w:right w:val="single" w:sz="1" w:space="0" w:color="AAAAAA"/>
            </w:tcBorders>
            <w:tcMar>
              <w:top w:w="30" w:type="dxa"/>
              <w:left w:w="60" w:type="dxa"/>
              <w:bottom w:w="30" w:type="dxa"/>
              <w:right w:w="60" w:type="dxa"/>
            </w:tcMar>
          </w:tcPr>
          <w:p w14:paraId="7254E3AB" w14:textId="77777777" w:rsidR="00B70EF1" w:rsidRPr="00802523" w:rsidRDefault="00144D82">
            <w:r w:rsidRPr="00802523">
              <w:rPr>
                <w:sz w:val="17"/>
                <w:szCs w:val="17"/>
              </w:rPr>
              <w:t>Neo4j; 50+ diseases, 500+ symptom relations, 300+ precautions. UMLS-validated CUIs.</w:t>
            </w:r>
          </w:p>
        </w:tc>
        <w:tc>
          <w:tcPr>
            <w:tcW w:w="2800" w:type="dxa"/>
            <w:tcBorders>
              <w:top w:val="single" w:sz="1" w:space="0" w:color="AAAAAA"/>
              <w:left w:val="single" w:sz="1" w:space="0" w:color="AAAAAA"/>
              <w:bottom w:val="single" w:sz="1" w:space="0" w:color="AAAAAA"/>
              <w:right w:val="single" w:sz="1" w:space="0" w:color="AAAAAA"/>
            </w:tcBorders>
            <w:tcMar>
              <w:top w:w="30" w:type="dxa"/>
              <w:left w:w="60" w:type="dxa"/>
              <w:bottom w:w="30" w:type="dxa"/>
              <w:right w:w="60" w:type="dxa"/>
            </w:tcMar>
          </w:tcPr>
          <w:p w14:paraId="3DAF16B9" w14:textId="77777777" w:rsidR="00B70EF1" w:rsidRPr="00802523" w:rsidRDefault="00144D82">
            <w:r w:rsidRPr="00802523">
              <w:rPr>
                <w:sz w:val="17"/>
                <w:szCs w:val="17"/>
              </w:rPr>
              <w:t>Graph: Disease, Symptom, Precaution nodes linked by HAS_SYMPTOM and HAS_PRECAUTION edges.</w:t>
            </w:r>
          </w:p>
        </w:tc>
        <w:tc>
          <w:tcPr>
            <w:tcW w:w="3240" w:type="dxa"/>
            <w:tcBorders>
              <w:top w:val="single" w:sz="1" w:space="0" w:color="AAAAAA"/>
              <w:left w:val="single" w:sz="1" w:space="0" w:color="AAAAAA"/>
              <w:bottom w:val="single" w:sz="1" w:space="0" w:color="AAAAAA"/>
              <w:right w:val="single" w:sz="1" w:space="0" w:color="AAAAAA"/>
            </w:tcBorders>
            <w:tcMar>
              <w:top w:w="30" w:type="dxa"/>
              <w:left w:w="60" w:type="dxa"/>
              <w:bottom w:w="30" w:type="dxa"/>
              <w:right w:w="60" w:type="dxa"/>
            </w:tcMar>
          </w:tcPr>
          <w:p w14:paraId="01079DF0" w14:textId="77777777" w:rsidR="00B70EF1" w:rsidRPr="00802523" w:rsidRDefault="00144D82">
            <w:r w:rsidRPr="00802523">
              <w:rPr>
                <w:sz w:val="17"/>
                <w:szCs w:val="17"/>
              </w:rPr>
              <w:t>Structured ontology for explainable reasoning. All terms UMLS-validated. Challenge: coverage gaps for rare conditions.</w:t>
            </w:r>
          </w:p>
        </w:tc>
      </w:tr>
      <w:tr w:rsidR="00802523" w:rsidRPr="00802523" w14:paraId="79FC590D" w14:textId="77777777">
        <w:tc>
          <w:tcPr>
            <w:tcW w:w="1600" w:type="dxa"/>
            <w:tcBorders>
              <w:top w:val="single" w:sz="1" w:space="0" w:color="AAAAAA"/>
              <w:left w:val="single" w:sz="1" w:space="0" w:color="AAAAAA"/>
              <w:bottom w:val="single" w:sz="1" w:space="0" w:color="AAAAAA"/>
              <w:right w:val="single" w:sz="1" w:space="0" w:color="AAAAAA"/>
            </w:tcBorders>
            <w:tcMar>
              <w:top w:w="30" w:type="dxa"/>
              <w:left w:w="60" w:type="dxa"/>
              <w:bottom w:w="30" w:type="dxa"/>
              <w:right w:w="60" w:type="dxa"/>
            </w:tcMar>
          </w:tcPr>
          <w:p w14:paraId="461E707E" w14:textId="77777777" w:rsidR="00B70EF1" w:rsidRPr="00802523" w:rsidRDefault="00144D82">
            <w:r w:rsidRPr="00802523">
              <w:rPr>
                <w:sz w:val="17"/>
                <w:szCs w:val="17"/>
              </w:rPr>
              <w:t>Medical Imaging</w:t>
            </w:r>
          </w:p>
        </w:tc>
        <w:tc>
          <w:tcPr>
            <w:tcW w:w="2800" w:type="dxa"/>
            <w:tcBorders>
              <w:top w:val="single" w:sz="1" w:space="0" w:color="AAAAAA"/>
              <w:left w:val="single" w:sz="1" w:space="0" w:color="AAAAAA"/>
              <w:bottom w:val="single" w:sz="1" w:space="0" w:color="AAAAAA"/>
              <w:right w:val="single" w:sz="1" w:space="0" w:color="AAAAAA"/>
            </w:tcBorders>
            <w:tcMar>
              <w:top w:w="30" w:type="dxa"/>
              <w:left w:w="60" w:type="dxa"/>
              <w:bottom w:w="30" w:type="dxa"/>
              <w:right w:w="60" w:type="dxa"/>
            </w:tcMar>
          </w:tcPr>
          <w:p w14:paraId="18CE5F37" w14:textId="77777777" w:rsidR="00B70EF1" w:rsidRPr="00802523" w:rsidRDefault="00144D82">
            <w:r w:rsidRPr="00802523">
              <w:rPr>
                <w:sz w:val="17"/>
                <w:szCs w:val="17"/>
              </w:rPr>
              <w:t>ROCO dataset (</w:t>
            </w:r>
            <w:proofErr w:type="spellStart"/>
            <w:r w:rsidRPr="00802523">
              <w:rPr>
                <w:sz w:val="17"/>
                <w:szCs w:val="17"/>
              </w:rPr>
              <w:t>HuggingFace</w:t>
            </w:r>
            <w:proofErr w:type="spellEnd"/>
            <w:r w:rsidRPr="00802523">
              <w:rPr>
                <w:sz w:val="17"/>
                <w:szCs w:val="17"/>
              </w:rPr>
              <w:t>, 500+ multi-modality) + labeled chest X-rays (1,000 NORMAL/PNEUMONIA)</w:t>
            </w:r>
          </w:p>
        </w:tc>
        <w:tc>
          <w:tcPr>
            <w:tcW w:w="2800" w:type="dxa"/>
            <w:tcBorders>
              <w:top w:val="single" w:sz="1" w:space="0" w:color="AAAAAA"/>
              <w:left w:val="single" w:sz="1" w:space="0" w:color="AAAAAA"/>
              <w:bottom w:val="single" w:sz="1" w:space="0" w:color="AAAAAA"/>
              <w:right w:val="single" w:sz="1" w:space="0" w:color="AAAAAA"/>
            </w:tcBorders>
            <w:tcMar>
              <w:top w:w="30" w:type="dxa"/>
              <w:left w:w="60" w:type="dxa"/>
              <w:bottom w:w="30" w:type="dxa"/>
              <w:right w:w="60" w:type="dxa"/>
            </w:tcMar>
          </w:tcPr>
          <w:p w14:paraId="40277D26" w14:textId="77777777" w:rsidR="00B70EF1" w:rsidRPr="00802523" w:rsidRDefault="00144D82">
            <w:r w:rsidRPr="00802523">
              <w:rPr>
                <w:sz w:val="17"/>
                <w:szCs w:val="17"/>
              </w:rPr>
              <w:t xml:space="preserve">Image files with </w:t>
            </w:r>
            <w:proofErr w:type="spellStart"/>
            <w:r w:rsidRPr="00802523">
              <w:rPr>
                <w:sz w:val="17"/>
                <w:szCs w:val="17"/>
              </w:rPr>
              <w:t>BiomedCLIP</w:t>
            </w:r>
            <w:proofErr w:type="spellEnd"/>
            <w:r w:rsidRPr="00802523">
              <w:rPr>
                <w:sz w:val="17"/>
                <w:szCs w:val="17"/>
              </w:rPr>
              <w:t xml:space="preserve"> embeddings (256-dim) in </w:t>
            </w:r>
            <w:proofErr w:type="spellStart"/>
            <w:r w:rsidRPr="00802523">
              <w:rPr>
                <w:sz w:val="17"/>
                <w:szCs w:val="17"/>
              </w:rPr>
              <w:t>ChromaDB</w:t>
            </w:r>
            <w:proofErr w:type="spellEnd"/>
            <w:r w:rsidRPr="00802523">
              <w:rPr>
                <w:sz w:val="17"/>
                <w:szCs w:val="17"/>
              </w:rPr>
              <w:t>. Ground-truth labels for X-rays.</w:t>
            </w:r>
          </w:p>
        </w:tc>
        <w:tc>
          <w:tcPr>
            <w:tcW w:w="3240" w:type="dxa"/>
            <w:tcBorders>
              <w:top w:val="single" w:sz="1" w:space="0" w:color="AAAAAA"/>
              <w:left w:val="single" w:sz="1" w:space="0" w:color="AAAAAA"/>
              <w:bottom w:val="single" w:sz="1" w:space="0" w:color="AAAAAA"/>
              <w:right w:val="single" w:sz="1" w:space="0" w:color="AAAAAA"/>
            </w:tcBorders>
            <w:tcMar>
              <w:top w:w="30" w:type="dxa"/>
              <w:left w:w="60" w:type="dxa"/>
              <w:bottom w:w="30" w:type="dxa"/>
              <w:right w:w="60" w:type="dxa"/>
            </w:tcMar>
          </w:tcPr>
          <w:p w14:paraId="45F8EF2D" w14:textId="77777777" w:rsidR="00B70EF1" w:rsidRPr="00802523" w:rsidRDefault="00144D82">
            <w:r w:rsidRPr="00802523">
              <w:rPr>
                <w:sz w:val="17"/>
                <w:szCs w:val="17"/>
              </w:rPr>
              <w:t>Visual-RAG for similar case retrieval and hallucination detection. Challenges: X-ray class imbalance, ROCO modality diversity.</w:t>
            </w:r>
          </w:p>
        </w:tc>
      </w:tr>
    </w:tbl>
    <w:p w14:paraId="60F14168" w14:textId="77777777" w:rsidR="00B70EF1" w:rsidRPr="00802523" w:rsidRDefault="00144D82">
      <w:pPr>
        <w:spacing w:before="20" w:after="20"/>
        <w:jc w:val="both"/>
      </w:pPr>
      <w:r w:rsidRPr="00802523">
        <w:rPr>
          <w:i/>
          <w:iCs/>
          <w:sz w:val="17"/>
          <w:szCs w:val="17"/>
        </w:rPr>
        <w:t>All datasets are publicly available (MIMIC-IV demo via PhysioNet, ROCO under research license) or derived from open medical knowledge bases. MIMIC-IV data is pre-anonymized and contains no personally identifiable information.</w:t>
      </w:r>
    </w:p>
    <w:p w14:paraId="22670C06" w14:textId="77777777" w:rsidR="00B70EF1" w:rsidRPr="00802523" w:rsidRDefault="00144D82">
      <w:pPr>
        <w:pStyle w:val="Heading1"/>
        <w:spacing w:before="0" w:after="30"/>
        <w:jc w:val="both"/>
        <w:rPr>
          <w:color w:val="auto"/>
        </w:rPr>
      </w:pPr>
      <w:r w:rsidRPr="00802523">
        <w:rPr>
          <w:color w:val="auto"/>
        </w:rPr>
        <w:t>3. Methodology</w:t>
      </w:r>
    </w:p>
    <w:p w14:paraId="66450277" w14:textId="77777777" w:rsidR="00B70EF1" w:rsidRPr="00802523" w:rsidRDefault="00144D82">
      <w:pPr>
        <w:spacing w:after="50"/>
        <w:ind w:firstLine="288"/>
        <w:jc w:val="both"/>
      </w:pPr>
      <w:r w:rsidRPr="00802523">
        <w:t xml:space="preserve">The system uses a </w:t>
      </w:r>
      <w:r w:rsidRPr="00802523">
        <w:rPr>
          <w:b/>
          <w:bCs/>
        </w:rPr>
        <w:t>four-brain neuro-symbolic architecture</w:t>
      </w:r>
      <w:r w:rsidRPr="00802523">
        <w:t xml:space="preserve"> orchestrated by a central LLM synthesis engine (Nvidia Nemotron-3 Nano 30B via </w:t>
      </w:r>
      <w:proofErr w:type="spellStart"/>
      <w:r w:rsidRPr="00802523">
        <w:t>OpenRouter</w:t>
      </w:r>
      <w:proofErr w:type="spellEnd"/>
      <w:r w:rsidRPr="00802523">
        <w:t xml:space="preserve">). Each brain independently processes the user </w:t>
      </w:r>
      <w:proofErr w:type="gramStart"/>
      <w:r w:rsidRPr="00802523">
        <w:t>query</w:t>
      </w:r>
      <w:proofErr w:type="gramEnd"/>
      <w:r w:rsidRPr="00802523">
        <w:t xml:space="preserve"> and their outputs are fused into a unified clinical response.</w:t>
      </w:r>
    </w:p>
    <w:p w14:paraId="007C8998" w14:textId="77777777" w:rsidR="00B70EF1" w:rsidRPr="00802523" w:rsidRDefault="00144D82">
      <w:pPr>
        <w:spacing w:after="30"/>
        <w:jc w:val="both"/>
      </w:pPr>
      <w:r w:rsidRPr="00802523">
        <w:rPr>
          <w:b/>
          <w:bCs/>
        </w:rPr>
        <w:t>Retrieval-Augmented Generation with Cross-Encoder Reranking.</w:t>
      </w:r>
      <w:r w:rsidRPr="00802523">
        <w:t xml:space="preserve"> Literature queries use a two-stage RAG pipeline. Stage one performs approximate nearest-neighbor search over </w:t>
      </w:r>
      <w:proofErr w:type="spellStart"/>
      <w:r w:rsidRPr="00802523">
        <w:t>ChromaDB</w:t>
      </w:r>
      <w:proofErr w:type="spellEnd"/>
      <w:r w:rsidRPr="00802523">
        <w:t xml:space="preserve"> using sentence-transformer embeddings (all-MiniLM-L6-v2) to retrieve top-2K candidates. Stage two applies a cross-encoder </w:t>
      </w:r>
      <w:proofErr w:type="spellStart"/>
      <w:r w:rsidRPr="00802523">
        <w:t>reranker</w:t>
      </w:r>
      <w:proofErr w:type="spellEnd"/>
      <w:r w:rsidRPr="00802523">
        <w:t xml:space="preserve"> (ms-marco-MiniLM-L-6-v2) that jointly encodes the query and each candidate, selecting the top K=3 passages. This two-stage approach significantly outperforms single-stage vector search for domain-specific queries.</w:t>
      </w:r>
    </w:p>
    <w:p w14:paraId="44B73115" w14:textId="77777777" w:rsidR="00B70EF1" w:rsidRPr="00802523" w:rsidRDefault="00144D82">
      <w:pPr>
        <w:spacing w:after="30"/>
        <w:jc w:val="both"/>
      </w:pPr>
      <w:r w:rsidRPr="00802523">
        <w:rPr>
          <w:b/>
          <w:bCs/>
        </w:rPr>
        <w:t>Graph-Based Reasoning.</w:t>
      </w:r>
      <w:r w:rsidRPr="00802523">
        <w:t xml:space="preserve"> Disease-symptom-treatment relationships stored in Neo4j are queried via </w:t>
      </w:r>
      <w:proofErr w:type="spellStart"/>
      <w:r w:rsidRPr="00802523">
        <w:t>LangChain's</w:t>
      </w:r>
      <w:proofErr w:type="spellEnd"/>
      <w:r w:rsidRPr="00802523">
        <w:t xml:space="preserve"> </w:t>
      </w:r>
      <w:proofErr w:type="spellStart"/>
      <w:r w:rsidRPr="00802523">
        <w:t>GraphCypherQAChain</w:t>
      </w:r>
      <w:proofErr w:type="spellEnd"/>
      <w:r w:rsidRPr="00802523">
        <w:t>, which translates natural language into Cypher queries with fuzzy, case-insensitive matching. All graph entries are validated against UMLS concept identifiers to ensure ontological accuracy. This symbolic component provides structured, explainable outputs complementing the neural retrieval pipeline.</w:t>
      </w:r>
    </w:p>
    <w:p w14:paraId="42E2DA8E" w14:textId="77777777" w:rsidR="00B70EF1" w:rsidRPr="00802523" w:rsidRDefault="00144D82">
      <w:pPr>
        <w:spacing w:after="30"/>
        <w:jc w:val="both"/>
      </w:pPr>
      <w:r w:rsidRPr="00802523">
        <w:rPr>
          <w:b/>
          <w:bCs/>
        </w:rPr>
        <w:t>Multimodal Vision Analysis with Visual-RAG Safety Layer.</w:t>
      </w:r>
      <w:r w:rsidRPr="00802523">
        <w:t xml:space="preserve"> Medical images undergo three-phase analysis: (1) a vision LLM (Google Gemini-3-Flash, with </w:t>
      </w:r>
      <w:proofErr w:type="spellStart"/>
      <w:r w:rsidRPr="00802523">
        <w:t>LLaMA</w:t>
      </w:r>
      <w:proofErr w:type="spellEnd"/>
      <w:r w:rsidRPr="00802523">
        <w:t xml:space="preserve"> Vision fallbacks) analyzes the image with strict prompting to state confidence levels; (2) relevant clinical guidelines are retrieved via text RAG using vision findings as the query; (3) Visual-RAG compares the image's </w:t>
      </w:r>
      <w:proofErr w:type="spellStart"/>
      <w:r w:rsidRPr="00802523">
        <w:t>BiomedCLIP</w:t>
      </w:r>
      <w:proofErr w:type="spellEnd"/>
      <w:r w:rsidRPr="00802523">
        <w:t xml:space="preserve"> embedding against 1,500+ historical medical images, returning similar prior cases with ground-truth labels. A safety critic module cross-checks vision findings against Visual-RAG evide</w:t>
      </w:r>
      <w:r w:rsidRPr="00802523">
        <w:t>nce and flags potential hallucinations when disagreement is detected.</w:t>
      </w:r>
    </w:p>
    <w:p w14:paraId="13E75C6B" w14:textId="77777777" w:rsidR="00B70EF1" w:rsidRPr="00802523" w:rsidRDefault="00144D82">
      <w:pPr>
        <w:spacing w:after="30"/>
        <w:jc w:val="both"/>
      </w:pPr>
      <w:r w:rsidRPr="00802523">
        <w:rPr>
          <w:b/>
          <w:bCs/>
        </w:rPr>
        <w:t>Compound Figure Detection.</w:t>
      </w:r>
      <w:r w:rsidRPr="00802523">
        <w:t xml:space="preserve"> Inspired by </w:t>
      </w:r>
      <w:proofErr w:type="spellStart"/>
      <w:r w:rsidRPr="00802523">
        <w:t>MedICaT</w:t>
      </w:r>
      <w:proofErr w:type="spellEnd"/>
      <w:r w:rsidRPr="00802523">
        <w:t xml:space="preserve"> (Subramanian et al., EMNLP 2020), the system uses OpenCV-based heuristics to detect multi-panel figures via white-space separator analysis and grid inference. Six validation safeguards (edge margin filtering, aspect ratio checks, size consistency scoring) prevent false positives. Detected compound figures are split and each panel analyzed independently.</w:t>
      </w:r>
    </w:p>
    <w:p w14:paraId="2DD13EC0" w14:textId="77777777" w:rsidR="00B70EF1" w:rsidRPr="00802523" w:rsidRDefault="00144D82">
      <w:pPr>
        <w:spacing w:after="50"/>
        <w:jc w:val="both"/>
      </w:pPr>
      <w:r w:rsidRPr="00802523">
        <w:rPr>
          <w:b/>
          <w:bCs/>
        </w:rPr>
        <w:t>Validation.</w:t>
      </w:r>
      <w:r w:rsidRPr="00802523">
        <w:t xml:space="preserve"> Retrieval quality is measured via similarity scores and strong-match percentages across 30+ test queries at varying difficulty. Vision accuracy is validated against 1,000 labeled chest X-rays (NORMAL/PNEUMONIA). End-to-end performance uses keyword match scoring against expected clinical answers. The compound figure detector is validated with </w:t>
      </w:r>
      <w:proofErr w:type="gramStart"/>
      <w:r w:rsidRPr="00802523">
        <w:t>13 unit</w:t>
      </w:r>
      <w:proofErr w:type="gramEnd"/>
      <w:r w:rsidRPr="00802523">
        <w:t xml:space="preserve"> tests including false-positive scenarios.</w:t>
      </w:r>
    </w:p>
    <w:p w14:paraId="4F612956" w14:textId="77777777" w:rsidR="00B70EF1" w:rsidRPr="00802523" w:rsidRDefault="00144D82">
      <w:pPr>
        <w:pStyle w:val="Heading1"/>
        <w:spacing w:before="0" w:after="30"/>
        <w:jc w:val="both"/>
        <w:rPr>
          <w:color w:val="auto"/>
        </w:rPr>
      </w:pPr>
      <w:r w:rsidRPr="00802523">
        <w:rPr>
          <w:color w:val="auto"/>
        </w:rPr>
        <w:lastRenderedPageBreak/>
        <w:t>4. Project Management</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600"/>
        <w:gridCol w:w="2870"/>
        <w:gridCol w:w="2870"/>
      </w:tblGrid>
      <w:tr w:rsidR="00802523" w:rsidRPr="00802523" w14:paraId="3981B732" w14:textId="77777777">
        <w:tc>
          <w:tcPr>
            <w:tcW w:w="1100" w:type="dxa"/>
            <w:tcBorders>
              <w:top w:val="single" w:sz="1" w:space="0" w:color="AAAAAA"/>
              <w:left w:val="single" w:sz="1" w:space="0" w:color="AAAAAA"/>
              <w:bottom w:val="single" w:sz="1" w:space="0" w:color="AAAAAA"/>
              <w:right w:val="single" w:sz="1" w:space="0" w:color="AAAAAA"/>
            </w:tcBorders>
            <w:shd w:val="clear" w:color="auto" w:fill="D9E2F3"/>
            <w:tcMar>
              <w:top w:w="30" w:type="dxa"/>
              <w:left w:w="60" w:type="dxa"/>
              <w:bottom w:w="30" w:type="dxa"/>
              <w:right w:w="60" w:type="dxa"/>
            </w:tcMar>
          </w:tcPr>
          <w:p w14:paraId="5D7B9D0F" w14:textId="77777777" w:rsidR="00B70EF1" w:rsidRPr="00802523" w:rsidRDefault="00144D82">
            <w:r w:rsidRPr="00802523">
              <w:rPr>
                <w:b/>
                <w:bCs/>
                <w:sz w:val="17"/>
                <w:szCs w:val="17"/>
              </w:rPr>
              <w:t>Week</w:t>
            </w:r>
          </w:p>
        </w:tc>
        <w:tc>
          <w:tcPr>
            <w:tcW w:w="3600" w:type="dxa"/>
            <w:tcBorders>
              <w:top w:val="single" w:sz="1" w:space="0" w:color="AAAAAA"/>
              <w:left w:val="single" w:sz="1" w:space="0" w:color="AAAAAA"/>
              <w:bottom w:val="single" w:sz="1" w:space="0" w:color="AAAAAA"/>
              <w:right w:val="single" w:sz="1" w:space="0" w:color="AAAAAA"/>
            </w:tcBorders>
            <w:shd w:val="clear" w:color="auto" w:fill="D9E2F3"/>
            <w:tcMar>
              <w:top w:w="30" w:type="dxa"/>
              <w:left w:w="60" w:type="dxa"/>
              <w:bottom w:w="30" w:type="dxa"/>
              <w:right w:w="60" w:type="dxa"/>
            </w:tcMar>
          </w:tcPr>
          <w:p w14:paraId="6A4539F7" w14:textId="77777777" w:rsidR="00B70EF1" w:rsidRPr="00802523" w:rsidRDefault="00144D82">
            <w:r w:rsidRPr="00802523">
              <w:rPr>
                <w:b/>
                <w:bCs/>
                <w:sz w:val="17"/>
                <w:szCs w:val="17"/>
              </w:rPr>
              <w:t>Milestone</w:t>
            </w:r>
          </w:p>
        </w:tc>
        <w:tc>
          <w:tcPr>
            <w:tcW w:w="2870" w:type="dxa"/>
            <w:tcBorders>
              <w:top w:val="single" w:sz="1" w:space="0" w:color="AAAAAA"/>
              <w:left w:val="single" w:sz="1" w:space="0" w:color="AAAAAA"/>
              <w:bottom w:val="single" w:sz="1" w:space="0" w:color="AAAAAA"/>
              <w:right w:val="single" w:sz="1" w:space="0" w:color="AAAAAA"/>
            </w:tcBorders>
            <w:shd w:val="clear" w:color="auto" w:fill="D9E2F3"/>
            <w:tcMar>
              <w:top w:w="30" w:type="dxa"/>
              <w:left w:w="60" w:type="dxa"/>
              <w:bottom w:w="30" w:type="dxa"/>
              <w:right w:w="60" w:type="dxa"/>
            </w:tcMar>
          </w:tcPr>
          <w:p w14:paraId="7CCD99AF" w14:textId="77777777" w:rsidR="00B70EF1" w:rsidRPr="00802523" w:rsidRDefault="00144D82">
            <w:r w:rsidRPr="00802523">
              <w:rPr>
                <w:b/>
                <w:bCs/>
                <w:sz w:val="17"/>
                <w:szCs w:val="17"/>
              </w:rPr>
              <w:t>Deliverable</w:t>
            </w:r>
          </w:p>
        </w:tc>
        <w:tc>
          <w:tcPr>
            <w:tcW w:w="2870" w:type="dxa"/>
            <w:tcBorders>
              <w:top w:val="single" w:sz="1" w:space="0" w:color="AAAAAA"/>
              <w:left w:val="single" w:sz="1" w:space="0" w:color="AAAAAA"/>
              <w:bottom w:val="single" w:sz="1" w:space="0" w:color="AAAAAA"/>
              <w:right w:val="single" w:sz="1" w:space="0" w:color="AAAAAA"/>
            </w:tcBorders>
            <w:shd w:val="clear" w:color="auto" w:fill="D9E2F3"/>
            <w:tcMar>
              <w:top w:w="30" w:type="dxa"/>
              <w:left w:w="60" w:type="dxa"/>
              <w:bottom w:w="30" w:type="dxa"/>
              <w:right w:w="60" w:type="dxa"/>
            </w:tcMar>
          </w:tcPr>
          <w:p w14:paraId="768DD06C" w14:textId="77777777" w:rsidR="00B70EF1" w:rsidRPr="00802523" w:rsidRDefault="00144D82">
            <w:r w:rsidRPr="00802523">
              <w:rPr>
                <w:b/>
                <w:bCs/>
                <w:sz w:val="17"/>
                <w:szCs w:val="17"/>
              </w:rPr>
              <w:t>Check-in Goal</w:t>
            </w:r>
          </w:p>
        </w:tc>
      </w:tr>
      <w:tr w:rsidR="00802523" w:rsidRPr="00802523" w14:paraId="5BE0875A" w14:textId="77777777">
        <w:tc>
          <w:tcPr>
            <w:tcW w:w="1100" w:type="dxa"/>
            <w:tcBorders>
              <w:top w:val="single" w:sz="1" w:space="0" w:color="AAAAAA"/>
              <w:left w:val="single" w:sz="1" w:space="0" w:color="AAAAAA"/>
              <w:bottom w:val="single" w:sz="1" w:space="0" w:color="AAAAAA"/>
              <w:right w:val="single" w:sz="1" w:space="0" w:color="AAAAAA"/>
            </w:tcBorders>
            <w:tcMar>
              <w:top w:w="30" w:type="dxa"/>
              <w:left w:w="60" w:type="dxa"/>
              <w:bottom w:w="30" w:type="dxa"/>
              <w:right w:w="60" w:type="dxa"/>
            </w:tcMar>
          </w:tcPr>
          <w:p w14:paraId="405DCBA9" w14:textId="77777777" w:rsidR="00B70EF1" w:rsidRPr="00802523" w:rsidRDefault="00144D82">
            <w:r w:rsidRPr="00802523">
              <w:rPr>
                <w:sz w:val="17"/>
                <w:szCs w:val="17"/>
              </w:rPr>
              <w:t>1-2</w:t>
            </w:r>
          </w:p>
        </w:tc>
        <w:tc>
          <w:tcPr>
            <w:tcW w:w="3600" w:type="dxa"/>
            <w:tcBorders>
              <w:top w:val="single" w:sz="1" w:space="0" w:color="AAAAAA"/>
              <w:left w:val="single" w:sz="1" w:space="0" w:color="AAAAAA"/>
              <w:bottom w:val="single" w:sz="1" w:space="0" w:color="AAAAAA"/>
              <w:right w:val="single" w:sz="1" w:space="0" w:color="AAAAAA"/>
            </w:tcBorders>
            <w:tcMar>
              <w:top w:w="30" w:type="dxa"/>
              <w:left w:w="60" w:type="dxa"/>
              <w:bottom w:w="30" w:type="dxa"/>
              <w:right w:w="60" w:type="dxa"/>
            </w:tcMar>
          </w:tcPr>
          <w:p w14:paraId="695AEBB5" w14:textId="77777777" w:rsidR="00B70EF1" w:rsidRPr="00802523" w:rsidRDefault="00144D82">
            <w:r w:rsidRPr="00802523">
              <w:rPr>
                <w:sz w:val="17"/>
                <w:szCs w:val="17"/>
              </w:rPr>
              <w:t>Data acquisition, cleaning, and ingestion pipelines</w:t>
            </w:r>
          </w:p>
        </w:tc>
        <w:tc>
          <w:tcPr>
            <w:tcW w:w="2870" w:type="dxa"/>
            <w:tcBorders>
              <w:top w:val="single" w:sz="1" w:space="0" w:color="AAAAAA"/>
              <w:left w:val="single" w:sz="1" w:space="0" w:color="AAAAAA"/>
              <w:bottom w:val="single" w:sz="1" w:space="0" w:color="AAAAAA"/>
              <w:right w:val="single" w:sz="1" w:space="0" w:color="AAAAAA"/>
            </w:tcBorders>
            <w:tcMar>
              <w:top w:w="30" w:type="dxa"/>
              <w:left w:w="60" w:type="dxa"/>
              <w:bottom w:w="30" w:type="dxa"/>
              <w:right w:w="60" w:type="dxa"/>
            </w:tcMar>
          </w:tcPr>
          <w:p w14:paraId="60116C5F" w14:textId="77777777" w:rsidR="00B70EF1" w:rsidRPr="00802523" w:rsidRDefault="00144D82">
            <w:r w:rsidRPr="00802523">
              <w:rPr>
                <w:sz w:val="17"/>
                <w:szCs w:val="17"/>
              </w:rPr>
              <w:t xml:space="preserve">MIMIC-IV DB, </w:t>
            </w:r>
            <w:proofErr w:type="spellStart"/>
            <w:r w:rsidRPr="00802523">
              <w:rPr>
                <w:sz w:val="17"/>
                <w:szCs w:val="17"/>
              </w:rPr>
              <w:t>ChromaDB</w:t>
            </w:r>
            <w:proofErr w:type="spellEnd"/>
            <w:r w:rsidRPr="00802523">
              <w:rPr>
                <w:sz w:val="17"/>
                <w:szCs w:val="17"/>
              </w:rPr>
              <w:t xml:space="preserve"> collections, Neo4j graph populated</w:t>
            </w:r>
          </w:p>
        </w:tc>
        <w:tc>
          <w:tcPr>
            <w:tcW w:w="2870" w:type="dxa"/>
            <w:tcBorders>
              <w:top w:val="single" w:sz="1" w:space="0" w:color="AAAAAA"/>
              <w:left w:val="single" w:sz="1" w:space="0" w:color="AAAAAA"/>
              <w:bottom w:val="single" w:sz="1" w:space="0" w:color="AAAAAA"/>
              <w:right w:val="single" w:sz="1" w:space="0" w:color="AAAAAA"/>
            </w:tcBorders>
            <w:tcMar>
              <w:top w:w="30" w:type="dxa"/>
              <w:left w:w="60" w:type="dxa"/>
              <w:bottom w:w="30" w:type="dxa"/>
              <w:right w:w="60" w:type="dxa"/>
            </w:tcMar>
          </w:tcPr>
          <w:p w14:paraId="17776EC0" w14:textId="77777777" w:rsidR="00B70EF1" w:rsidRPr="00802523" w:rsidRDefault="00144D82">
            <w:r w:rsidRPr="00802523">
              <w:rPr>
                <w:sz w:val="17"/>
                <w:szCs w:val="17"/>
              </w:rPr>
              <w:t xml:space="preserve">All 4 data sources loaded and </w:t>
            </w:r>
            <w:proofErr w:type="spellStart"/>
            <w:r w:rsidRPr="00802523">
              <w:rPr>
                <w:sz w:val="17"/>
                <w:szCs w:val="17"/>
              </w:rPr>
              <w:t>queryable</w:t>
            </w:r>
            <w:proofErr w:type="spellEnd"/>
          </w:p>
        </w:tc>
      </w:tr>
      <w:tr w:rsidR="00802523" w:rsidRPr="00802523" w14:paraId="21DDAD94" w14:textId="77777777">
        <w:tc>
          <w:tcPr>
            <w:tcW w:w="1100" w:type="dxa"/>
            <w:tcBorders>
              <w:top w:val="single" w:sz="1" w:space="0" w:color="AAAAAA"/>
              <w:left w:val="single" w:sz="1" w:space="0" w:color="AAAAAA"/>
              <w:bottom w:val="single" w:sz="1" w:space="0" w:color="AAAAAA"/>
              <w:right w:val="single" w:sz="1" w:space="0" w:color="AAAAAA"/>
            </w:tcBorders>
            <w:tcMar>
              <w:top w:w="30" w:type="dxa"/>
              <w:left w:w="60" w:type="dxa"/>
              <w:bottom w:w="30" w:type="dxa"/>
              <w:right w:w="60" w:type="dxa"/>
            </w:tcMar>
          </w:tcPr>
          <w:p w14:paraId="4FB56C19" w14:textId="77777777" w:rsidR="00B70EF1" w:rsidRPr="00802523" w:rsidRDefault="00144D82">
            <w:r w:rsidRPr="00802523">
              <w:rPr>
                <w:sz w:val="17"/>
                <w:szCs w:val="17"/>
              </w:rPr>
              <w:t>3-4</w:t>
            </w:r>
          </w:p>
        </w:tc>
        <w:tc>
          <w:tcPr>
            <w:tcW w:w="3600" w:type="dxa"/>
            <w:tcBorders>
              <w:top w:val="single" w:sz="1" w:space="0" w:color="AAAAAA"/>
              <w:left w:val="single" w:sz="1" w:space="0" w:color="AAAAAA"/>
              <w:bottom w:val="single" w:sz="1" w:space="0" w:color="AAAAAA"/>
              <w:right w:val="single" w:sz="1" w:space="0" w:color="AAAAAA"/>
            </w:tcBorders>
            <w:tcMar>
              <w:top w:w="30" w:type="dxa"/>
              <w:left w:w="60" w:type="dxa"/>
              <w:bottom w:w="30" w:type="dxa"/>
              <w:right w:w="60" w:type="dxa"/>
            </w:tcMar>
          </w:tcPr>
          <w:p w14:paraId="7E00E434" w14:textId="77777777" w:rsidR="00B70EF1" w:rsidRPr="00802523" w:rsidRDefault="00144D82">
            <w:r w:rsidRPr="00802523">
              <w:rPr>
                <w:sz w:val="17"/>
                <w:szCs w:val="17"/>
              </w:rPr>
              <w:t>RAG pipeline with cross-encoder reranking</w:t>
            </w:r>
          </w:p>
        </w:tc>
        <w:tc>
          <w:tcPr>
            <w:tcW w:w="2870" w:type="dxa"/>
            <w:tcBorders>
              <w:top w:val="single" w:sz="1" w:space="0" w:color="AAAAAA"/>
              <w:left w:val="single" w:sz="1" w:space="0" w:color="AAAAAA"/>
              <w:bottom w:val="single" w:sz="1" w:space="0" w:color="AAAAAA"/>
              <w:right w:val="single" w:sz="1" w:space="0" w:color="AAAAAA"/>
            </w:tcBorders>
            <w:tcMar>
              <w:top w:w="30" w:type="dxa"/>
              <w:left w:w="60" w:type="dxa"/>
              <w:bottom w:w="30" w:type="dxa"/>
              <w:right w:w="60" w:type="dxa"/>
            </w:tcMar>
          </w:tcPr>
          <w:p w14:paraId="033F9907" w14:textId="77777777" w:rsidR="00B70EF1" w:rsidRPr="00802523" w:rsidRDefault="00144D82">
            <w:r w:rsidRPr="00802523">
              <w:rPr>
                <w:sz w:val="17"/>
                <w:szCs w:val="17"/>
              </w:rPr>
              <w:t>Working text retrieval with relevance benchmarks</w:t>
            </w:r>
          </w:p>
        </w:tc>
        <w:tc>
          <w:tcPr>
            <w:tcW w:w="2870" w:type="dxa"/>
            <w:tcBorders>
              <w:top w:val="single" w:sz="1" w:space="0" w:color="AAAAAA"/>
              <w:left w:val="single" w:sz="1" w:space="0" w:color="AAAAAA"/>
              <w:bottom w:val="single" w:sz="1" w:space="0" w:color="AAAAAA"/>
              <w:right w:val="single" w:sz="1" w:space="0" w:color="AAAAAA"/>
            </w:tcBorders>
            <w:tcMar>
              <w:top w:w="30" w:type="dxa"/>
              <w:left w:w="60" w:type="dxa"/>
              <w:bottom w:w="30" w:type="dxa"/>
              <w:right w:w="60" w:type="dxa"/>
            </w:tcMar>
          </w:tcPr>
          <w:p w14:paraId="39DE57DE" w14:textId="77777777" w:rsidR="00B70EF1" w:rsidRPr="00802523" w:rsidRDefault="00144D82">
            <w:r w:rsidRPr="00802523">
              <w:rPr>
                <w:sz w:val="17"/>
                <w:szCs w:val="17"/>
              </w:rPr>
              <w:t>Avg similarity &gt; 0.65 on test queries</w:t>
            </w:r>
          </w:p>
        </w:tc>
      </w:tr>
      <w:tr w:rsidR="00802523" w:rsidRPr="00802523" w14:paraId="572D31E2" w14:textId="77777777">
        <w:tc>
          <w:tcPr>
            <w:tcW w:w="1100" w:type="dxa"/>
            <w:tcBorders>
              <w:top w:val="single" w:sz="1" w:space="0" w:color="AAAAAA"/>
              <w:left w:val="single" w:sz="1" w:space="0" w:color="AAAAAA"/>
              <w:bottom w:val="single" w:sz="1" w:space="0" w:color="AAAAAA"/>
              <w:right w:val="single" w:sz="1" w:space="0" w:color="AAAAAA"/>
            </w:tcBorders>
            <w:tcMar>
              <w:top w:w="30" w:type="dxa"/>
              <w:left w:w="60" w:type="dxa"/>
              <w:bottom w:w="30" w:type="dxa"/>
              <w:right w:w="60" w:type="dxa"/>
            </w:tcMar>
          </w:tcPr>
          <w:p w14:paraId="5058CDA6" w14:textId="77777777" w:rsidR="00B70EF1" w:rsidRPr="00802523" w:rsidRDefault="00144D82">
            <w:r w:rsidRPr="00802523">
              <w:rPr>
                <w:sz w:val="17"/>
                <w:szCs w:val="17"/>
              </w:rPr>
              <w:t>5-7</w:t>
            </w:r>
          </w:p>
        </w:tc>
        <w:tc>
          <w:tcPr>
            <w:tcW w:w="3600" w:type="dxa"/>
            <w:tcBorders>
              <w:top w:val="single" w:sz="1" w:space="0" w:color="AAAAAA"/>
              <w:left w:val="single" w:sz="1" w:space="0" w:color="AAAAAA"/>
              <w:bottom w:val="single" w:sz="1" w:space="0" w:color="AAAAAA"/>
              <w:right w:val="single" w:sz="1" w:space="0" w:color="AAAAAA"/>
            </w:tcBorders>
            <w:tcMar>
              <w:top w:w="30" w:type="dxa"/>
              <w:left w:w="60" w:type="dxa"/>
              <w:bottom w:w="30" w:type="dxa"/>
              <w:right w:w="60" w:type="dxa"/>
            </w:tcMar>
          </w:tcPr>
          <w:p w14:paraId="79D62CB2" w14:textId="77777777" w:rsidR="00B70EF1" w:rsidRPr="00802523" w:rsidRDefault="00144D82">
            <w:r w:rsidRPr="00802523">
              <w:rPr>
                <w:sz w:val="17"/>
                <w:szCs w:val="17"/>
              </w:rPr>
              <w:t>Vision pipeline, Visual-RAG, and hallucination detection</w:t>
            </w:r>
          </w:p>
        </w:tc>
        <w:tc>
          <w:tcPr>
            <w:tcW w:w="2870" w:type="dxa"/>
            <w:tcBorders>
              <w:top w:val="single" w:sz="1" w:space="0" w:color="AAAAAA"/>
              <w:left w:val="single" w:sz="1" w:space="0" w:color="AAAAAA"/>
              <w:bottom w:val="single" w:sz="1" w:space="0" w:color="AAAAAA"/>
              <w:right w:val="single" w:sz="1" w:space="0" w:color="AAAAAA"/>
            </w:tcBorders>
            <w:tcMar>
              <w:top w:w="30" w:type="dxa"/>
              <w:left w:w="60" w:type="dxa"/>
              <w:bottom w:w="30" w:type="dxa"/>
              <w:right w:w="60" w:type="dxa"/>
            </w:tcMar>
          </w:tcPr>
          <w:p w14:paraId="287DAF3D" w14:textId="77777777" w:rsidR="00B70EF1" w:rsidRPr="00802523" w:rsidRDefault="00144D82">
            <w:r w:rsidRPr="00802523">
              <w:rPr>
                <w:sz w:val="17"/>
                <w:szCs w:val="17"/>
              </w:rPr>
              <w:t>End-to-end image analysis with safety layer</w:t>
            </w:r>
          </w:p>
        </w:tc>
        <w:tc>
          <w:tcPr>
            <w:tcW w:w="2870" w:type="dxa"/>
            <w:tcBorders>
              <w:top w:val="single" w:sz="1" w:space="0" w:color="AAAAAA"/>
              <w:left w:val="single" w:sz="1" w:space="0" w:color="AAAAAA"/>
              <w:bottom w:val="single" w:sz="1" w:space="0" w:color="AAAAAA"/>
              <w:right w:val="single" w:sz="1" w:space="0" w:color="AAAAAA"/>
            </w:tcBorders>
            <w:tcMar>
              <w:top w:w="30" w:type="dxa"/>
              <w:left w:w="60" w:type="dxa"/>
              <w:bottom w:w="30" w:type="dxa"/>
              <w:right w:w="60" w:type="dxa"/>
            </w:tcMar>
          </w:tcPr>
          <w:p w14:paraId="78B87353" w14:textId="77777777" w:rsidR="00B70EF1" w:rsidRPr="00802523" w:rsidRDefault="00144D82">
            <w:r w:rsidRPr="00802523">
              <w:rPr>
                <w:sz w:val="17"/>
                <w:szCs w:val="17"/>
              </w:rPr>
              <w:t>Correct modality detection on 90%+ images</w:t>
            </w:r>
          </w:p>
        </w:tc>
      </w:tr>
      <w:tr w:rsidR="00802523" w:rsidRPr="00802523" w14:paraId="5C8FF414" w14:textId="77777777">
        <w:tc>
          <w:tcPr>
            <w:tcW w:w="1100" w:type="dxa"/>
            <w:tcBorders>
              <w:top w:val="single" w:sz="1" w:space="0" w:color="AAAAAA"/>
              <w:left w:val="single" w:sz="1" w:space="0" w:color="AAAAAA"/>
              <w:bottom w:val="single" w:sz="1" w:space="0" w:color="AAAAAA"/>
              <w:right w:val="single" w:sz="1" w:space="0" w:color="AAAAAA"/>
            </w:tcBorders>
            <w:tcMar>
              <w:top w:w="30" w:type="dxa"/>
              <w:left w:w="60" w:type="dxa"/>
              <w:bottom w:w="30" w:type="dxa"/>
              <w:right w:w="60" w:type="dxa"/>
            </w:tcMar>
          </w:tcPr>
          <w:p w14:paraId="7BDF992B" w14:textId="77777777" w:rsidR="00B70EF1" w:rsidRPr="00802523" w:rsidRDefault="00144D82">
            <w:r w:rsidRPr="00802523">
              <w:rPr>
                <w:sz w:val="17"/>
                <w:szCs w:val="17"/>
              </w:rPr>
              <w:t>8-9</w:t>
            </w:r>
          </w:p>
        </w:tc>
        <w:tc>
          <w:tcPr>
            <w:tcW w:w="3600" w:type="dxa"/>
            <w:tcBorders>
              <w:top w:val="single" w:sz="1" w:space="0" w:color="AAAAAA"/>
              <w:left w:val="single" w:sz="1" w:space="0" w:color="AAAAAA"/>
              <w:bottom w:val="single" w:sz="1" w:space="0" w:color="AAAAAA"/>
              <w:right w:val="single" w:sz="1" w:space="0" w:color="AAAAAA"/>
            </w:tcBorders>
            <w:tcMar>
              <w:top w:w="30" w:type="dxa"/>
              <w:left w:w="60" w:type="dxa"/>
              <w:bottom w:w="30" w:type="dxa"/>
              <w:right w:w="60" w:type="dxa"/>
            </w:tcMar>
          </w:tcPr>
          <w:p w14:paraId="4C04004E" w14:textId="77777777" w:rsidR="00B70EF1" w:rsidRPr="00802523" w:rsidRDefault="00144D82">
            <w:r w:rsidRPr="00802523">
              <w:rPr>
                <w:sz w:val="17"/>
                <w:szCs w:val="17"/>
              </w:rPr>
              <w:t>4-brain orchestration and compound figure support</w:t>
            </w:r>
          </w:p>
        </w:tc>
        <w:tc>
          <w:tcPr>
            <w:tcW w:w="2870" w:type="dxa"/>
            <w:tcBorders>
              <w:top w:val="single" w:sz="1" w:space="0" w:color="AAAAAA"/>
              <w:left w:val="single" w:sz="1" w:space="0" w:color="AAAAAA"/>
              <w:bottom w:val="single" w:sz="1" w:space="0" w:color="AAAAAA"/>
              <w:right w:val="single" w:sz="1" w:space="0" w:color="AAAAAA"/>
            </w:tcBorders>
            <w:tcMar>
              <w:top w:w="30" w:type="dxa"/>
              <w:left w:w="60" w:type="dxa"/>
              <w:bottom w:w="30" w:type="dxa"/>
              <w:right w:w="60" w:type="dxa"/>
            </w:tcMar>
          </w:tcPr>
          <w:p w14:paraId="508C8993" w14:textId="77777777" w:rsidR="00B70EF1" w:rsidRPr="00802523" w:rsidRDefault="00144D82">
            <w:r w:rsidRPr="00802523">
              <w:rPr>
                <w:sz w:val="17"/>
                <w:szCs w:val="17"/>
              </w:rPr>
              <w:t>Unified system with all brains fused</w:t>
            </w:r>
          </w:p>
        </w:tc>
        <w:tc>
          <w:tcPr>
            <w:tcW w:w="2870" w:type="dxa"/>
            <w:tcBorders>
              <w:top w:val="single" w:sz="1" w:space="0" w:color="AAAAAA"/>
              <w:left w:val="single" w:sz="1" w:space="0" w:color="AAAAAA"/>
              <w:bottom w:val="single" w:sz="1" w:space="0" w:color="AAAAAA"/>
              <w:right w:val="single" w:sz="1" w:space="0" w:color="AAAAAA"/>
            </w:tcBorders>
            <w:tcMar>
              <w:top w:w="30" w:type="dxa"/>
              <w:left w:w="60" w:type="dxa"/>
              <w:bottom w:w="30" w:type="dxa"/>
              <w:right w:w="60" w:type="dxa"/>
            </w:tcMar>
          </w:tcPr>
          <w:p w14:paraId="3A86B30E" w14:textId="77777777" w:rsidR="00B70EF1" w:rsidRPr="00802523" w:rsidRDefault="00144D82">
            <w:r w:rsidRPr="00802523">
              <w:rPr>
                <w:sz w:val="17"/>
                <w:szCs w:val="17"/>
              </w:rPr>
              <w:t>Full pipeline on sample clinical scenarios</w:t>
            </w:r>
          </w:p>
        </w:tc>
      </w:tr>
      <w:tr w:rsidR="00802523" w:rsidRPr="00802523" w14:paraId="471DFEB6" w14:textId="77777777">
        <w:tc>
          <w:tcPr>
            <w:tcW w:w="1100" w:type="dxa"/>
            <w:tcBorders>
              <w:top w:val="single" w:sz="1" w:space="0" w:color="AAAAAA"/>
              <w:left w:val="single" w:sz="1" w:space="0" w:color="AAAAAA"/>
              <w:bottom w:val="single" w:sz="1" w:space="0" w:color="AAAAAA"/>
              <w:right w:val="single" w:sz="1" w:space="0" w:color="AAAAAA"/>
            </w:tcBorders>
            <w:tcMar>
              <w:top w:w="30" w:type="dxa"/>
              <w:left w:w="60" w:type="dxa"/>
              <w:bottom w:w="30" w:type="dxa"/>
              <w:right w:w="60" w:type="dxa"/>
            </w:tcMar>
          </w:tcPr>
          <w:p w14:paraId="199394DC" w14:textId="77777777" w:rsidR="00B70EF1" w:rsidRPr="00802523" w:rsidRDefault="00144D82">
            <w:r w:rsidRPr="00802523">
              <w:rPr>
                <w:sz w:val="17"/>
                <w:szCs w:val="17"/>
              </w:rPr>
              <w:t>10-11</w:t>
            </w:r>
          </w:p>
        </w:tc>
        <w:tc>
          <w:tcPr>
            <w:tcW w:w="3600" w:type="dxa"/>
            <w:tcBorders>
              <w:top w:val="single" w:sz="1" w:space="0" w:color="AAAAAA"/>
              <w:left w:val="single" w:sz="1" w:space="0" w:color="AAAAAA"/>
              <w:bottom w:val="single" w:sz="1" w:space="0" w:color="AAAAAA"/>
              <w:right w:val="single" w:sz="1" w:space="0" w:color="AAAAAA"/>
            </w:tcBorders>
            <w:tcMar>
              <w:top w:w="30" w:type="dxa"/>
              <w:left w:w="60" w:type="dxa"/>
              <w:bottom w:w="30" w:type="dxa"/>
              <w:right w:w="60" w:type="dxa"/>
            </w:tcMar>
          </w:tcPr>
          <w:p w14:paraId="4DC27D7C" w14:textId="77777777" w:rsidR="00B70EF1" w:rsidRPr="00802523" w:rsidRDefault="00144D82">
            <w:r w:rsidRPr="00802523">
              <w:rPr>
                <w:sz w:val="17"/>
                <w:szCs w:val="17"/>
              </w:rPr>
              <w:t>Frontend, comprehensive evaluation, and optimization</w:t>
            </w:r>
          </w:p>
        </w:tc>
        <w:tc>
          <w:tcPr>
            <w:tcW w:w="2870" w:type="dxa"/>
            <w:tcBorders>
              <w:top w:val="single" w:sz="1" w:space="0" w:color="AAAAAA"/>
              <w:left w:val="single" w:sz="1" w:space="0" w:color="AAAAAA"/>
              <w:bottom w:val="single" w:sz="1" w:space="0" w:color="AAAAAA"/>
              <w:right w:val="single" w:sz="1" w:space="0" w:color="AAAAAA"/>
            </w:tcBorders>
            <w:tcMar>
              <w:top w:w="30" w:type="dxa"/>
              <w:left w:w="60" w:type="dxa"/>
              <w:bottom w:w="30" w:type="dxa"/>
              <w:right w:w="60" w:type="dxa"/>
            </w:tcMar>
          </w:tcPr>
          <w:p w14:paraId="3954D56A" w14:textId="77777777" w:rsidR="00B70EF1" w:rsidRPr="00802523" w:rsidRDefault="00144D82">
            <w:r w:rsidRPr="00802523">
              <w:rPr>
                <w:sz w:val="17"/>
                <w:szCs w:val="17"/>
              </w:rPr>
              <w:t>React UI with KG visualization and panel viewer</w:t>
            </w:r>
          </w:p>
        </w:tc>
        <w:tc>
          <w:tcPr>
            <w:tcW w:w="2870" w:type="dxa"/>
            <w:tcBorders>
              <w:top w:val="single" w:sz="1" w:space="0" w:color="AAAAAA"/>
              <w:left w:val="single" w:sz="1" w:space="0" w:color="AAAAAA"/>
              <w:bottom w:val="single" w:sz="1" w:space="0" w:color="AAAAAA"/>
              <w:right w:val="single" w:sz="1" w:space="0" w:color="AAAAAA"/>
            </w:tcBorders>
            <w:tcMar>
              <w:top w:w="30" w:type="dxa"/>
              <w:left w:w="60" w:type="dxa"/>
              <w:bottom w:w="30" w:type="dxa"/>
              <w:right w:w="60" w:type="dxa"/>
            </w:tcMar>
          </w:tcPr>
          <w:p w14:paraId="068C1569" w14:textId="77777777" w:rsidR="00B70EF1" w:rsidRPr="00802523" w:rsidRDefault="00144D82">
            <w:r w:rsidRPr="00802523">
              <w:rPr>
                <w:sz w:val="17"/>
                <w:szCs w:val="17"/>
              </w:rPr>
              <w:t>Keyword match &gt; 0.7 across all test queries</w:t>
            </w:r>
          </w:p>
        </w:tc>
      </w:tr>
      <w:tr w:rsidR="00802523" w:rsidRPr="00802523" w14:paraId="5C02856F" w14:textId="77777777">
        <w:tc>
          <w:tcPr>
            <w:tcW w:w="1100" w:type="dxa"/>
            <w:tcBorders>
              <w:top w:val="single" w:sz="1" w:space="0" w:color="AAAAAA"/>
              <w:left w:val="single" w:sz="1" w:space="0" w:color="AAAAAA"/>
              <w:bottom w:val="single" w:sz="1" w:space="0" w:color="AAAAAA"/>
              <w:right w:val="single" w:sz="1" w:space="0" w:color="AAAAAA"/>
            </w:tcBorders>
            <w:tcMar>
              <w:top w:w="30" w:type="dxa"/>
              <w:left w:w="60" w:type="dxa"/>
              <w:bottom w:w="30" w:type="dxa"/>
              <w:right w:w="60" w:type="dxa"/>
            </w:tcMar>
          </w:tcPr>
          <w:p w14:paraId="64C17457" w14:textId="77777777" w:rsidR="00B70EF1" w:rsidRPr="00802523" w:rsidRDefault="00144D82">
            <w:r w:rsidRPr="00802523">
              <w:rPr>
                <w:sz w:val="17"/>
                <w:szCs w:val="17"/>
              </w:rPr>
              <w:t>12</w:t>
            </w:r>
          </w:p>
        </w:tc>
        <w:tc>
          <w:tcPr>
            <w:tcW w:w="3600" w:type="dxa"/>
            <w:tcBorders>
              <w:top w:val="single" w:sz="1" w:space="0" w:color="AAAAAA"/>
              <w:left w:val="single" w:sz="1" w:space="0" w:color="AAAAAA"/>
              <w:bottom w:val="single" w:sz="1" w:space="0" w:color="AAAAAA"/>
              <w:right w:val="single" w:sz="1" w:space="0" w:color="AAAAAA"/>
            </w:tcBorders>
            <w:tcMar>
              <w:top w:w="30" w:type="dxa"/>
              <w:left w:w="60" w:type="dxa"/>
              <w:bottom w:w="30" w:type="dxa"/>
              <w:right w:w="60" w:type="dxa"/>
            </w:tcMar>
          </w:tcPr>
          <w:p w14:paraId="6C9920D8" w14:textId="77777777" w:rsidR="00B70EF1" w:rsidRPr="00802523" w:rsidRDefault="00144D82">
            <w:r w:rsidRPr="00802523">
              <w:rPr>
                <w:sz w:val="17"/>
                <w:szCs w:val="17"/>
              </w:rPr>
              <w:t>Final evaluation, documentation, and report submission</w:t>
            </w:r>
          </w:p>
        </w:tc>
        <w:tc>
          <w:tcPr>
            <w:tcW w:w="2870" w:type="dxa"/>
            <w:tcBorders>
              <w:top w:val="single" w:sz="1" w:space="0" w:color="AAAAAA"/>
              <w:left w:val="single" w:sz="1" w:space="0" w:color="AAAAAA"/>
              <w:bottom w:val="single" w:sz="1" w:space="0" w:color="AAAAAA"/>
              <w:right w:val="single" w:sz="1" w:space="0" w:color="AAAAAA"/>
            </w:tcBorders>
            <w:tcMar>
              <w:top w:w="30" w:type="dxa"/>
              <w:left w:w="60" w:type="dxa"/>
              <w:bottom w:w="30" w:type="dxa"/>
              <w:right w:w="60" w:type="dxa"/>
            </w:tcMar>
          </w:tcPr>
          <w:p w14:paraId="498DE63F" w14:textId="77777777" w:rsidR="00B70EF1" w:rsidRPr="00802523" w:rsidRDefault="00144D82">
            <w:r w:rsidRPr="00802523">
              <w:rPr>
                <w:sz w:val="17"/>
                <w:szCs w:val="17"/>
              </w:rPr>
              <w:t>Final report with performance analysis</w:t>
            </w:r>
          </w:p>
        </w:tc>
        <w:tc>
          <w:tcPr>
            <w:tcW w:w="2870" w:type="dxa"/>
            <w:tcBorders>
              <w:top w:val="single" w:sz="1" w:space="0" w:color="AAAAAA"/>
              <w:left w:val="single" w:sz="1" w:space="0" w:color="AAAAAA"/>
              <w:bottom w:val="single" w:sz="1" w:space="0" w:color="AAAAAA"/>
              <w:right w:val="single" w:sz="1" w:space="0" w:color="AAAAAA"/>
            </w:tcBorders>
            <w:tcMar>
              <w:top w:w="30" w:type="dxa"/>
              <w:left w:w="60" w:type="dxa"/>
              <w:bottom w:w="30" w:type="dxa"/>
              <w:right w:w="60" w:type="dxa"/>
            </w:tcMar>
          </w:tcPr>
          <w:p w14:paraId="63C6C864" w14:textId="77777777" w:rsidR="00B70EF1" w:rsidRPr="00802523" w:rsidRDefault="00144D82">
            <w:r w:rsidRPr="00802523">
              <w:rPr>
                <w:sz w:val="17"/>
                <w:szCs w:val="17"/>
              </w:rPr>
              <w:t>Complete deliverable package</w:t>
            </w:r>
          </w:p>
        </w:tc>
      </w:tr>
    </w:tbl>
    <w:p w14:paraId="67C5DCBF" w14:textId="77777777" w:rsidR="00B70EF1" w:rsidRPr="00802523" w:rsidRDefault="00144D82">
      <w:pPr>
        <w:spacing w:before="80" w:after="30"/>
        <w:jc w:val="both"/>
      </w:pPr>
      <w:r w:rsidRPr="00802523">
        <w:rPr>
          <w:b/>
          <w:bCs/>
        </w:rPr>
        <w:t>Risk Identification and Mitigation.</w:t>
      </w:r>
    </w:p>
    <w:p w14:paraId="2CB27B08" w14:textId="77777777" w:rsidR="00B70EF1" w:rsidRPr="00802523" w:rsidRDefault="00144D82">
      <w:pPr>
        <w:spacing w:after="30"/>
        <w:jc w:val="both"/>
      </w:pPr>
      <w:r w:rsidRPr="00802523">
        <w:rPr>
          <w:b/>
          <w:bCs/>
        </w:rPr>
        <w:t xml:space="preserve">Risk 1: Vision Model Hallucination. </w:t>
      </w:r>
      <w:r w:rsidRPr="00802523">
        <w:t>Medical vision models can produce confident but incorrect diagnoses. Monitored via discrepancy rate between vision outputs and Visual-RAG evidence. Mitigation: the safety critic module automatically detects inconsistencies and defaults to evidence-backed findings when disagreement exceeds the threshold.</w:t>
      </w:r>
    </w:p>
    <w:p w14:paraId="5626AE1B" w14:textId="77777777" w:rsidR="00B70EF1" w:rsidRPr="00802523" w:rsidRDefault="00144D82">
      <w:pPr>
        <w:spacing w:after="30"/>
        <w:jc w:val="both"/>
      </w:pPr>
      <w:r w:rsidRPr="00802523">
        <w:rPr>
          <w:b/>
          <w:bCs/>
        </w:rPr>
        <w:t xml:space="preserve">Risk 2: Knowledge Graph Coverage Gaps. </w:t>
      </w:r>
      <w:r w:rsidRPr="00802523">
        <w:t>Neo4j may lack entries for rare conditions. Monitored by tracking empty graph results. Mitigation: targeted enrichment pipelines allow domain-specific gap-filling, and the system falls back to text RAG when graph data is unavailable.</w:t>
      </w:r>
    </w:p>
    <w:p w14:paraId="24F23799" w14:textId="77777777" w:rsidR="00B70EF1" w:rsidRPr="00802523" w:rsidRDefault="00144D82">
      <w:pPr>
        <w:spacing w:after="50"/>
        <w:jc w:val="both"/>
      </w:pPr>
      <w:r w:rsidRPr="00802523">
        <w:rPr>
          <w:b/>
          <w:bCs/>
        </w:rPr>
        <w:t xml:space="preserve">Risk 3: API Rate Limits and Model Availability. </w:t>
      </w:r>
      <w:r w:rsidRPr="00802523">
        <w:t xml:space="preserve">The system relies on external LLM APIs. Monitored via response times and error rates. Mitigation: the vision pipeline implements a cascading fallback chain across five providers (Gemini, </w:t>
      </w:r>
      <w:proofErr w:type="spellStart"/>
      <w:r w:rsidRPr="00802523">
        <w:t>LLaMA</w:t>
      </w:r>
      <w:proofErr w:type="spellEnd"/>
      <w:r w:rsidRPr="00802523">
        <w:t xml:space="preserve"> variants, Qwen), ensuring operation even when the primary model is </w:t>
      </w:r>
      <w:proofErr w:type="gramStart"/>
      <w:r w:rsidRPr="00802523">
        <w:t>rate-limited</w:t>
      </w:r>
      <w:proofErr w:type="gramEnd"/>
      <w:r w:rsidRPr="00802523">
        <w:t>.</w:t>
      </w:r>
    </w:p>
    <w:sectPr w:rsidR="00B70EF1" w:rsidRPr="00802523">
      <w:headerReference w:type="default" r:id="rId7"/>
      <w:footerReference w:type="default" r:id="rId8"/>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9F43B" w14:textId="77777777" w:rsidR="00226334" w:rsidRDefault="00226334">
      <w:r>
        <w:separator/>
      </w:r>
    </w:p>
  </w:endnote>
  <w:endnote w:type="continuationSeparator" w:id="0">
    <w:p w14:paraId="4A8C3FCA" w14:textId="77777777" w:rsidR="00226334" w:rsidRDefault="002263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C1174" w14:textId="77777777" w:rsidR="00B70EF1" w:rsidRDefault="00144D82">
    <w:pPr>
      <w:jc w:val="center"/>
    </w:pPr>
    <w:r>
      <w:rPr>
        <w:color w:val="999999"/>
        <w:sz w:val="15"/>
        <w:szCs w:val="15"/>
      </w:rPr>
      <w:t xml:space="preserve">Page </w:t>
    </w:r>
    <w:r>
      <w:rPr>
        <w:color w:val="999999"/>
        <w:sz w:val="15"/>
        <w:szCs w:val="15"/>
      </w:rPr>
      <w:fldChar w:fldCharType="begin"/>
    </w:r>
    <w:r>
      <w:rPr>
        <w:color w:val="999999"/>
        <w:sz w:val="15"/>
        <w:szCs w:val="15"/>
      </w:rPr>
      <w:instrText>PAGE</w:instrText>
    </w:r>
    <w:r>
      <w:rPr>
        <w:color w:val="999999"/>
        <w:sz w:val="15"/>
        <w:szCs w:val="15"/>
      </w:rPr>
      <w:fldChar w:fldCharType="separate"/>
    </w:r>
    <w:r w:rsidR="00802523">
      <w:rPr>
        <w:noProof/>
        <w:color w:val="999999"/>
        <w:sz w:val="15"/>
        <w:szCs w:val="15"/>
      </w:rPr>
      <w:t>1</w:t>
    </w:r>
    <w:r>
      <w:rPr>
        <w:color w:val="999999"/>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4EFD7" w14:textId="77777777" w:rsidR="00226334" w:rsidRDefault="00226334">
      <w:r>
        <w:separator/>
      </w:r>
    </w:p>
  </w:footnote>
  <w:footnote w:type="continuationSeparator" w:id="0">
    <w:p w14:paraId="36E88C6A" w14:textId="77777777" w:rsidR="00226334" w:rsidRDefault="002263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64D1A" w14:textId="77777777" w:rsidR="00B70EF1" w:rsidRDefault="00144D82">
    <w:pPr>
      <w:jc w:val="right"/>
    </w:pPr>
    <w:r>
      <w:rPr>
        <w:i/>
        <w:iCs/>
        <w:color w:val="999999"/>
        <w:sz w:val="15"/>
        <w:szCs w:val="15"/>
      </w:rPr>
      <w:t>FSE 570 Capstone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F6D94"/>
    <w:multiLevelType w:val="hybridMultilevel"/>
    <w:tmpl w:val="51F244E0"/>
    <w:lvl w:ilvl="0" w:tplc="AD02C686">
      <w:start w:val="1"/>
      <w:numFmt w:val="bullet"/>
      <w:lvlText w:val="●"/>
      <w:lvlJc w:val="left"/>
      <w:pPr>
        <w:ind w:left="720" w:hanging="360"/>
      </w:pPr>
    </w:lvl>
    <w:lvl w:ilvl="1" w:tplc="87983BDC">
      <w:start w:val="1"/>
      <w:numFmt w:val="bullet"/>
      <w:lvlText w:val="○"/>
      <w:lvlJc w:val="left"/>
      <w:pPr>
        <w:ind w:left="1440" w:hanging="360"/>
      </w:pPr>
    </w:lvl>
    <w:lvl w:ilvl="2" w:tplc="E8CA1188">
      <w:start w:val="1"/>
      <w:numFmt w:val="bullet"/>
      <w:lvlText w:val="■"/>
      <w:lvlJc w:val="left"/>
      <w:pPr>
        <w:ind w:left="2160" w:hanging="360"/>
      </w:pPr>
    </w:lvl>
    <w:lvl w:ilvl="3" w:tplc="D9F2D07A">
      <w:start w:val="1"/>
      <w:numFmt w:val="bullet"/>
      <w:lvlText w:val="●"/>
      <w:lvlJc w:val="left"/>
      <w:pPr>
        <w:ind w:left="2880" w:hanging="360"/>
      </w:pPr>
    </w:lvl>
    <w:lvl w:ilvl="4" w:tplc="73A2A348">
      <w:start w:val="1"/>
      <w:numFmt w:val="bullet"/>
      <w:lvlText w:val="○"/>
      <w:lvlJc w:val="left"/>
      <w:pPr>
        <w:ind w:left="3600" w:hanging="360"/>
      </w:pPr>
    </w:lvl>
    <w:lvl w:ilvl="5" w:tplc="6CE2980E">
      <w:start w:val="1"/>
      <w:numFmt w:val="bullet"/>
      <w:lvlText w:val="■"/>
      <w:lvlJc w:val="left"/>
      <w:pPr>
        <w:ind w:left="4320" w:hanging="360"/>
      </w:pPr>
    </w:lvl>
    <w:lvl w:ilvl="6" w:tplc="D504B76C">
      <w:start w:val="1"/>
      <w:numFmt w:val="bullet"/>
      <w:lvlText w:val="●"/>
      <w:lvlJc w:val="left"/>
      <w:pPr>
        <w:ind w:left="5040" w:hanging="360"/>
      </w:pPr>
    </w:lvl>
    <w:lvl w:ilvl="7" w:tplc="3D703DC0">
      <w:start w:val="1"/>
      <w:numFmt w:val="bullet"/>
      <w:lvlText w:val="●"/>
      <w:lvlJc w:val="left"/>
      <w:pPr>
        <w:ind w:left="5760" w:hanging="360"/>
      </w:pPr>
    </w:lvl>
    <w:lvl w:ilvl="8" w:tplc="7F929438">
      <w:start w:val="1"/>
      <w:numFmt w:val="bullet"/>
      <w:lvlText w:val="●"/>
      <w:lvlJc w:val="left"/>
      <w:pPr>
        <w:ind w:left="6480" w:hanging="360"/>
      </w:pPr>
    </w:lvl>
  </w:abstractNum>
  <w:num w:numId="1" w16cid:durableId="1445856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EF1"/>
    <w:rsid w:val="00144D82"/>
    <w:rsid w:val="00226334"/>
    <w:rsid w:val="003333F6"/>
    <w:rsid w:val="00462323"/>
    <w:rsid w:val="00801EE6"/>
    <w:rsid w:val="00802523"/>
    <w:rsid w:val="00913F09"/>
    <w:rsid w:val="00B70E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495FFC"/>
  <w15:docId w15:val="{38D30F23-7A14-FA4D-B66B-125ED54FF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40" w:after="40"/>
      <w:outlineLvl w:val="0"/>
    </w:pPr>
    <w:rPr>
      <w:b/>
      <w:bCs/>
      <w:color w:val="1F3864"/>
      <w:sz w:val="22"/>
      <w:szCs w:val="22"/>
    </w:rPr>
  </w:style>
  <w:style w:type="paragraph" w:styleId="Heading2">
    <w:name w:val="heading 2"/>
    <w:uiPriority w:val="9"/>
    <w:semiHidden/>
    <w:unhideWhenUsed/>
    <w:qFormat/>
    <w:pPr>
      <w:spacing w:before="100" w:after="30"/>
      <w:outlineLvl w:val="1"/>
    </w:pPr>
    <w:rPr>
      <w:b/>
      <w:bCs/>
      <w:color w:val="2E4A7A"/>
      <w:sz w:val="20"/>
      <w:szCs w:val="2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1043</Words>
  <Characters>7153</Characters>
  <Application>Microsoft Office Word</Application>
  <DocSecurity>0</DocSecurity>
  <Lines>145</Lines>
  <Paragraphs>69</Paragraphs>
  <ScaleCrop>false</ScaleCrop>
  <Company/>
  <LinksUpToDate>false</LinksUpToDate>
  <CharactersWithSpaces>8130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Pragyan Jyoti Borthakur (Student)</cp:lastModifiedBy>
  <cp:revision>4</cp:revision>
  <dcterms:created xsi:type="dcterms:W3CDTF">2026-02-08T01:05:00Z</dcterms:created>
  <dcterms:modified xsi:type="dcterms:W3CDTF">2026-02-08T06:10:00Z</dcterms:modified>
</cp:coreProperties>
</file>