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98290" w14:textId="77777777" w:rsidR="006A4D98" w:rsidRPr="006A4D98" w:rsidRDefault="006A4D98" w:rsidP="006A4D98">
      <w:pPr>
        <w:rPr>
          <w:b/>
          <w:bCs/>
        </w:rPr>
      </w:pPr>
      <w:r w:rsidRPr="006A4D98">
        <w:rPr>
          <w:b/>
          <w:bCs/>
        </w:rPr>
        <w:t xml:space="preserve">AEGIS-TWIN: An Explainable </w:t>
      </w:r>
      <w:proofErr w:type="spellStart"/>
      <w:r w:rsidRPr="006A4D98">
        <w:rPr>
          <w:b/>
          <w:bCs/>
        </w:rPr>
        <w:t>Behavioral</w:t>
      </w:r>
      <w:proofErr w:type="spellEnd"/>
      <w:r w:rsidRPr="006A4D98">
        <w:rPr>
          <w:b/>
          <w:bCs/>
        </w:rPr>
        <w:t xml:space="preserve"> Digital Twin for Cyber-Resilient IoT Intrusion Detection and Recovery</w:t>
      </w:r>
    </w:p>
    <w:p w14:paraId="5B329FE8" w14:textId="77777777" w:rsidR="006A4D98" w:rsidRPr="006A4D98" w:rsidRDefault="006A4D98" w:rsidP="006A4D98">
      <w:pPr>
        <w:rPr>
          <w:b/>
          <w:bCs/>
        </w:rPr>
      </w:pPr>
      <w:r w:rsidRPr="006A4D98">
        <w:rPr>
          <w:b/>
          <w:bCs/>
        </w:rPr>
        <w:t>Authors: [Team Name / Authors]</w:t>
      </w:r>
      <w:r w:rsidRPr="006A4D98">
        <w:rPr>
          <w:b/>
          <w:bCs/>
        </w:rPr>
        <w:br/>
        <w:t>Hackathon Research Prototype — 2026</w:t>
      </w:r>
    </w:p>
    <w:p w14:paraId="402D8011" w14:textId="77777777" w:rsidR="006A4D98" w:rsidRPr="006A4D98" w:rsidRDefault="006A4D98" w:rsidP="006A4D98">
      <w:pPr>
        <w:rPr>
          <w:b/>
          <w:bCs/>
        </w:rPr>
      </w:pPr>
      <w:r w:rsidRPr="006A4D98">
        <w:rPr>
          <w:b/>
          <w:bCs/>
        </w:rPr>
        <w:t>Abstract</w:t>
      </w:r>
    </w:p>
    <w:p w14:paraId="2C96DE86" w14:textId="77777777" w:rsidR="006A4D98" w:rsidRPr="006A4D98" w:rsidRDefault="006A4D98" w:rsidP="006A4D98">
      <w:pPr>
        <w:rPr>
          <w:b/>
          <w:bCs/>
        </w:rPr>
      </w:pPr>
      <w:r w:rsidRPr="006A4D98">
        <w:rPr>
          <w:b/>
          <w:bCs/>
        </w:rPr>
        <w:t xml:space="preserve">The rapid adoption of Internet of Things (IoT) devices has expanded the cyber-attack surface of organizations while introducing heterogeneous, resource-constrained and continuously changing endpoints. Conventional signature-based intrusion detection systems are effective against known threats but have limited ability to identify previously unseen </w:t>
      </w:r>
      <w:proofErr w:type="spellStart"/>
      <w:r w:rsidRPr="006A4D98">
        <w:rPr>
          <w:b/>
          <w:bCs/>
        </w:rPr>
        <w:t>behavioral</w:t>
      </w:r>
      <w:proofErr w:type="spellEnd"/>
      <w:r w:rsidRPr="006A4D98">
        <w:rPr>
          <w:b/>
          <w:bCs/>
        </w:rPr>
        <w:t xml:space="preserve"> deviations, while machine-learning-based intrusion detection systems often provide limited interpretability and typically stop at attack classification rather than recovery. Recent research has consequently explored deep anomaly detection, explainable artificial intelligence (XAI), ensemble learning, and security-oriented digital twins [1–8].</w:t>
      </w:r>
    </w:p>
    <w:p w14:paraId="32E3860F" w14:textId="77777777" w:rsidR="006A4D98" w:rsidRPr="006A4D98" w:rsidRDefault="006A4D98" w:rsidP="006A4D98">
      <w:pPr>
        <w:rPr>
          <w:b/>
          <w:bCs/>
        </w:rPr>
      </w:pPr>
      <w:r w:rsidRPr="006A4D98">
        <w:rPr>
          <w:b/>
          <w:bCs/>
        </w:rPr>
        <w:t xml:space="preserve">This paper presents Aegis-Twin, an explainable cyber-resilience framework that models the expected </w:t>
      </w:r>
      <w:proofErr w:type="spellStart"/>
      <w:r w:rsidRPr="006A4D98">
        <w:rPr>
          <w:b/>
          <w:bCs/>
        </w:rPr>
        <w:t>behavior</w:t>
      </w:r>
      <w:proofErr w:type="spellEnd"/>
      <w:r w:rsidRPr="006A4D98">
        <w:rPr>
          <w:b/>
          <w:bCs/>
        </w:rPr>
        <w:t xml:space="preserve"> of individual IoT devices and combines complementary detection mechanisms. Aegis uses </w:t>
      </w:r>
      <w:proofErr w:type="spellStart"/>
      <w:r w:rsidRPr="006A4D98">
        <w:rPr>
          <w:b/>
          <w:bCs/>
        </w:rPr>
        <w:t>XGBoost</w:t>
      </w:r>
      <w:proofErr w:type="spellEnd"/>
      <w:r w:rsidRPr="006A4D98">
        <w:rPr>
          <w:b/>
          <w:bCs/>
        </w:rPr>
        <w:t xml:space="preserve"> for known attack classification, an LSTM-VAE for temporal </w:t>
      </w:r>
      <w:proofErr w:type="spellStart"/>
      <w:r w:rsidRPr="006A4D98">
        <w:rPr>
          <w:b/>
          <w:bCs/>
        </w:rPr>
        <w:t>behavioral</w:t>
      </w:r>
      <w:proofErr w:type="spellEnd"/>
      <w:r w:rsidRPr="006A4D98">
        <w:rPr>
          <w:b/>
          <w:bCs/>
        </w:rPr>
        <w:t xml:space="preserve"> anomaly detection, Jensen-Shannon Divergence (JSD) for distributional drift, and deterministic security rules for high-confidence known </w:t>
      </w:r>
      <w:proofErr w:type="spellStart"/>
      <w:r w:rsidRPr="006A4D98">
        <w:rPr>
          <w:b/>
          <w:bCs/>
        </w:rPr>
        <w:t>behaviors</w:t>
      </w:r>
      <w:proofErr w:type="spellEnd"/>
      <w:r w:rsidRPr="006A4D98">
        <w:rPr>
          <w:b/>
          <w:bCs/>
        </w:rPr>
        <w:t xml:space="preserve">. These signals are combined into an operational trust model that drives detection, forensic capture, controlled containment, and recovery verification. The system is demonstrated using a physical Raspberry Pi endpoint with packet-derived telemetry captured through </w:t>
      </w:r>
      <w:proofErr w:type="spellStart"/>
      <w:r w:rsidRPr="006A4D98">
        <w:rPr>
          <w:b/>
          <w:bCs/>
        </w:rPr>
        <w:t>TShark</w:t>
      </w:r>
      <w:proofErr w:type="spellEnd"/>
      <w:r w:rsidRPr="006A4D98">
        <w:rPr>
          <w:b/>
          <w:bCs/>
        </w:rPr>
        <w:t>/</w:t>
      </w:r>
      <w:proofErr w:type="spellStart"/>
      <w:r w:rsidRPr="006A4D98">
        <w:rPr>
          <w:b/>
          <w:bCs/>
        </w:rPr>
        <w:t>Npcap</w:t>
      </w:r>
      <w:proofErr w:type="spellEnd"/>
      <w:r w:rsidRPr="006A4D98">
        <w:rPr>
          <w:b/>
          <w:bCs/>
        </w:rPr>
        <w:t xml:space="preserve"> and a controlled SYN-flood scenario. Unlike systems focused solely on classification, Aegis-Twin closes the loop from observation to detection, explanation, evidence preservation, remediation and restoration of the device's trusted </w:t>
      </w:r>
      <w:proofErr w:type="spellStart"/>
      <w:r w:rsidRPr="006A4D98">
        <w:rPr>
          <w:b/>
          <w:bCs/>
        </w:rPr>
        <w:t>behavioral</w:t>
      </w:r>
      <w:proofErr w:type="spellEnd"/>
      <w:r w:rsidRPr="006A4D98">
        <w:rPr>
          <w:b/>
          <w:bCs/>
        </w:rPr>
        <w:t xml:space="preserve"> state. The proposed evaluation includes an ablation study to quantify the contribution of each detection component.</w:t>
      </w:r>
    </w:p>
    <w:p w14:paraId="5D9ABCF2" w14:textId="77777777" w:rsidR="006A4D98" w:rsidRPr="006A4D98" w:rsidRDefault="006A4D98" w:rsidP="006A4D98">
      <w:pPr>
        <w:rPr>
          <w:b/>
          <w:bCs/>
        </w:rPr>
      </w:pPr>
      <w:r w:rsidRPr="006A4D98">
        <w:rPr>
          <w:b/>
          <w:bCs/>
        </w:rPr>
        <w:pict w14:anchorId="30EDEF64">
          <v:rect id="_x0000_i1082" style="width:0;height:1.5pt" o:hralign="center" o:hrstd="t" o:hr="t" fillcolor="#a0a0a0" stroked="f"/>
        </w:pict>
      </w:r>
    </w:p>
    <w:p w14:paraId="144F8568" w14:textId="77777777" w:rsidR="006A4D98" w:rsidRPr="006A4D98" w:rsidRDefault="006A4D98" w:rsidP="006A4D98">
      <w:pPr>
        <w:rPr>
          <w:b/>
          <w:bCs/>
        </w:rPr>
      </w:pPr>
      <w:r w:rsidRPr="006A4D98">
        <w:rPr>
          <w:b/>
          <w:bCs/>
        </w:rPr>
        <w:t>1. Introduction</w:t>
      </w:r>
    </w:p>
    <w:p w14:paraId="49BD9310" w14:textId="77777777" w:rsidR="006A4D98" w:rsidRPr="006A4D98" w:rsidRDefault="006A4D98" w:rsidP="006A4D98">
      <w:pPr>
        <w:rPr>
          <w:b/>
          <w:bCs/>
        </w:rPr>
      </w:pPr>
      <w:r w:rsidRPr="006A4D98">
        <w:rPr>
          <w:b/>
          <w:bCs/>
        </w:rPr>
        <w:t xml:space="preserve">IoT environments differ fundamentally from conventional enterprise networks. Devices may have highly specific communication patterns, limited computational resources, heterogeneous protocols, and long operational lifetimes. Consequently, a traffic pattern that is normal for one device may represent a serious deviation for another. Contemporary IoT intrusion-detection research has increasingly moved from conventional signatures toward machine learning and deep learning because these methods can learn complex traffic patterns and identify attack families that are difficult to encode manually [1,2]. The </w:t>
      </w:r>
      <w:proofErr w:type="spellStart"/>
      <w:r w:rsidRPr="006A4D98">
        <w:rPr>
          <w:b/>
          <w:bCs/>
        </w:rPr>
        <w:t>TON_IoT</w:t>
      </w:r>
      <w:proofErr w:type="spellEnd"/>
      <w:r w:rsidRPr="006A4D98">
        <w:rPr>
          <w:b/>
          <w:bCs/>
        </w:rPr>
        <w:t xml:space="preserve"> work, for example, demonstrated the importance of heterogeneous telemetry, </w:t>
      </w:r>
      <w:r w:rsidRPr="006A4D98">
        <w:rPr>
          <w:b/>
          <w:bCs/>
        </w:rPr>
        <w:lastRenderedPageBreak/>
        <w:t>operating-system traces and network traffic when constructing realistic IoT/</w:t>
      </w:r>
      <w:proofErr w:type="spellStart"/>
      <w:r w:rsidRPr="006A4D98">
        <w:rPr>
          <w:b/>
          <w:bCs/>
        </w:rPr>
        <w:t>IIoT</w:t>
      </w:r>
      <w:proofErr w:type="spellEnd"/>
      <w:r w:rsidRPr="006A4D98">
        <w:rPr>
          <w:b/>
          <w:bCs/>
        </w:rPr>
        <w:t xml:space="preserve"> security datasets [2,3].</w:t>
      </w:r>
    </w:p>
    <w:p w14:paraId="08BFB411" w14:textId="77777777" w:rsidR="006A4D98" w:rsidRPr="006A4D98" w:rsidRDefault="006A4D98" w:rsidP="006A4D98">
      <w:pPr>
        <w:rPr>
          <w:b/>
          <w:bCs/>
        </w:rPr>
      </w:pPr>
      <w:r w:rsidRPr="006A4D98">
        <w:rPr>
          <w:b/>
          <w:bCs/>
        </w:rPr>
        <w:t>However, existing approaches leave several practical gaps. Supervised classifiers generally require representative attack labels and are therefore inherently constrained by the attack families present during training. Anomaly detectors can identify deviations without knowing the attack's semantic identity, but their outputs are often difficult for security operators to interpret. XAI-based IDS research has attempted to address this transparency problem using techniques such as SHAP and LIME [5,6], while recent work has explored increasingly sophisticated deep-learning architectures [7].</w:t>
      </w:r>
    </w:p>
    <w:p w14:paraId="3D6BAF31" w14:textId="77777777" w:rsidR="006A4D98" w:rsidRPr="006A4D98" w:rsidRDefault="006A4D98" w:rsidP="006A4D98">
      <w:pPr>
        <w:rPr>
          <w:b/>
          <w:bCs/>
        </w:rPr>
      </w:pPr>
      <w:r w:rsidRPr="006A4D98">
        <w:rPr>
          <w:b/>
          <w:bCs/>
        </w:rPr>
        <w:t>A separate research direction investigates digital twins for cybersecurity. Security-oriented digital twins can maintain a virtual representation of a physical system and provide a controlled environment for assessing cyber effects and resilience [8]. More recent work has begun integrating digital twins directly with machine-learning anomaly detectors. For example, a 2026 study combines a synchronized digital twin with LSTM, Transformer and Isolation Forest detectors for industrial cyber-attack detection [9].</w:t>
      </w:r>
    </w:p>
    <w:p w14:paraId="672CBB6C" w14:textId="77777777" w:rsidR="006A4D98" w:rsidRPr="006A4D98" w:rsidRDefault="006A4D98" w:rsidP="006A4D98">
      <w:pPr>
        <w:rPr>
          <w:b/>
          <w:bCs/>
        </w:rPr>
      </w:pPr>
      <w:r w:rsidRPr="006A4D98">
        <w:rPr>
          <w:b/>
          <w:bCs/>
        </w:rPr>
        <w:t xml:space="preserve">Aegis-Twin builds upon these research directions but focuses on an operational security loop: observe → detect → explain → prove → capture forensics → remediate → recover. The implementation uses a physical Raspberry Pi endpoint, real packet-derived telemetry and a sensor-agnostic backend. The final architecture specifies </w:t>
      </w:r>
      <w:proofErr w:type="spellStart"/>
      <w:r w:rsidRPr="006A4D98">
        <w:rPr>
          <w:b/>
          <w:bCs/>
        </w:rPr>
        <w:t>XGBoost</w:t>
      </w:r>
      <w:proofErr w:type="spellEnd"/>
      <w:r w:rsidRPr="006A4D98">
        <w:rPr>
          <w:b/>
          <w:bCs/>
        </w:rPr>
        <w:t xml:space="preserve"> for known attacks, LSTM-VAE for temporal anomaly detection, JSD for distribution drift, and deterministic YAML rules for known signatures.</w:t>
      </w:r>
    </w:p>
    <w:p w14:paraId="3A1F0928" w14:textId="77777777" w:rsidR="006A4D98" w:rsidRPr="006A4D98" w:rsidRDefault="006A4D98" w:rsidP="006A4D98">
      <w:pPr>
        <w:rPr>
          <w:b/>
          <w:bCs/>
        </w:rPr>
      </w:pPr>
      <w:r w:rsidRPr="006A4D98">
        <w:rPr>
          <w:b/>
          <w:bCs/>
        </w:rPr>
        <w:pict w14:anchorId="33059C0E">
          <v:rect id="_x0000_i1083" style="width:0;height:1.5pt" o:hralign="center" o:hrstd="t" o:hr="t" fillcolor="#a0a0a0" stroked="f"/>
        </w:pict>
      </w:r>
    </w:p>
    <w:p w14:paraId="53AF2516" w14:textId="77777777" w:rsidR="006A4D98" w:rsidRPr="006A4D98" w:rsidRDefault="006A4D98" w:rsidP="006A4D98">
      <w:pPr>
        <w:rPr>
          <w:b/>
          <w:bCs/>
        </w:rPr>
      </w:pPr>
      <w:r w:rsidRPr="006A4D98">
        <w:rPr>
          <w:b/>
          <w:bCs/>
        </w:rPr>
        <w:t>2. Problem Statement</w:t>
      </w:r>
    </w:p>
    <w:p w14:paraId="012EA9DE" w14:textId="77777777" w:rsidR="006A4D98" w:rsidRPr="006A4D98" w:rsidRDefault="006A4D98" w:rsidP="006A4D98">
      <w:pPr>
        <w:rPr>
          <w:b/>
          <w:bCs/>
        </w:rPr>
      </w:pPr>
      <w:r w:rsidRPr="006A4D98">
        <w:rPr>
          <w:b/>
          <w:bCs/>
        </w:rPr>
        <w:t>Existing IoT intrusion-detection approaches commonly optimize one or more of three objectives: attack classification accuracy, anomaly detection, or interpretability. However, an enterprise security operator requires more than a binary prediction.</w:t>
      </w:r>
    </w:p>
    <w:p w14:paraId="76375A33" w14:textId="77777777" w:rsidR="006A4D98" w:rsidRPr="006A4D98" w:rsidRDefault="006A4D98" w:rsidP="006A4D98">
      <w:pPr>
        <w:rPr>
          <w:b/>
          <w:bCs/>
        </w:rPr>
      </w:pPr>
      <w:r w:rsidRPr="006A4D98">
        <w:rPr>
          <w:b/>
          <w:bCs/>
        </w:rPr>
        <w:t>The central problem addressed by Aegis-Twin is:</w:t>
      </w:r>
    </w:p>
    <w:p w14:paraId="448C4B57" w14:textId="77777777" w:rsidR="006A4D98" w:rsidRPr="006A4D98" w:rsidRDefault="006A4D98" w:rsidP="006A4D98">
      <w:pPr>
        <w:rPr>
          <w:b/>
          <w:bCs/>
        </w:rPr>
      </w:pPr>
      <w:r w:rsidRPr="006A4D98">
        <w:rPr>
          <w:b/>
          <w:bCs/>
        </w:rPr>
        <w:t xml:space="preserve">How can an IoT security system detect both known attacks and device-specific unknown </w:t>
      </w:r>
      <w:proofErr w:type="spellStart"/>
      <w:r w:rsidRPr="006A4D98">
        <w:rPr>
          <w:b/>
          <w:bCs/>
        </w:rPr>
        <w:t>behavioral</w:t>
      </w:r>
      <w:proofErr w:type="spellEnd"/>
      <w:r w:rsidRPr="006A4D98">
        <w:rPr>
          <w:b/>
          <w:bCs/>
        </w:rPr>
        <w:t xml:space="preserve"> deviations, explain the evidence supporting its decision, preserve forensic context, and verify that the affected device returns to a trusted </w:t>
      </w:r>
      <w:proofErr w:type="spellStart"/>
      <w:r w:rsidRPr="006A4D98">
        <w:rPr>
          <w:b/>
          <w:bCs/>
        </w:rPr>
        <w:t>behavioral</w:t>
      </w:r>
      <w:proofErr w:type="spellEnd"/>
      <w:r w:rsidRPr="006A4D98">
        <w:rPr>
          <w:b/>
          <w:bCs/>
        </w:rPr>
        <w:t xml:space="preserve"> state after remediation?</w:t>
      </w:r>
    </w:p>
    <w:p w14:paraId="553334E0" w14:textId="77777777" w:rsidR="006A4D98" w:rsidRPr="006A4D98" w:rsidRDefault="006A4D98" w:rsidP="006A4D98">
      <w:pPr>
        <w:rPr>
          <w:b/>
          <w:bCs/>
        </w:rPr>
      </w:pPr>
      <w:r w:rsidRPr="006A4D98">
        <w:rPr>
          <w:b/>
          <w:bCs/>
        </w:rPr>
        <w:t>Three limitations motivate the proposed architecture:</w:t>
      </w:r>
    </w:p>
    <w:p w14:paraId="28806146" w14:textId="77777777" w:rsidR="006A4D98" w:rsidRPr="006A4D98" w:rsidRDefault="006A4D98" w:rsidP="006A4D98">
      <w:pPr>
        <w:numPr>
          <w:ilvl w:val="0"/>
          <w:numId w:val="1"/>
        </w:numPr>
        <w:rPr>
          <w:b/>
          <w:bCs/>
        </w:rPr>
      </w:pPr>
      <w:r w:rsidRPr="006A4D98">
        <w:rPr>
          <w:b/>
          <w:bCs/>
        </w:rPr>
        <w:t>Closed-world classification: supervised models cannot reliably identify attacks outside their training classes.</w:t>
      </w:r>
    </w:p>
    <w:p w14:paraId="6020837C" w14:textId="77777777" w:rsidR="006A4D98" w:rsidRPr="006A4D98" w:rsidRDefault="006A4D98" w:rsidP="006A4D98">
      <w:pPr>
        <w:numPr>
          <w:ilvl w:val="0"/>
          <w:numId w:val="1"/>
        </w:numPr>
        <w:rPr>
          <w:b/>
          <w:bCs/>
        </w:rPr>
      </w:pPr>
      <w:r w:rsidRPr="006A4D98">
        <w:rPr>
          <w:b/>
          <w:bCs/>
        </w:rPr>
        <w:t xml:space="preserve">Insufficient </w:t>
      </w:r>
      <w:proofErr w:type="spellStart"/>
      <w:r w:rsidRPr="006A4D98">
        <w:rPr>
          <w:b/>
          <w:bCs/>
        </w:rPr>
        <w:t>behavioral</w:t>
      </w:r>
      <w:proofErr w:type="spellEnd"/>
      <w:r w:rsidRPr="006A4D98">
        <w:rPr>
          <w:b/>
          <w:bCs/>
        </w:rPr>
        <w:t xml:space="preserve"> context: global thresholds may generate false positives because legitimate </w:t>
      </w:r>
      <w:proofErr w:type="spellStart"/>
      <w:r w:rsidRPr="006A4D98">
        <w:rPr>
          <w:b/>
          <w:bCs/>
        </w:rPr>
        <w:t>behavior</w:t>
      </w:r>
      <w:proofErr w:type="spellEnd"/>
      <w:r w:rsidRPr="006A4D98">
        <w:rPr>
          <w:b/>
          <w:bCs/>
        </w:rPr>
        <w:t xml:space="preserve"> differs significantly between IoT devices.</w:t>
      </w:r>
    </w:p>
    <w:p w14:paraId="5A6109B5" w14:textId="77777777" w:rsidR="006A4D98" w:rsidRPr="006A4D98" w:rsidRDefault="006A4D98" w:rsidP="006A4D98">
      <w:pPr>
        <w:numPr>
          <w:ilvl w:val="0"/>
          <w:numId w:val="1"/>
        </w:numPr>
        <w:rPr>
          <w:b/>
          <w:bCs/>
        </w:rPr>
      </w:pPr>
      <w:r w:rsidRPr="006A4D98">
        <w:rPr>
          <w:b/>
          <w:bCs/>
        </w:rPr>
        <w:lastRenderedPageBreak/>
        <w:t>Detection without recovery: many IDS studies end after generating an alert, without integrating evidence capture, containment and recovery verification.</w:t>
      </w:r>
    </w:p>
    <w:p w14:paraId="57BE408A" w14:textId="77777777" w:rsidR="006A4D98" w:rsidRPr="006A4D98" w:rsidRDefault="006A4D98" w:rsidP="006A4D98">
      <w:pPr>
        <w:rPr>
          <w:b/>
          <w:bCs/>
        </w:rPr>
      </w:pPr>
      <w:r w:rsidRPr="006A4D98">
        <w:rPr>
          <w:b/>
          <w:bCs/>
        </w:rPr>
        <w:t xml:space="preserve">Aegis therefore treats security as a continuous </w:t>
      </w:r>
      <w:proofErr w:type="spellStart"/>
      <w:r w:rsidRPr="006A4D98">
        <w:rPr>
          <w:b/>
          <w:bCs/>
        </w:rPr>
        <w:t>behavioral</w:t>
      </w:r>
      <w:proofErr w:type="spellEnd"/>
      <w:r w:rsidRPr="006A4D98">
        <w:rPr>
          <w:b/>
          <w:bCs/>
        </w:rPr>
        <w:t xml:space="preserve"> state-estimation problem rather than a single classification task.</w:t>
      </w:r>
    </w:p>
    <w:p w14:paraId="38BEDB87" w14:textId="77777777" w:rsidR="006A4D98" w:rsidRPr="006A4D98" w:rsidRDefault="006A4D98" w:rsidP="006A4D98">
      <w:pPr>
        <w:rPr>
          <w:b/>
          <w:bCs/>
        </w:rPr>
      </w:pPr>
      <w:r w:rsidRPr="006A4D98">
        <w:rPr>
          <w:b/>
          <w:bCs/>
        </w:rPr>
        <w:pict w14:anchorId="79409EEC">
          <v:rect id="_x0000_i1084" style="width:0;height:1.5pt" o:hralign="center" o:hrstd="t" o:hr="t" fillcolor="#a0a0a0" stroked="f"/>
        </w:pict>
      </w:r>
    </w:p>
    <w:p w14:paraId="0CF8AB61" w14:textId="77777777" w:rsidR="006A4D98" w:rsidRPr="006A4D98" w:rsidRDefault="006A4D98" w:rsidP="006A4D98">
      <w:pPr>
        <w:rPr>
          <w:b/>
          <w:bCs/>
        </w:rPr>
      </w:pPr>
      <w:r w:rsidRPr="006A4D98">
        <w:rPr>
          <w:b/>
          <w:bCs/>
        </w:rPr>
        <w:t>3. Proposed Solution</w:t>
      </w:r>
    </w:p>
    <w:p w14:paraId="3AD359D7" w14:textId="77777777" w:rsidR="006A4D98" w:rsidRPr="006A4D98" w:rsidRDefault="006A4D98" w:rsidP="006A4D98">
      <w:pPr>
        <w:rPr>
          <w:b/>
          <w:bCs/>
        </w:rPr>
      </w:pPr>
      <w:r w:rsidRPr="006A4D98">
        <w:rPr>
          <w:b/>
          <w:bCs/>
        </w:rPr>
        <w:t xml:space="preserve">3.1 </w:t>
      </w:r>
      <w:proofErr w:type="spellStart"/>
      <w:r w:rsidRPr="006A4D98">
        <w:rPr>
          <w:b/>
          <w:bCs/>
        </w:rPr>
        <w:t>Behavioral</w:t>
      </w:r>
      <w:proofErr w:type="spellEnd"/>
      <w:r w:rsidRPr="006A4D98">
        <w:rPr>
          <w:b/>
          <w:bCs/>
        </w:rPr>
        <w:t xml:space="preserve"> Twin and Telemetry</w:t>
      </w:r>
    </w:p>
    <w:p w14:paraId="592A7062" w14:textId="71BC74DC" w:rsidR="006A4D98" w:rsidRPr="006A4D98" w:rsidRDefault="006A4D98" w:rsidP="006A4D98">
      <w:pPr>
        <w:rPr>
          <w:b/>
          <w:bCs/>
        </w:rPr>
      </w:pPr>
      <w:r w:rsidRPr="006A4D98">
        <w:rPr>
          <w:b/>
          <w:bCs/>
        </w:rPr>
        <w:t xml:space="preserve">For each protected device </w:t>
      </w:r>
      <m:oMath>
        <m:r>
          <m:rPr>
            <m:sty m:val="bi"/>
          </m:rPr>
          <w:rPr>
            <w:rFonts w:ascii="Cambria Math" w:hAnsi="Cambria Math"/>
          </w:rPr>
          <m:t>d</m:t>
        </m:r>
      </m:oMath>
      <w:r w:rsidRPr="006A4D98">
        <w:rPr>
          <w:b/>
          <w:bCs/>
        </w:rPr>
        <w:t>, Aegis maintains a behavioral baseline representing its expected network behavior. Live telemetry is aggregated into one-second windows, with a 20-sample temporal context. The final physical prototype uses a Raspberry Pi endpoint (PI-001) and TShark/Npcap to obtain packet-derived features including SYN rate, handshake completion, incomplete connections, inter-arrival time, flow symmetry and packet counts.</w:t>
      </w:r>
    </w:p>
    <w:p w14:paraId="4C26534A" w14:textId="4818CA68" w:rsidR="006A4D98" w:rsidRPr="006A4D98" w:rsidRDefault="006A4D98" w:rsidP="006A4D98">
      <w:pPr>
        <w:rPr>
          <w:b/>
          <w:bCs/>
        </w:rPr>
      </w:pPr>
      <w:r w:rsidRPr="006A4D98">
        <w:rPr>
          <w:b/>
          <w:bCs/>
        </w:rPr>
        <w:t xml:space="preserve">Let the observed feature vector at time </w:t>
      </w:r>
      <m:oMath>
        <m:r>
          <m:rPr>
            <m:sty m:val="bi"/>
          </m:rPr>
          <w:rPr>
            <w:rFonts w:ascii="Cambria Math" w:hAnsi="Cambria Math"/>
          </w:rPr>
          <m:t>t</m:t>
        </m:r>
      </m:oMath>
      <w:r w:rsidRPr="006A4D98">
        <w:rPr>
          <w:b/>
          <w:bCs/>
        </w:rPr>
        <w:t>be</w:t>
      </w:r>
    </w:p>
    <w:p w14:paraId="7556291A" w14:textId="57F0FC66" w:rsidR="006A4D98" w:rsidRPr="006A4D98" w:rsidRDefault="006A4D98" w:rsidP="006A4D98">
      <w:pPr>
        <w:rPr>
          <w:b/>
          <w:bCs/>
        </w:rPr>
      </w:pPr>
      <m:oMathPara>
        <m:oMath>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t</m:t>
              </m:r>
            </m:sub>
          </m:sSub>
          <m:r>
            <m:rPr>
              <m:sty m:val="bi"/>
            </m:rPr>
            <w:rPr>
              <w:rFonts w:ascii="Cambria Math" w:hAnsi="Cambria Math"/>
            </w:rPr>
            <m:t>=</m:t>
          </m:r>
          <m:d>
            <m:dPr>
              <m:begChr m:val="["/>
              <m:sepChr m:val=","/>
              <m:endChr m:val="]"/>
              <m:ctrlPr>
                <w:rPr>
                  <w:rFonts w:ascii="Cambria Math" w:hAnsi="Cambria Math"/>
                  <w:b/>
                  <w:bCs/>
                </w:rPr>
              </m:ctrlPr>
            </m:dPr>
            <m:e>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t,1</m:t>
                  </m:r>
                </m:sub>
              </m:sSub>
            </m:e>
            <m:e>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t,2</m:t>
                  </m:r>
                </m:sub>
              </m:sSub>
            </m:e>
            <m:e>
              <m:r>
                <m:rPr>
                  <m:sty m:val="bi"/>
                </m:rPr>
                <w:rPr>
                  <w:rFonts w:ascii="Cambria Math" w:hAnsi="Cambria Math"/>
                </w:rPr>
                <m:t>.</m:t>
              </m:r>
            </m:e>
            <m:e>
              <m:r>
                <m:rPr>
                  <m:sty m:val="bi"/>
                </m:rPr>
                <w:rPr>
                  <w:rFonts w:ascii="Cambria Math" w:hAnsi="Cambria Math"/>
                </w:rPr>
                <m:t>..</m:t>
              </m:r>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t,m</m:t>
                  </m:r>
                </m:sub>
              </m:sSub>
            </m:e>
          </m:d>
        </m:oMath>
      </m:oMathPara>
    </w:p>
    <w:p w14:paraId="0573C7E1" w14:textId="3A42E067" w:rsidR="006A4D98" w:rsidRPr="006A4D98" w:rsidRDefault="006A4D98" w:rsidP="006A4D98">
      <w:pPr>
        <w:rPr>
          <w:b/>
          <w:bCs/>
        </w:rPr>
      </w:pPr>
      <w:r w:rsidRPr="006A4D98">
        <w:rPr>
          <w:b/>
          <w:bCs/>
        </w:rPr>
        <w:t xml:space="preserve">and let </w:t>
      </w:r>
      <m:oMath>
        <m:sSub>
          <m:sSubPr>
            <m:ctrlPr>
              <w:rPr>
                <w:rFonts w:ascii="Cambria Math" w:hAnsi="Cambria Math"/>
                <w:b/>
                <w:bCs/>
              </w:rPr>
            </m:ctrlPr>
          </m:sSubPr>
          <m:e>
            <m:r>
              <m:rPr>
                <m:sty m:val="bi"/>
              </m:rPr>
              <w:rPr>
                <w:rFonts w:ascii="Cambria Math" w:hAnsi="Cambria Math"/>
              </w:rPr>
              <m:t>P</m:t>
            </m:r>
          </m:e>
          <m:sub>
            <m:r>
              <m:rPr>
                <m:sty m:val="bi"/>
              </m:rPr>
              <w:rPr>
                <w:rFonts w:ascii="Cambria Math" w:hAnsi="Cambria Math"/>
              </w:rPr>
              <m:t>i</m:t>
            </m:r>
          </m:sub>
        </m:sSub>
      </m:oMath>
      <w:r w:rsidRPr="006A4D98">
        <w:rPr>
          <w:b/>
          <w:bCs/>
        </w:rPr>
        <w:t xml:space="preserve">and </w:t>
      </w:r>
      <m:oMath>
        <m:sSub>
          <m:sSubPr>
            <m:ctrlPr>
              <w:rPr>
                <w:rFonts w:ascii="Cambria Math" w:hAnsi="Cambria Math"/>
                <w:b/>
                <w:bCs/>
              </w:rPr>
            </m:ctrlPr>
          </m:sSubPr>
          <m:e>
            <m:r>
              <m:rPr>
                <m:sty m:val="bi"/>
              </m:rPr>
              <w:rPr>
                <w:rFonts w:ascii="Cambria Math" w:hAnsi="Cambria Math"/>
              </w:rPr>
              <m:t>Q</m:t>
            </m:r>
          </m:e>
          <m:sub>
            <m:r>
              <m:rPr>
                <m:sty m:val="bi"/>
              </m:rPr>
              <w:rPr>
                <w:rFonts w:ascii="Cambria Math" w:hAnsi="Cambria Math"/>
              </w:rPr>
              <m:t>i</m:t>
            </m:r>
          </m:sub>
        </m:sSub>
      </m:oMath>
      <w:r w:rsidRPr="006A4D98">
        <w:rPr>
          <w:b/>
          <w:bCs/>
        </w:rPr>
        <w:t xml:space="preserve">represent the baseline and current probability distributions for feature </w:t>
      </w:r>
      <m:oMath>
        <m:r>
          <m:rPr>
            <m:sty m:val="bi"/>
          </m:rPr>
          <w:rPr>
            <w:rFonts w:ascii="Cambria Math" w:hAnsi="Cambria Math"/>
          </w:rPr>
          <m:t>i</m:t>
        </m:r>
      </m:oMath>
      <w:r w:rsidRPr="006A4D98">
        <w:rPr>
          <w:b/>
          <w:bCs/>
        </w:rPr>
        <w:t>.</w:t>
      </w:r>
    </w:p>
    <w:p w14:paraId="45C7B8E9" w14:textId="77777777" w:rsidR="006A4D98" w:rsidRPr="006A4D98" w:rsidRDefault="006A4D98" w:rsidP="006A4D98">
      <w:pPr>
        <w:rPr>
          <w:b/>
          <w:bCs/>
        </w:rPr>
      </w:pPr>
      <w:r w:rsidRPr="006A4D98">
        <w:rPr>
          <w:b/>
          <w:bCs/>
        </w:rPr>
        <w:t>3.2 Temporal Anomaly Detection</w:t>
      </w:r>
    </w:p>
    <w:p w14:paraId="1A0DA900" w14:textId="77777777" w:rsidR="006A4D98" w:rsidRPr="006A4D98" w:rsidRDefault="006A4D98" w:rsidP="006A4D98">
      <w:pPr>
        <w:rPr>
          <w:b/>
          <w:bCs/>
        </w:rPr>
      </w:pPr>
      <w:r w:rsidRPr="006A4D98">
        <w:rPr>
          <w:b/>
          <w:bCs/>
        </w:rPr>
        <w:t xml:space="preserve">The LSTM-VAE learns normal temporal </w:t>
      </w:r>
      <w:proofErr w:type="spellStart"/>
      <w:r w:rsidRPr="006A4D98">
        <w:rPr>
          <w:b/>
          <w:bCs/>
        </w:rPr>
        <w:t>behavior</w:t>
      </w:r>
      <w:proofErr w:type="spellEnd"/>
      <w:r w:rsidRPr="006A4D98">
        <w:rPr>
          <w:b/>
          <w:bCs/>
        </w:rPr>
        <w:t xml:space="preserve"> rather than attack labels. Given an input sequence</w:t>
      </w:r>
    </w:p>
    <w:p w14:paraId="19191D20" w14:textId="51D2F69B" w:rsidR="006A4D98" w:rsidRPr="006A4D98" w:rsidRDefault="006A4D98" w:rsidP="006A4D98">
      <w:pPr>
        <w:rPr>
          <w:b/>
          <w:bCs/>
        </w:rPr>
      </w:pPr>
      <m:oMathPara>
        <m:oMath>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t</m:t>
              </m:r>
            </m:sub>
          </m:sSub>
          <m:r>
            <m:rPr>
              <m:sty m:val="bi"/>
            </m:rPr>
            <w:rPr>
              <w:rFonts w:ascii="Cambria Math" w:hAnsi="Cambria Math"/>
            </w:rPr>
            <m:t>=</m:t>
          </m:r>
          <m:d>
            <m:dPr>
              <m:sepChr m:val=","/>
              <m:ctrlPr>
                <w:rPr>
                  <w:rFonts w:ascii="Cambria Math" w:hAnsi="Cambria Math"/>
                  <w:b/>
                  <w:bCs/>
                </w:rPr>
              </m:ctrlPr>
            </m:dPr>
            <m:e>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t-L+1</m:t>
                  </m:r>
                </m:sub>
              </m:sSub>
            </m:e>
            <m:e>
              <m:r>
                <m:rPr>
                  <m:sty m:val="bi"/>
                </m:rPr>
                <w:rPr>
                  <w:rFonts w:ascii="Cambria Math" w:hAnsi="Cambria Math"/>
                </w:rPr>
                <m:t>.</m:t>
              </m:r>
            </m:e>
            <m:e>
              <m:r>
                <m:rPr>
                  <m:sty m:val="bi"/>
                </m:rPr>
                <w:rPr>
                  <w:rFonts w:ascii="Cambria Math" w:hAnsi="Cambria Math"/>
                </w:rPr>
                <m:t>..</m:t>
              </m:r>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t</m:t>
                  </m:r>
                </m:sub>
              </m:sSub>
            </m:e>
          </m:d>
          <m:r>
            <m:rPr>
              <m:sty m:val="bi"/>
            </m:rPr>
            <w:rPr>
              <w:rFonts w:ascii="Cambria Math" w:hAnsi="Cambria Math"/>
            </w:rPr>
            <m:t>,</m:t>
          </m:r>
        </m:oMath>
      </m:oMathPara>
    </w:p>
    <w:p w14:paraId="737F09F9" w14:textId="77777777" w:rsidR="006A4D98" w:rsidRPr="006A4D98" w:rsidRDefault="006A4D98" w:rsidP="006A4D98">
      <w:pPr>
        <w:rPr>
          <w:b/>
          <w:bCs/>
        </w:rPr>
      </w:pPr>
      <w:r w:rsidRPr="006A4D98">
        <w:rPr>
          <w:b/>
          <w:bCs/>
        </w:rPr>
        <w:t xml:space="preserve">the encoder learns a latent representation and the decoder </w:t>
      </w:r>
      <w:proofErr w:type="gramStart"/>
      <w:r w:rsidRPr="006A4D98">
        <w:rPr>
          <w:b/>
          <w:bCs/>
        </w:rPr>
        <w:t>reconstructs</w:t>
      </w:r>
      <w:proofErr w:type="gramEnd"/>
      <w:r w:rsidRPr="006A4D98">
        <w:rPr>
          <w:b/>
          <w:bCs/>
        </w:rPr>
        <w:t xml:space="preserve"> the expected sequence:</w:t>
      </w:r>
    </w:p>
    <w:p w14:paraId="6BAE7BE2" w14:textId="19A9D7D2" w:rsidR="006A4D98" w:rsidRPr="006A4D98" w:rsidRDefault="006A4D98" w:rsidP="006A4D98">
      <w:pPr>
        <w:rPr>
          <w:b/>
          <w:bCs/>
        </w:rPr>
      </w:pPr>
      <m:oMathPara>
        <m:oMath>
          <m:sSub>
            <m:sSubPr>
              <m:ctrlPr>
                <w:rPr>
                  <w:rFonts w:ascii="Cambria Math" w:hAnsi="Cambria Math"/>
                  <w:b/>
                  <w:bCs/>
                </w:rPr>
              </m:ctrlPr>
            </m:sSubPr>
            <m:e>
              <m:acc>
                <m:accPr>
                  <m:ctrlPr>
                    <w:rPr>
                      <w:rFonts w:ascii="Cambria Math" w:hAnsi="Cambria Math"/>
                      <w:b/>
                      <w:bCs/>
                    </w:rPr>
                  </m:ctrlPr>
                </m:accPr>
                <m:e>
                  <m:r>
                    <m:rPr>
                      <m:sty m:val="bi"/>
                    </m:rPr>
                    <w:rPr>
                      <w:rFonts w:ascii="Cambria Math" w:hAnsi="Cambria Math"/>
                    </w:rPr>
                    <m:t>X</m:t>
                  </m:r>
                </m:e>
              </m:acc>
            </m:e>
            <m:sub>
              <m:r>
                <m:rPr>
                  <m:sty m:val="bi"/>
                </m:rPr>
                <w:rPr>
                  <w:rFonts w:ascii="Cambria Math" w:hAnsi="Cambria Math"/>
                </w:rPr>
                <m:t>t</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D</m:t>
              </m:r>
            </m:e>
            <m:sub>
              <m:r>
                <m:rPr>
                  <m:sty m:val="bi"/>
                </m:rPr>
                <w:rPr>
                  <w:rFonts w:ascii="Cambria Math" w:hAnsi="Cambria Math"/>
                </w:rPr>
                <m:t>θ</m:t>
              </m:r>
            </m:sub>
          </m:sSub>
          <m:d>
            <m:dPr>
              <m:ctrlPr>
                <w:rPr>
                  <w:rFonts w:ascii="Cambria Math" w:hAnsi="Cambria Math"/>
                  <w:b/>
                  <w:bCs/>
                </w:rPr>
              </m:ctrlPr>
            </m:dPr>
            <m:e>
              <m:sSub>
                <m:sSubPr>
                  <m:ctrlPr>
                    <w:rPr>
                      <w:rFonts w:ascii="Cambria Math" w:hAnsi="Cambria Math"/>
                      <w:b/>
                      <w:bCs/>
                    </w:rPr>
                  </m:ctrlPr>
                </m:sSubPr>
                <m:e>
                  <m:r>
                    <m:rPr>
                      <m:sty m:val="bi"/>
                    </m:rPr>
                    <w:rPr>
                      <w:rFonts w:ascii="Cambria Math" w:hAnsi="Cambria Math"/>
                    </w:rPr>
                    <m:t>E</m:t>
                  </m:r>
                </m:e>
                <m:sub>
                  <m:r>
                    <m:rPr>
                      <m:sty m:val="bi"/>
                    </m:rPr>
                    <w:rPr>
                      <w:rFonts w:ascii="Cambria Math" w:hAnsi="Cambria Math"/>
                    </w:rPr>
                    <m:t>ϕ</m:t>
                  </m:r>
                </m:sub>
              </m:sSub>
              <m:d>
                <m:dPr>
                  <m:ctrlPr>
                    <w:rPr>
                      <w:rFonts w:ascii="Cambria Math" w:hAnsi="Cambria Math"/>
                      <w:b/>
                      <w:bCs/>
                    </w:rPr>
                  </m:ctrlPr>
                </m:dPr>
                <m:e>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t</m:t>
                      </m:r>
                    </m:sub>
                  </m:sSub>
                </m:e>
              </m:d>
            </m:e>
          </m:d>
          <m:r>
            <m:rPr>
              <m:sty m:val="bi"/>
            </m:rPr>
            <w:rPr>
              <w:rFonts w:ascii="Cambria Math" w:hAnsi="Cambria Math"/>
            </w:rPr>
            <m:t>.</m:t>
          </m:r>
        </m:oMath>
      </m:oMathPara>
    </w:p>
    <w:p w14:paraId="1FD372A2" w14:textId="77777777" w:rsidR="006A4D98" w:rsidRPr="006A4D98" w:rsidRDefault="006A4D98" w:rsidP="006A4D98">
      <w:pPr>
        <w:rPr>
          <w:b/>
          <w:bCs/>
        </w:rPr>
      </w:pPr>
      <w:r w:rsidRPr="006A4D98">
        <w:rPr>
          <w:b/>
          <w:bCs/>
        </w:rPr>
        <w:t>The reconstruction error is</w:t>
      </w:r>
    </w:p>
    <w:p w14:paraId="0DE16920" w14:textId="47F9FF72" w:rsidR="006A4D98" w:rsidRPr="006A4D98" w:rsidRDefault="006A4D98" w:rsidP="006A4D98">
      <w:pPr>
        <w:rPr>
          <w:b/>
          <w:bCs/>
        </w:rPr>
      </w:pPr>
      <m:oMathPara>
        <m:oMath>
          <m:sSub>
            <m:sSubPr>
              <m:ctrlPr>
                <w:rPr>
                  <w:rFonts w:ascii="Cambria Math" w:hAnsi="Cambria Math"/>
                  <w:b/>
                  <w:bCs/>
                </w:rPr>
              </m:ctrlPr>
            </m:sSubPr>
            <m:e>
              <m:r>
                <m:rPr>
                  <m:sty m:val="bi"/>
                </m:rPr>
                <w:rPr>
                  <w:rFonts w:ascii="Cambria Math" w:hAnsi="Cambria Math"/>
                </w:rPr>
                <m:t>E</m:t>
              </m:r>
            </m:e>
            <m:sub>
              <m:r>
                <m:rPr>
                  <m:sty m:val="b"/>
                </m:rPr>
                <w:rPr>
                  <w:rFonts w:ascii="Cambria Math" w:hAnsi="Cambria Math"/>
                </w:rPr>
                <m:t>rec</m:t>
              </m:r>
            </m:sub>
          </m:sSub>
          <m:r>
            <m:rPr>
              <m:sty m:val="bi"/>
            </m:rPr>
            <w:rPr>
              <w:rFonts w:ascii="Cambria Math" w:hAnsi="Cambria Math"/>
            </w:rPr>
            <m:t>=</m:t>
          </m:r>
          <m:f>
            <m:fPr>
              <m:ctrlPr>
                <w:rPr>
                  <w:rFonts w:ascii="Cambria Math" w:hAnsi="Cambria Math"/>
                  <w:b/>
                  <w:bCs/>
                </w:rPr>
              </m:ctrlPr>
            </m:fPr>
            <m:num>
              <m:r>
                <m:rPr>
                  <m:sty m:val="bi"/>
                </m:rPr>
                <w:rPr>
                  <w:rFonts w:ascii="Cambria Math" w:hAnsi="Cambria Math"/>
                </w:rPr>
                <m:t>1</m:t>
              </m:r>
            </m:num>
            <m:den>
              <m:r>
                <m:rPr>
                  <m:sty m:val="bi"/>
                </m:rPr>
                <w:rPr>
                  <w:rFonts w:ascii="Cambria Math" w:hAnsi="Cambria Math"/>
                </w:rPr>
                <m:t>Lm</m:t>
              </m:r>
            </m:den>
          </m:f>
          <m:nary>
            <m:naryPr>
              <m:chr m:val="∑"/>
              <m:limLoc m:val="undOvr"/>
              <m:grow m:val="1"/>
              <m:ctrlPr>
                <w:rPr>
                  <w:rFonts w:ascii="Cambria Math" w:hAnsi="Cambria Math"/>
                  <w:b/>
                  <w:bCs/>
                </w:rPr>
              </m:ctrlPr>
            </m:naryPr>
            <m:sub>
              <m:r>
                <m:rPr>
                  <m:sty m:val="bi"/>
                </m:rPr>
                <w:rPr>
                  <w:rFonts w:ascii="Cambria Math" w:hAnsi="Cambria Math"/>
                </w:rPr>
                <m:t>j=1</m:t>
              </m:r>
            </m:sub>
            <m:sup>
              <m:r>
                <m:rPr>
                  <m:sty m:val="bi"/>
                </m:rPr>
                <w:rPr>
                  <w:rFonts w:ascii="Cambria Math" w:hAnsi="Cambria Math"/>
                </w:rPr>
                <m:t>L</m:t>
              </m:r>
            </m:sup>
            <m:e>
              <m:nary>
                <m:naryPr>
                  <m:chr m:val="∑"/>
                  <m:limLoc m:val="undOvr"/>
                  <m:ctrlPr>
                    <w:rPr>
                      <w:rFonts w:ascii="Cambria Math" w:hAnsi="Cambria Math"/>
                      <w:b/>
                      <w:bCs/>
                    </w:rPr>
                  </m:ctrlPr>
                </m:naryPr>
                <m:sub>
                  <m:r>
                    <m:rPr>
                      <m:sty m:val="bi"/>
                    </m:rPr>
                    <w:rPr>
                      <w:rFonts w:ascii="Cambria Math" w:hAnsi="Cambria Math"/>
                    </w:rPr>
                    <m:t>i=1</m:t>
                  </m:r>
                </m:sub>
                <m:sup>
                  <m:r>
                    <m:rPr>
                      <m:sty m:val="bi"/>
                    </m:rPr>
                    <w:rPr>
                      <w:rFonts w:ascii="Cambria Math" w:hAnsi="Cambria Math"/>
                    </w:rPr>
                    <m:t>m</m:t>
                  </m:r>
                </m:sup>
                <m:e>
                  <m:r>
                    <m:rPr>
                      <m:sty m:val="bi"/>
                    </m:rPr>
                    <w:rPr>
                      <w:rFonts w:ascii="Cambria Math" w:hAnsi="Cambria Math"/>
                    </w:rPr>
                    <m:t>(</m:t>
                  </m:r>
                </m:e>
              </m:nary>
            </m:e>
          </m:nary>
          <m:d>
            <m:dPr>
              <m:begChr m:val=""/>
              <m:endChr m:val=""/>
              <m:ctrlPr>
                <w:rPr>
                  <w:rFonts w:ascii="Cambria Math" w:hAnsi="Cambria Math"/>
                  <w:b/>
                  <w:bCs/>
                </w:rPr>
              </m:ctrlPr>
            </m:dPr>
            <m:e>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j,i</m:t>
                  </m:r>
                </m:sub>
              </m:sSub>
              <m:r>
                <m:rPr>
                  <m:sty m:val="bi"/>
                </m:rPr>
                <w:rPr>
                  <w:rFonts w:ascii="Cambria Math" w:hAnsi="Cambria Math"/>
                </w:rPr>
                <m:t>-</m:t>
              </m:r>
              <m:sSub>
                <m:sSubPr>
                  <m:ctrlPr>
                    <w:rPr>
                      <w:rFonts w:ascii="Cambria Math" w:hAnsi="Cambria Math"/>
                      <w:b/>
                      <w:bCs/>
                    </w:rPr>
                  </m:ctrlPr>
                </m:sSubPr>
                <m:e>
                  <m:acc>
                    <m:accPr>
                      <m:ctrlPr>
                        <w:rPr>
                          <w:rFonts w:ascii="Cambria Math" w:hAnsi="Cambria Math"/>
                          <w:b/>
                          <w:bCs/>
                        </w:rPr>
                      </m:ctrlPr>
                    </m:accPr>
                    <m:e>
                      <m:r>
                        <m:rPr>
                          <m:sty m:val="bi"/>
                        </m:rPr>
                        <w:rPr>
                          <w:rFonts w:ascii="Cambria Math" w:hAnsi="Cambria Math"/>
                        </w:rPr>
                        <m:t>x</m:t>
                      </m:r>
                    </m:e>
                  </m:acc>
                </m:e>
                <m:sub>
                  <m:r>
                    <m:rPr>
                      <m:sty m:val="bi"/>
                    </m:rPr>
                    <w:rPr>
                      <w:rFonts w:ascii="Cambria Math" w:hAnsi="Cambria Math"/>
                    </w:rPr>
                    <m:t>j,i</m:t>
                  </m:r>
                </m:sub>
              </m:sSub>
              <m:sSup>
                <m:sSupPr>
                  <m:ctrlPr>
                    <w:rPr>
                      <w:rFonts w:ascii="Cambria Math" w:hAnsi="Cambria Math"/>
                      <w:b/>
                      <w:bCs/>
                    </w:rPr>
                  </m:ctrlPr>
                </m:sSupPr>
                <m:e>
                  <m:d>
                    <m:dPr>
                      <m:begChr m:val=""/>
                      <m:endChr m:val=""/>
                      <m:ctrlPr>
                        <w:rPr>
                          <w:rFonts w:ascii="Cambria Math" w:hAnsi="Cambria Math"/>
                          <w:b/>
                          <w:bCs/>
                        </w:rPr>
                      </m:ctrlPr>
                    </m:dPr>
                    <m:e>
                      <m:r>
                        <m:rPr>
                          <m:sty m:val="bi"/>
                        </m:rPr>
                        <w:rPr>
                          <w:rFonts w:ascii="Cambria Math" w:hAnsi="Cambria Math"/>
                        </w:rPr>
                        <m:t>)</m:t>
                      </m:r>
                    </m:e>
                  </m:d>
                </m:e>
                <m:sup>
                  <m:r>
                    <m:rPr>
                      <m:sty m:val="bi"/>
                    </m:rPr>
                    <w:rPr>
                      <w:rFonts w:ascii="Cambria Math" w:hAnsi="Cambria Math"/>
                    </w:rPr>
                    <m:t>2</m:t>
                  </m:r>
                </m:sup>
              </m:sSup>
              <m:r>
                <m:rPr>
                  <m:sty m:val="bi"/>
                </m:rPr>
                <w:rPr>
                  <w:rFonts w:ascii="Cambria Math" w:hAnsi="Cambria Math"/>
                </w:rPr>
                <m:t>.</m:t>
              </m:r>
            </m:e>
          </m:d>
        </m:oMath>
      </m:oMathPara>
    </w:p>
    <w:p w14:paraId="1B8AB3EA" w14:textId="77777777" w:rsidR="006A4D98" w:rsidRPr="006A4D98" w:rsidRDefault="006A4D98" w:rsidP="006A4D98">
      <w:pPr>
        <w:rPr>
          <w:b/>
          <w:bCs/>
        </w:rPr>
      </w:pPr>
      <w:r w:rsidRPr="006A4D98">
        <w:rPr>
          <w:b/>
          <w:bCs/>
        </w:rPr>
        <w:t xml:space="preserve">A large reconstruction error indicates that the current temporal </w:t>
      </w:r>
      <w:proofErr w:type="spellStart"/>
      <w:r w:rsidRPr="006A4D98">
        <w:rPr>
          <w:b/>
          <w:bCs/>
        </w:rPr>
        <w:t>behavior</w:t>
      </w:r>
      <w:proofErr w:type="spellEnd"/>
      <w:r w:rsidRPr="006A4D98">
        <w:rPr>
          <w:b/>
          <w:bCs/>
        </w:rPr>
        <w:t xml:space="preserve"> cannot be represented well by the learned normal </w:t>
      </w:r>
      <w:proofErr w:type="spellStart"/>
      <w:r w:rsidRPr="006A4D98">
        <w:rPr>
          <w:b/>
          <w:bCs/>
        </w:rPr>
        <w:t>behavioral</w:t>
      </w:r>
      <w:proofErr w:type="spellEnd"/>
      <w:r w:rsidRPr="006A4D98">
        <w:rPr>
          <w:b/>
          <w:bCs/>
        </w:rPr>
        <w:t xml:space="preserve"> model. This is used as evidence of an unknown or previously unmodeled </w:t>
      </w:r>
      <w:proofErr w:type="spellStart"/>
      <w:r w:rsidRPr="006A4D98">
        <w:rPr>
          <w:b/>
          <w:bCs/>
        </w:rPr>
        <w:t>behavioral</w:t>
      </w:r>
      <w:proofErr w:type="spellEnd"/>
      <w:r w:rsidRPr="006A4D98">
        <w:rPr>
          <w:b/>
          <w:bCs/>
        </w:rPr>
        <w:t xml:space="preserve"> anomaly rather than automatically assigning an attack identity. The Aegis design explicitly separates this function from </w:t>
      </w:r>
      <w:proofErr w:type="spellStart"/>
      <w:r w:rsidRPr="006A4D98">
        <w:rPr>
          <w:b/>
          <w:bCs/>
        </w:rPr>
        <w:t>XGBoost's</w:t>
      </w:r>
      <w:proofErr w:type="spellEnd"/>
      <w:r w:rsidRPr="006A4D98">
        <w:rPr>
          <w:b/>
          <w:bCs/>
        </w:rPr>
        <w:t xml:space="preserve"> known-attack classification role.</w:t>
      </w:r>
    </w:p>
    <w:p w14:paraId="3324CFD5" w14:textId="77777777" w:rsidR="006A4D98" w:rsidRPr="006A4D98" w:rsidRDefault="006A4D98" w:rsidP="006A4D98">
      <w:pPr>
        <w:rPr>
          <w:b/>
          <w:bCs/>
        </w:rPr>
      </w:pPr>
      <w:r w:rsidRPr="006A4D98">
        <w:rPr>
          <w:b/>
          <w:bCs/>
        </w:rPr>
        <w:t>3.3 Distribution Drift Using Jensen-Shannon Divergence</w:t>
      </w:r>
    </w:p>
    <w:p w14:paraId="2645DE38" w14:textId="7FE18B6B" w:rsidR="006A4D98" w:rsidRPr="006A4D98" w:rsidRDefault="006A4D98" w:rsidP="006A4D98">
      <w:pPr>
        <w:rPr>
          <w:b/>
          <w:bCs/>
        </w:rPr>
      </w:pPr>
      <w:r w:rsidRPr="006A4D98">
        <w:rPr>
          <w:b/>
          <w:bCs/>
        </w:rPr>
        <w:lastRenderedPageBreak/>
        <w:t xml:space="preserve">Temporal reconstruction alone does not directly measure whether the statistical distribution of traffic has changed. Aegis therefore computes JSD between the baseline distribution </w:t>
      </w:r>
      <m:oMath>
        <m:r>
          <m:rPr>
            <m:sty m:val="bi"/>
          </m:rPr>
          <w:rPr>
            <w:rFonts w:ascii="Cambria Math" w:hAnsi="Cambria Math"/>
          </w:rPr>
          <m:t>P</m:t>
        </m:r>
      </m:oMath>
      <w:r w:rsidRPr="006A4D98">
        <w:rPr>
          <w:b/>
          <w:bCs/>
        </w:rPr>
        <w:t xml:space="preserve">and the current distribution </w:t>
      </w:r>
      <m:oMath>
        <m:r>
          <m:rPr>
            <m:sty m:val="bi"/>
          </m:rPr>
          <w:rPr>
            <w:rFonts w:ascii="Cambria Math" w:hAnsi="Cambria Math"/>
          </w:rPr>
          <m:t>Q</m:t>
        </m:r>
      </m:oMath>
      <w:r w:rsidRPr="006A4D98">
        <w:rPr>
          <w:b/>
          <w:bCs/>
        </w:rPr>
        <w:t>.</w:t>
      </w:r>
    </w:p>
    <w:p w14:paraId="616ADAE4" w14:textId="0532FC6C" w:rsidR="006A4D98" w:rsidRPr="006A4D98" w:rsidRDefault="006A4D98" w:rsidP="006A4D98">
      <w:pPr>
        <w:rPr>
          <w:b/>
          <w:bCs/>
        </w:rPr>
      </w:pPr>
      <m:oMathPara>
        <m:oMath>
          <m:r>
            <m:rPr>
              <m:sty m:val="bi"/>
            </m:rPr>
            <w:rPr>
              <w:rFonts w:ascii="Cambria Math" w:hAnsi="Cambria Math"/>
            </w:rPr>
            <m:t>M=</m:t>
          </m:r>
          <m:f>
            <m:fPr>
              <m:ctrlPr>
                <w:rPr>
                  <w:rFonts w:ascii="Cambria Math" w:hAnsi="Cambria Math"/>
                  <w:b/>
                  <w:bCs/>
                </w:rPr>
              </m:ctrlPr>
            </m:fPr>
            <m:num>
              <m:r>
                <m:rPr>
                  <m:sty m:val="bi"/>
                </m:rPr>
                <w:rPr>
                  <w:rFonts w:ascii="Cambria Math" w:hAnsi="Cambria Math"/>
                </w:rPr>
                <m:t>1</m:t>
              </m:r>
            </m:num>
            <m:den>
              <m:r>
                <m:rPr>
                  <m:sty m:val="bi"/>
                </m:rPr>
                <w:rPr>
                  <w:rFonts w:ascii="Cambria Math" w:hAnsi="Cambria Math"/>
                </w:rPr>
                <m:t>2</m:t>
              </m:r>
            </m:den>
          </m:f>
          <m:d>
            <m:dPr>
              <m:ctrlPr>
                <w:rPr>
                  <w:rFonts w:ascii="Cambria Math" w:hAnsi="Cambria Math"/>
                  <w:b/>
                  <w:bCs/>
                </w:rPr>
              </m:ctrlPr>
            </m:dPr>
            <m:e>
              <m:r>
                <m:rPr>
                  <m:sty m:val="bi"/>
                </m:rPr>
                <w:rPr>
                  <w:rFonts w:ascii="Cambria Math" w:hAnsi="Cambria Math"/>
                </w:rPr>
                <m:t>P+Q</m:t>
              </m:r>
            </m:e>
          </m:d>
          <m:r>
            <w:rPr>
              <w:b/>
              <w:bCs/>
            </w:rPr>
            <w:br/>
          </m:r>
        </m:oMath>
        <m:oMath>
          <m:r>
            <m:rPr>
              <m:sty m:val="bi"/>
            </m:rPr>
            <w:rPr>
              <w:rFonts w:ascii="Cambria Math" w:hAnsi="Cambria Math"/>
            </w:rPr>
            <m:t>JSD</m:t>
          </m:r>
          <m:d>
            <m:dPr>
              <m:ctrlPr>
                <w:rPr>
                  <w:rFonts w:ascii="Cambria Math" w:hAnsi="Cambria Math"/>
                  <w:b/>
                  <w:bCs/>
                </w:rPr>
              </m:ctrlPr>
            </m:dPr>
            <m:e>
              <m:r>
                <m:rPr>
                  <m:sty m:val="bi"/>
                </m:rPr>
                <w:rPr>
                  <w:rFonts w:ascii="Cambria Math" w:hAnsi="Cambria Math"/>
                </w:rPr>
                <m:t>P∥Q</m:t>
              </m:r>
            </m:e>
          </m:d>
          <m:r>
            <m:rPr>
              <m:sty m:val="bi"/>
            </m:rPr>
            <w:rPr>
              <w:rFonts w:ascii="Cambria Math" w:hAnsi="Cambria Math"/>
            </w:rPr>
            <m:t>=</m:t>
          </m:r>
          <m:f>
            <m:fPr>
              <m:ctrlPr>
                <w:rPr>
                  <w:rFonts w:ascii="Cambria Math" w:hAnsi="Cambria Math"/>
                  <w:b/>
                  <w:bCs/>
                </w:rPr>
              </m:ctrlPr>
            </m:fPr>
            <m:num>
              <m:r>
                <m:rPr>
                  <m:sty m:val="bi"/>
                </m:rPr>
                <w:rPr>
                  <w:rFonts w:ascii="Cambria Math" w:hAnsi="Cambria Math"/>
                </w:rPr>
                <m:t>1</m:t>
              </m:r>
            </m:num>
            <m:den>
              <m:r>
                <m:rPr>
                  <m:sty m:val="bi"/>
                </m:rPr>
                <w:rPr>
                  <w:rFonts w:ascii="Cambria Math" w:hAnsi="Cambria Math"/>
                </w:rPr>
                <m:t>2</m:t>
              </m:r>
            </m:den>
          </m:f>
          <m:r>
            <m:rPr>
              <m:sty m:val="bi"/>
            </m:rPr>
            <w:rPr>
              <w:rFonts w:ascii="Cambria Math" w:hAnsi="Cambria Math"/>
            </w:rPr>
            <m:t>KL</m:t>
          </m:r>
          <m:d>
            <m:dPr>
              <m:ctrlPr>
                <w:rPr>
                  <w:rFonts w:ascii="Cambria Math" w:hAnsi="Cambria Math"/>
                  <w:b/>
                  <w:bCs/>
                </w:rPr>
              </m:ctrlPr>
            </m:dPr>
            <m:e>
              <m:r>
                <m:rPr>
                  <m:sty m:val="bi"/>
                </m:rPr>
                <w:rPr>
                  <w:rFonts w:ascii="Cambria Math" w:hAnsi="Cambria Math"/>
                </w:rPr>
                <m:t>P∥M</m:t>
              </m:r>
            </m:e>
          </m:d>
          <m:r>
            <m:rPr>
              <m:sty m:val="bi"/>
            </m:rPr>
            <w:rPr>
              <w:rFonts w:ascii="Cambria Math" w:hAnsi="Cambria Math"/>
            </w:rPr>
            <m:t>+</m:t>
          </m:r>
          <m:f>
            <m:fPr>
              <m:ctrlPr>
                <w:rPr>
                  <w:rFonts w:ascii="Cambria Math" w:hAnsi="Cambria Math"/>
                  <w:b/>
                  <w:bCs/>
                </w:rPr>
              </m:ctrlPr>
            </m:fPr>
            <m:num>
              <m:r>
                <m:rPr>
                  <m:sty m:val="bi"/>
                </m:rPr>
                <w:rPr>
                  <w:rFonts w:ascii="Cambria Math" w:hAnsi="Cambria Math"/>
                </w:rPr>
                <m:t>1</m:t>
              </m:r>
            </m:num>
            <m:den>
              <m:r>
                <m:rPr>
                  <m:sty m:val="bi"/>
                </m:rPr>
                <w:rPr>
                  <w:rFonts w:ascii="Cambria Math" w:hAnsi="Cambria Math"/>
                </w:rPr>
                <m:t>2</m:t>
              </m:r>
            </m:den>
          </m:f>
          <m:r>
            <m:rPr>
              <m:sty m:val="bi"/>
            </m:rPr>
            <w:rPr>
              <w:rFonts w:ascii="Cambria Math" w:hAnsi="Cambria Math"/>
            </w:rPr>
            <m:t>KL</m:t>
          </m:r>
          <m:d>
            <m:dPr>
              <m:ctrlPr>
                <w:rPr>
                  <w:rFonts w:ascii="Cambria Math" w:hAnsi="Cambria Math"/>
                  <w:b/>
                  <w:bCs/>
                </w:rPr>
              </m:ctrlPr>
            </m:dPr>
            <m:e>
              <m:r>
                <m:rPr>
                  <m:sty m:val="bi"/>
                </m:rPr>
                <w:rPr>
                  <w:rFonts w:ascii="Cambria Math" w:hAnsi="Cambria Math"/>
                </w:rPr>
                <m:t>Q∥M</m:t>
              </m:r>
            </m:e>
          </m:d>
        </m:oMath>
      </m:oMathPara>
    </w:p>
    <w:p w14:paraId="5B5C40C8" w14:textId="77777777" w:rsidR="006A4D98" w:rsidRPr="006A4D98" w:rsidRDefault="006A4D98" w:rsidP="006A4D98">
      <w:pPr>
        <w:rPr>
          <w:b/>
          <w:bCs/>
        </w:rPr>
      </w:pPr>
      <w:proofErr w:type="gramStart"/>
      <w:r w:rsidRPr="006A4D98">
        <w:rPr>
          <w:b/>
          <w:bCs/>
        </w:rPr>
        <w:t>where</w:t>
      </w:r>
      <w:proofErr w:type="gramEnd"/>
    </w:p>
    <w:p w14:paraId="7D2E1E55" w14:textId="3A45F490" w:rsidR="006A4D98" w:rsidRPr="006A4D98" w:rsidRDefault="006A4D98" w:rsidP="006A4D98">
      <w:pPr>
        <w:rPr>
          <w:b/>
          <w:bCs/>
        </w:rPr>
      </w:pPr>
      <m:oMathPara>
        <m:oMath>
          <m:r>
            <m:rPr>
              <m:sty m:val="bi"/>
            </m:rPr>
            <w:rPr>
              <w:rFonts w:ascii="Cambria Math" w:hAnsi="Cambria Math"/>
            </w:rPr>
            <m:t>KL</m:t>
          </m:r>
          <m:d>
            <m:dPr>
              <m:ctrlPr>
                <w:rPr>
                  <w:rFonts w:ascii="Cambria Math" w:hAnsi="Cambria Math"/>
                  <w:b/>
                  <w:bCs/>
                </w:rPr>
              </m:ctrlPr>
            </m:dPr>
            <m:e>
              <m:r>
                <m:rPr>
                  <m:sty m:val="bi"/>
                </m:rPr>
                <w:rPr>
                  <w:rFonts w:ascii="Cambria Math" w:hAnsi="Cambria Math"/>
                </w:rPr>
                <m:t>P∥Q</m:t>
              </m:r>
            </m:e>
          </m:d>
          <m:r>
            <m:rPr>
              <m:sty m:val="bi"/>
            </m:rPr>
            <w:rPr>
              <w:rFonts w:ascii="Cambria Math" w:hAnsi="Cambria Math"/>
            </w:rPr>
            <m:t>=</m:t>
          </m:r>
          <m:nary>
            <m:naryPr>
              <m:chr m:val="∑"/>
              <m:limLoc m:val="undOvr"/>
              <m:grow m:val="1"/>
              <m:supHide m:val="1"/>
              <m:ctrlPr>
                <w:rPr>
                  <w:rFonts w:ascii="Cambria Math" w:hAnsi="Cambria Math"/>
                  <w:b/>
                  <w:bCs/>
                </w:rPr>
              </m:ctrlPr>
            </m:naryPr>
            <m:sub>
              <m:r>
                <m:rPr>
                  <m:sty m:val="bi"/>
                </m:rPr>
                <w:rPr>
                  <w:rFonts w:ascii="Cambria Math" w:hAnsi="Cambria Math"/>
                </w:rPr>
                <m:t>i</m:t>
              </m:r>
            </m:sub>
            <m:sup/>
            <m:e>
              <m:sSub>
                <m:sSubPr>
                  <m:ctrlPr>
                    <w:rPr>
                      <w:rFonts w:ascii="Cambria Math" w:hAnsi="Cambria Math"/>
                      <w:b/>
                      <w:bCs/>
                    </w:rPr>
                  </m:ctrlPr>
                </m:sSubPr>
                <m:e>
                  <m:r>
                    <m:rPr>
                      <m:sty m:val="bi"/>
                    </m:rPr>
                    <w:rPr>
                      <w:rFonts w:ascii="Cambria Math" w:hAnsi="Cambria Math"/>
                    </w:rPr>
                    <m:t>p</m:t>
                  </m:r>
                </m:e>
                <m:sub>
                  <m:r>
                    <m:rPr>
                      <m:sty m:val="bi"/>
                    </m:rPr>
                    <w:rPr>
                      <w:rFonts w:ascii="Cambria Math" w:hAnsi="Cambria Math"/>
                    </w:rPr>
                    <m:t>i</m:t>
                  </m:r>
                </m:sub>
              </m:sSub>
            </m:e>
          </m:nary>
          <m:func>
            <m:funcPr>
              <m:ctrlPr>
                <w:rPr>
                  <w:rFonts w:ascii="Cambria Math" w:hAnsi="Cambria Math"/>
                  <w:b/>
                  <w:bCs/>
                </w:rPr>
              </m:ctrlPr>
            </m:funcPr>
            <m:fName>
              <m:r>
                <m:rPr>
                  <m:sty m:val="b"/>
                </m:rPr>
                <w:rPr>
                  <w:rFonts w:ascii="Cambria Math" w:hAnsi="Cambria Math"/>
                </w:rPr>
                <m:t>log</m:t>
              </m:r>
            </m:fName>
            <m:e>
              <m:f>
                <m:fPr>
                  <m:ctrlPr>
                    <w:rPr>
                      <w:rFonts w:ascii="Cambria Math" w:hAnsi="Cambria Math"/>
                      <w:b/>
                      <w:bCs/>
                    </w:rPr>
                  </m:ctrlPr>
                </m:fPr>
                <m:num>
                  <m:sSub>
                    <m:sSubPr>
                      <m:ctrlPr>
                        <w:rPr>
                          <w:rFonts w:ascii="Cambria Math" w:hAnsi="Cambria Math"/>
                          <w:b/>
                          <w:bCs/>
                        </w:rPr>
                      </m:ctrlPr>
                    </m:sSubPr>
                    <m:e>
                      <m:r>
                        <m:rPr>
                          <m:sty m:val="bi"/>
                        </m:rPr>
                        <w:rPr>
                          <w:rFonts w:ascii="Cambria Math" w:hAnsi="Cambria Math"/>
                        </w:rPr>
                        <m:t>p</m:t>
                      </m:r>
                    </m:e>
                    <m:sub>
                      <m:r>
                        <m:rPr>
                          <m:sty m:val="bi"/>
                        </m:rPr>
                        <w:rPr>
                          <w:rFonts w:ascii="Cambria Math" w:hAnsi="Cambria Math"/>
                        </w:rPr>
                        <m:t>i</m:t>
                      </m:r>
                    </m:sub>
                  </m:sSub>
                </m:num>
                <m:den>
                  <m:sSub>
                    <m:sSubPr>
                      <m:ctrlPr>
                        <w:rPr>
                          <w:rFonts w:ascii="Cambria Math" w:hAnsi="Cambria Math"/>
                          <w:b/>
                          <w:bCs/>
                        </w:rPr>
                      </m:ctrlPr>
                    </m:sSubPr>
                    <m:e>
                      <m:r>
                        <m:rPr>
                          <m:sty m:val="bi"/>
                        </m:rPr>
                        <w:rPr>
                          <w:rFonts w:ascii="Cambria Math" w:hAnsi="Cambria Math"/>
                        </w:rPr>
                        <m:t>q</m:t>
                      </m:r>
                    </m:e>
                    <m:sub>
                      <m:r>
                        <m:rPr>
                          <m:sty m:val="bi"/>
                        </m:rPr>
                        <w:rPr>
                          <w:rFonts w:ascii="Cambria Math" w:hAnsi="Cambria Math"/>
                        </w:rPr>
                        <m:t>i</m:t>
                      </m:r>
                    </m:sub>
                  </m:sSub>
                </m:den>
              </m:f>
            </m:e>
          </m:func>
          <m:r>
            <m:rPr>
              <m:sty m:val="bi"/>
            </m:rPr>
            <w:rPr>
              <w:rFonts w:ascii="Cambria Math" w:hAnsi="Cambria Math"/>
            </w:rPr>
            <m:t>.</m:t>
          </m:r>
        </m:oMath>
      </m:oMathPara>
    </w:p>
    <w:p w14:paraId="6D4E8F5F" w14:textId="77777777" w:rsidR="006A4D98" w:rsidRPr="006A4D98" w:rsidRDefault="006A4D98" w:rsidP="006A4D98">
      <w:pPr>
        <w:rPr>
          <w:b/>
          <w:bCs/>
        </w:rPr>
      </w:pPr>
      <w:r w:rsidRPr="006A4D98">
        <w:rPr>
          <w:b/>
          <w:bCs/>
        </w:rPr>
        <w:t xml:space="preserve">JSD is symmetric and bounded, making it useful for comparing </w:t>
      </w:r>
      <w:proofErr w:type="spellStart"/>
      <w:r w:rsidRPr="006A4D98">
        <w:rPr>
          <w:b/>
          <w:bCs/>
        </w:rPr>
        <w:t>behavioral</w:t>
      </w:r>
      <w:proofErr w:type="spellEnd"/>
      <w:r w:rsidRPr="006A4D98">
        <w:rPr>
          <w:b/>
          <w:bCs/>
        </w:rPr>
        <w:t xml:space="preserve"> distributions. Prior network-security research has specifically demonstrated its application to detecting deviations caused by flooding attacks [10].</w:t>
      </w:r>
    </w:p>
    <w:p w14:paraId="79DF304F" w14:textId="77777777" w:rsidR="006A4D98" w:rsidRPr="006A4D98" w:rsidRDefault="006A4D98" w:rsidP="006A4D98">
      <w:pPr>
        <w:rPr>
          <w:b/>
          <w:bCs/>
        </w:rPr>
      </w:pPr>
      <w:r w:rsidRPr="006A4D98">
        <w:rPr>
          <w:b/>
          <w:bCs/>
        </w:rPr>
        <w:t xml:space="preserve">Aegis computes both global and per-feature distribution drift so that an operator can see not only that the device changed, but which </w:t>
      </w:r>
      <w:proofErr w:type="spellStart"/>
      <w:r w:rsidRPr="006A4D98">
        <w:rPr>
          <w:b/>
          <w:bCs/>
        </w:rPr>
        <w:t>behavioral</w:t>
      </w:r>
      <w:proofErr w:type="spellEnd"/>
      <w:r w:rsidRPr="006A4D98">
        <w:rPr>
          <w:b/>
          <w:bCs/>
        </w:rPr>
        <w:t xml:space="preserve"> dimension changed most strongly. The prototype explicitly uses JSD as a major explainability signal.</w:t>
      </w:r>
    </w:p>
    <w:p w14:paraId="024D5032" w14:textId="77777777" w:rsidR="006A4D98" w:rsidRPr="006A4D98" w:rsidRDefault="006A4D98" w:rsidP="006A4D98">
      <w:pPr>
        <w:rPr>
          <w:b/>
          <w:bCs/>
        </w:rPr>
      </w:pPr>
      <w:r w:rsidRPr="006A4D98">
        <w:rPr>
          <w:b/>
          <w:bCs/>
        </w:rPr>
        <w:t>3.4 Known Attack Classification</w:t>
      </w:r>
    </w:p>
    <w:p w14:paraId="6B0A4DA0" w14:textId="77777777" w:rsidR="006A4D98" w:rsidRPr="006A4D98" w:rsidRDefault="006A4D98" w:rsidP="006A4D98">
      <w:pPr>
        <w:rPr>
          <w:b/>
          <w:bCs/>
        </w:rPr>
      </w:pPr>
      <w:r w:rsidRPr="006A4D98">
        <w:rPr>
          <w:b/>
          <w:bCs/>
        </w:rPr>
        <w:t xml:space="preserve">For attacks represented in the training data, Aegis uses </w:t>
      </w:r>
      <w:proofErr w:type="spellStart"/>
      <w:r w:rsidRPr="006A4D98">
        <w:rPr>
          <w:b/>
          <w:bCs/>
        </w:rPr>
        <w:t>XGBoost</w:t>
      </w:r>
      <w:proofErr w:type="spellEnd"/>
      <w:r w:rsidRPr="006A4D98">
        <w:rPr>
          <w:b/>
          <w:bCs/>
        </w:rPr>
        <w:t xml:space="preserve"> to classify:</w:t>
      </w:r>
    </w:p>
    <w:p w14:paraId="0550ED90" w14:textId="4A759CF7" w:rsidR="006A4D98" w:rsidRPr="006A4D98" w:rsidRDefault="006A4D98" w:rsidP="006A4D98">
      <w:pPr>
        <w:rPr>
          <w:b/>
          <w:bCs/>
        </w:rPr>
      </w:pPr>
      <m:oMathPara>
        <m:oMath>
          <m:r>
            <m:rPr>
              <m:scr m:val="script"/>
              <m:sty m:val="bi"/>
            </m:rPr>
            <w:rPr>
              <w:rFonts w:ascii="Cambria Math" w:hAnsi="Cambria Math"/>
            </w:rPr>
            <m:t>C=</m:t>
          </m:r>
          <m:d>
            <m:dPr>
              <m:begChr m:val="{"/>
              <m:sepChr m:val=","/>
              <m:endChr m:val="}"/>
              <m:ctrlPr>
                <w:rPr>
                  <w:rFonts w:ascii="Cambria Math" w:hAnsi="Cambria Math"/>
                  <w:b/>
                  <w:bCs/>
                </w:rPr>
              </m:ctrlPr>
            </m:dPr>
            <m:e>
              <m:r>
                <m:rPr>
                  <m:nor/>
                </m:rPr>
                <w:rPr>
                  <w:b/>
                  <w:bCs/>
                </w:rPr>
                <m:t>Normal</m:t>
              </m:r>
            </m:e>
            <m:e>
              <m:r>
                <m:rPr>
                  <m:nor/>
                </m:rPr>
                <w:rPr>
                  <w:b/>
                  <w:bCs/>
                </w:rPr>
                <m:t>SYN Flood</m:t>
              </m:r>
            </m:e>
            <m:e>
              <m:r>
                <m:rPr>
                  <m:nor/>
                </m:rPr>
                <w:rPr>
                  <w:b/>
                  <w:bCs/>
                </w:rPr>
                <m:t>Port Scan</m:t>
              </m:r>
            </m:e>
            <m:e>
              <m:r>
                <m:rPr>
                  <m:nor/>
                </m:rPr>
                <w:rPr>
                  <w:b/>
                  <w:bCs/>
                </w:rPr>
                <m:t>SSH Brute Force</m:t>
              </m:r>
            </m:e>
          </m:d>
          <m:r>
            <m:rPr>
              <m:sty m:val="bi"/>
            </m:rPr>
            <w:rPr>
              <w:rFonts w:ascii="Cambria Math" w:hAnsi="Cambria Math"/>
            </w:rPr>
            <m:t>.</m:t>
          </m:r>
        </m:oMath>
      </m:oMathPara>
    </w:p>
    <w:p w14:paraId="0CB6703A" w14:textId="77777777" w:rsidR="006A4D98" w:rsidRPr="006A4D98" w:rsidRDefault="006A4D98" w:rsidP="006A4D98">
      <w:pPr>
        <w:rPr>
          <w:b/>
          <w:bCs/>
        </w:rPr>
      </w:pPr>
      <w:proofErr w:type="spellStart"/>
      <w:r w:rsidRPr="006A4D98">
        <w:rPr>
          <w:b/>
          <w:bCs/>
        </w:rPr>
        <w:t>XGBoost</w:t>
      </w:r>
      <w:proofErr w:type="spellEnd"/>
      <w:r w:rsidRPr="006A4D98">
        <w:rPr>
          <w:b/>
          <w:bCs/>
        </w:rPr>
        <w:t xml:space="preserve"> is particularly suitable for structured network-flow features and has demonstrated strong performance on imbalanced </w:t>
      </w:r>
      <w:proofErr w:type="spellStart"/>
      <w:r w:rsidRPr="006A4D98">
        <w:rPr>
          <w:b/>
          <w:bCs/>
        </w:rPr>
        <w:t>IIoT</w:t>
      </w:r>
      <w:proofErr w:type="spellEnd"/>
      <w:r w:rsidRPr="006A4D98">
        <w:rPr>
          <w:b/>
          <w:bCs/>
        </w:rPr>
        <w:t xml:space="preserve"> intrusion-detection datasets [4]. For example, prior </w:t>
      </w:r>
      <w:proofErr w:type="spellStart"/>
      <w:r w:rsidRPr="006A4D98">
        <w:rPr>
          <w:b/>
          <w:bCs/>
        </w:rPr>
        <w:t>XGBoost</w:t>
      </w:r>
      <w:proofErr w:type="spellEnd"/>
      <w:r w:rsidRPr="006A4D98">
        <w:rPr>
          <w:b/>
          <w:bCs/>
        </w:rPr>
        <w:t xml:space="preserve">-based </w:t>
      </w:r>
      <w:proofErr w:type="spellStart"/>
      <w:r w:rsidRPr="006A4D98">
        <w:rPr>
          <w:b/>
          <w:bCs/>
        </w:rPr>
        <w:t>IIoT</w:t>
      </w:r>
      <w:proofErr w:type="spellEnd"/>
      <w:r w:rsidRPr="006A4D98">
        <w:rPr>
          <w:b/>
          <w:bCs/>
        </w:rPr>
        <w:t xml:space="preserve"> research reported F1 scores above 99% on X-</w:t>
      </w:r>
      <w:proofErr w:type="spellStart"/>
      <w:r w:rsidRPr="006A4D98">
        <w:rPr>
          <w:b/>
          <w:bCs/>
        </w:rPr>
        <w:t>IIoTDS</w:t>
      </w:r>
      <w:proofErr w:type="spellEnd"/>
      <w:r w:rsidRPr="006A4D98">
        <w:rPr>
          <w:b/>
          <w:bCs/>
        </w:rPr>
        <w:t xml:space="preserve"> and </w:t>
      </w:r>
      <w:proofErr w:type="spellStart"/>
      <w:r w:rsidRPr="006A4D98">
        <w:rPr>
          <w:b/>
          <w:bCs/>
        </w:rPr>
        <w:t>TON_IoT</w:t>
      </w:r>
      <w:proofErr w:type="spellEnd"/>
      <w:r w:rsidRPr="006A4D98">
        <w:rPr>
          <w:b/>
          <w:bCs/>
        </w:rPr>
        <w:t>, although such benchmark performance should not be interpreted as universal generalization [4].</w:t>
      </w:r>
    </w:p>
    <w:p w14:paraId="4DFC1C6A" w14:textId="77777777" w:rsidR="006A4D98" w:rsidRPr="006A4D98" w:rsidRDefault="006A4D98" w:rsidP="006A4D98">
      <w:pPr>
        <w:rPr>
          <w:b/>
          <w:bCs/>
        </w:rPr>
      </w:pPr>
      <w:r w:rsidRPr="006A4D98">
        <w:rPr>
          <w:b/>
          <w:bCs/>
        </w:rPr>
        <w:t>3.5 Rule-Based Evidence</w:t>
      </w:r>
    </w:p>
    <w:p w14:paraId="5BDAE2F3" w14:textId="77777777" w:rsidR="006A4D98" w:rsidRPr="006A4D98" w:rsidRDefault="006A4D98" w:rsidP="006A4D98">
      <w:pPr>
        <w:rPr>
          <w:b/>
          <w:bCs/>
        </w:rPr>
      </w:pPr>
      <w:r w:rsidRPr="006A4D98">
        <w:rPr>
          <w:b/>
          <w:bCs/>
        </w:rPr>
        <w:t>Aegis complements learned classification with deterministic YAML rules. For the primary SYN-flood scenario, the rule evaluates features such as SYN rate, incomplete connection ratio and handshake completion. This provides an independently interpretable signal:</w:t>
      </w:r>
    </w:p>
    <w:p w14:paraId="77417950" w14:textId="3AB1E6D4" w:rsidR="006A4D98" w:rsidRPr="006A4D98" w:rsidRDefault="006A4D98" w:rsidP="006A4D98">
      <w:pPr>
        <w:rPr>
          <w:b/>
          <w:bCs/>
        </w:rPr>
      </w:pPr>
      <m:oMathPara>
        <m:oMath>
          <m:r>
            <m:rPr>
              <m:sty m:val="bi"/>
            </m:rPr>
            <w:rPr>
              <w:rFonts w:ascii="Cambria Math" w:hAnsi="Cambria Math"/>
            </w:rPr>
            <m:t>R</m:t>
          </m:r>
          <m:d>
            <m:dPr>
              <m:ctrlPr>
                <w:rPr>
                  <w:rFonts w:ascii="Cambria Math" w:hAnsi="Cambria Math"/>
                  <w:b/>
                  <w:bCs/>
                </w:rPr>
              </m:ctrlPr>
            </m:dPr>
            <m:e>
              <m:r>
                <m:rPr>
                  <m:sty m:val="bi"/>
                </m:rPr>
                <w:rPr>
                  <w:rFonts w:ascii="Cambria Math" w:hAnsi="Cambria Math"/>
                </w:rPr>
                <m:t>x</m:t>
              </m:r>
            </m:e>
          </m:d>
          <m:r>
            <m:rPr>
              <m:sty m:val="bi"/>
            </m:rPr>
            <w:rPr>
              <w:rFonts w:ascii="Cambria Math" w:hAnsi="Cambria Math"/>
            </w:rPr>
            <m:t>=</m:t>
          </m:r>
          <m:d>
            <m:dPr>
              <m:begChr m:val="{"/>
              <m:endChr m:val=""/>
              <m:ctrlPr>
                <w:rPr>
                  <w:rFonts w:ascii="Cambria Math" w:hAnsi="Cambria Math"/>
                  <w:b/>
                  <w:bCs/>
                </w:rPr>
              </m:ctrlPr>
            </m:dPr>
            <m:e>
              <m:m>
                <m:mPr>
                  <m:plcHide m:val="1"/>
                  <m:mcs>
                    <m:mc>
                      <m:mcPr>
                        <m:count m:val="2"/>
                        <m:mcJc m:val="center"/>
                      </m:mcPr>
                    </m:mc>
                  </m:mcs>
                  <m:ctrlPr>
                    <w:rPr>
                      <w:rFonts w:ascii="Cambria Math" w:hAnsi="Cambria Math"/>
                      <w:b/>
                      <w:bCs/>
                    </w:rPr>
                  </m:ctrlPr>
                </m:mPr>
                <m:mr>
                  <m:e>
                    <m:r>
                      <m:rPr>
                        <m:sty m:val="bi"/>
                      </m:rPr>
                      <w:rPr>
                        <w:rFonts w:ascii="Cambria Math" w:hAnsi="Cambria Math"/>
                      </w:rPr>
                      <m:t>1,</m:t>
                    </m:r>
                  </m:e>
                  <m:e>
                    <m:r>
                      <m:rPr>
                        <m:nor/>
                      </m:rPr>
                      <w:rPr>
                        <w:b/>
                        <w:bCs/>
                      </w:rPr>
                      <m:t>if required attack conditions are satisfied</m:t>
                    </m:r>
                  </m:e>
                </m:mr>
                <m:mr>
                  <m:e>
                    <m:r>
                      <m:rPr>
                        <m:sty m:val="bi"/>
                      </m:rPr>
                      <w:rPr>
                        <w:rFonts w:ascii="Cambria Math" w:hAnsi="Cambria Math"/>
                      </w:rPr>
                      <m:t>0,</m:t>
                    </m:r>
                  </m:e>
                  <m:e>
                    <m:r>
                      <m:rPr>
                        <m:nor/>
                      </m:rPr>
                      <w:rPr>
                        <w:b/>
                        <w:bCs/>
                      </w:rPr>
                      <m:t>otherwise</m:t>
                    </m:r>
                    <m:r>
                      <m:rPr>
                        <m:sty m:val="bi"/>
                      </m:rPr>
                      <w:rPr>
                        <w:rFonts w:ascii="Cambria Math" w:hAnsi="Cambria Math"/>
                      </w:rPr>
                      <m:t>.</m:t>
                    </m:r>
                  </m:e>
                </m:mr>
              </m:m>
            </m:e>
          </m:d>
        </m:oMath>
      </m:oMathPara>
    </w:p>
    <w:p w14:paraId="25D7E7A0" w14:textId="77777777" w:rsidR="006A4D98" w:rsidRPr="006A4D98" w:rsidRDefault="006A4D98" w:rsidP="006A4D98">
      <w:pPr>
        <w:rPr>
          <w:b/>
          <w:bCs/>
        </w:rPr>
      </w:pPr>
      <w:r w:rsidRPr="006A4D98">
        <w:rPr>
          <w:b/>
          <w:bCs/>
        </w:rPr>
        <w:t>The combination of rules and ML allows the system to distinguish recognition of a known threat from evidence that a device is behaving abnormally.</w:t>
      </w:r>
    </w:p>
    <w:p w14:paraId="66DDBED0" w14:textId="77777777" w:rsidR="006A4D98" w:rsidRPr="006A4D98" w:rsidRDefault="006A4D98" w:rsidP="006A4D98">
      <w:pPr>
        <w:rPr>
          <w:b/>
          <w:bCs/>
        </w:rPr>
      </w:pPr>
      <w:r w:rsidRPr="006A4D98">
        <w:rPr>
          <w:b/>
          <w:bCs/>
        </w:rPr>
        <w:t>3.6 Trust Fusion</w:t>
      </w:r>
    </w:p>
    <w:p w14:paraId="63EE1BA9" w14:textId="77777777" w:rsidR="006A4D98" w:rsidRPr="006A4D98" w:rsidRDefault="006A4D98" w:rsidP="006A4D98">
      <w:pPr>
        <w:rPr>
          <w:b/>
          <w:bCs/>
        </w:rPr>
      </w:pPr>
      <w:r w:rsidRPr="006A4D98">
        <w:rPr>
          <w:b/>
          <w:bCs/>
        </w:rPr>
        <w:t>The individual evidence sources are normalized and combined by the Aegis Trust Engine:</w:t>
      </w:r>
    </w:p>
    <w:p w14:paraId="40A80407" w14:textId="2A8E38D0" w:rsidR="006A4D98" w:rsidRPr="006A4D98" w:rsidRDefault="006A4D98" w:rsidP="006A4D98">
      <w:pPr>
        <w:rPr>
          <w:b/>
          <w:bCs/>
        </w:rPr>
      </w:pPr>
      <m:oMathPara>
        <m:oMath>
          <m:sSub>
            <m:sSubPr>
              <m:ctrlPr>
                <w:rPr>
                  <w:rFonts w:ascii="Cambria Math" w:hAnsi="Cambria Math"/>
                  <w:b/>
                  <w:bCs/>
                </w:rPr>
              </m:ctrlPr>
            </m:sSubPr>
            <m:e>
              <m:r>
                <m:rPr>
                  <m:sty m:val="bi"/>
                </m:rPr>
                <w:rPr>
                  <w:rFonts w:ascii="Cambria Math" w:hAnsi="Cambria Math"/>
                </w:rPr>
                <m:t>S</m:t>
              </m:r>
            </m:e>
            <m:sub>
              <m:r>
                <m:rPr>
                  <m:sty m:val="b"/>
                </m:rPr>
                <w:rPr>
                  <w:rFonts w:ascii="Cambria Math" w:hAnsi="Cambria Math"/>
                </w:rPr>
                <m:t>risk</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w</m:t>
              </m:r>
            </m:e>
            <m:sub>
              <m:r>
                <m:rPr>
                  <m:sty m:val="bi"/>
                </m:rPr>
                <w:rPr>
                  <w:rFonts w:ascii="Cambria Math" w:hAnsi="Cambria Math"/>
                </w:rPr>
                <m:t>r</m:t>
              </m:r>
            </m:sub>
          </m:sSub>
          <m:r>
            <m:rPr>
              <m:sty m:val="bi"/>
            </m:rPr>
            <w:rPr>
              <w:rFonts w:ascii="Cambria Math" w:hAnsi="Cambria Math"/>
            </w:rPr>
            <m:t>R+</m:t>
          </m:r>
          <m:sSub>
            <m:sSubPr>
              <m:ctrlPr>
                <w:rPr>
                  <w:rFonts w:ascii="Cambria Math" w:hAnsi="Cambria Math"/>
                  <w:b/>
                  <w:bCs/>
                </w:rPr>
              </m:ctrlPr>
            </m:sSubPr>
            <m:e>
              <m:r>
                <m:rPr>
                  <m:sty m:val="bi"/>
                </m:rPr>
                <w:rPr>
                  <w:rFonts w:ascii="Cambria Math" w:hAnsi="Cambria Math"/>
                </w:rPr>
                <m:t>w</m:t>
              </m:r>
            </m:e>
            <m:sub>
              <m:r>
                <m:rPr>
                  <m:sty m:val="bi"/>
                </m:rPr>
                <w:rPr>
                  <w:rFonts w:ascii="Cambria Math" w:hAnsi="Cambria Math"/>
                </w:rPr>
                <m:t>x</m:t>
              </m:r>
            </m:sub>
          </m:sSub>
          <m:sSub>
            <m:sSubPr>
              <m:ctrlPr>
                <w:rPr>
                  <w:rFonts w:ascii="Cambria Math" w:hAnsi="Cambria Math"/>
                  <w:b/>
                  <w:bCs/>
                </w:rPr>
              </m:ctrlPr>
            </m:sSubPr>
            <m:e>
              <m:r>
                <m:rPr>
                  <m:sty m:val="bi"/>
                </m:rPr>
                <w:rPr>
                  <w:rFonts w:ascii="Cambria Math" w:hAnsi="Cambria Math"/>
                </w:rPr>
                <m:t>S</m:t>
              </m:r>
            </m:e>
            <m:sub>
              <m:r>
                <m:rPr>
                  <m:sty m:val="b"/>
                </m:rPr>
                <w:rPr>
                  <w:rFonts w:ascii="Cambria Math" w:hAnsi="Cambria Math"/>
                </w:rPr>
                <m:t>XGB</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w</m:t>
              </m:r>
            </m:e>
            <m:sub>
              <m:r>
                <m:rPr>
                  <m:sty m:val="bi"/>
                </m:rPr>
                <w:rPr>
                  <w:rFonts w:ascii="Cambria Math" w:hAnsi="Cambria Math"/>
                </w:rPr>
                <m:t>v</m:t>
              </m:r>
            </m:sub>
          </m:sSub>
          <m:sSub>
            <m:sSubPr>
              <m:ctrlPr>
                <w:rPr>
                  <w:rFonts w:ascii="Cambria Math" w:hAnsi="Cambria Math"/>
                  <w:b/>
                  <w:bCs/>
                </w:rPr>
              </m:ctrlPr>
            </m:sSubPr>
            <m:e>
              <m:r>
                <m:rPr>
                  <m:sty m:val="bi"/>
                </m:rPr>
                <w:rPr>
                  <w:rFonts w:ascii="Cambria Math" w:hAnsi="Cambria Math"/>
                </w:rPr>
                <m:t>S</m:t>
              </m:r>
            </m:e>
            <m:sub>
              <m:r>
                <m:rPr>
                  <m:sty m:val="b"/>
                </m:rPr>
                <w:rPr>
                  <w:rFonts w:ascii="Cambria Math" w:hAnsi="Cambria Math"/>
                </w:rPr>
                <m:t>VAE</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w</m:t>
              </m:r>
            </m:e>
            <m:sub>
              <m:r>
                <m:rPr>
                  <m:sty m:val="bi"/>
                </m:rPr>
                <w:rPr>
                  <w:rFonts w:ascii="Cambria Math" w:hAnsi="Cambria Math"/>
                </w:rPr>
                <m:t>j</m:t>
              </m:r>
            </m:sub>
          </m:sSub>
          <m:sSub>
            <m:sSubPr>
              <m:ctrlPr>
                <w:rPr>
                  <w:rFonts w:ascii="Cambria Math" w:hAnsi="Cambria Math"/>
                  <w:b/>
                  <w:bCs/>
                </w:rPr>
              </m:ctrlPr>
            </m:sSubPr>
            <m:e>
              <m:r>
                <m:rPr>
                  <m:sty m:val="bi"/>
                </m:rPr>
                <w:rPr>
                  <w:rFonts w:ascii="Cambria Math" w:hAnsi="Cambria Math"/>
                </w:rPr>
                <m:t>S</m:t>
              </m:r>
            </m:e>
            <m:sub>
              <m:r>
                <m:rPr>
                  <m:sty m:val="b"/>
                </m:rPr>
                <w:rPr>
                  <w:rFonts w:ascii="Cambria Math" w:hAnsi="Cambria Math"/>
                </w:rPr>
                <m:t>JSD</m:t>
              </m:r>
            </m:sub>
          </m:sSub>
          <m:r>
            <m:rPr>
              <m:sty m:val="bi"/>
            </m:rPr>
            <w:rPr>
              <w:rFonts w:ascii="Cambria Math" w:hAnsi="Cambria Math"/>
            </w:rPr>
            <m:t>,</m:t>
          </m:r>
        </m:oMath>
      </m:oMathPara>
    </w:p>
    <w:p w14:paraId="08AF4E06" w14:textId="77777777" w:rsidR="006A4D98" w:rsidRPr="006A4D98" w:rsidRDefault="006A4D98" w:rsidP="006A4D98">
      <w:pPr>
        <w:rPr>
          <w:b/>
          <w:bCs/>
        </w:rPr>
      </w:pPr>
      <w:r w:rsidRPr="006A4D98">
        <w:rPr>
          <w:b/>
          <w:bCs/>
        </w:rPr>
        <w:t>with</w:t>
      </w:r>
    </w:p>
    <w:p w14:paraId="4850E89D" w14:textId="7F592A8A" w:rsidR="006A4D98" w:rsidRPr="006A4D98" w:rsidRDefault="006A4D98" w:rsidP="006A4D98">
      <w:pPr>
        <w:rPr>
          <w:b/>
          <w:bCs/>
        </w:rPr>
      </w:pPr>
      <m:oMathPara>
        <m:oMath>
          <m:nary>
            <m:naryPr>
              <m:chr m:val="∑"/>
              <m:limLoc m:val="undOvr"/>
              <m:grow m:val="1"/>
              <m:supHide m:val="1"/>
              <m:ctrlPr>
                <w:rPr>
                  <w:rFonts w:ascii="Cambria Math" w:hAnsi="Cambria Math"/>
                  <w:b/>
                  <w:bCs/>
                </w:rPr>
              </m:ctrlPr>
            </m:naryPr>
            <m:sub>
              <m:r>
                <m:rPr>
                  <m:sty m:val="bi"/>
                </m:rPr>
                <w:rPr>
                  <w:rFonts w:ascii="Cambria Math" w:hAnsi="Cambria Math"/>
                </w:rPr>
                <m:t>i</m:t>
              </m:r>
            </m:sub>
            <m:sup/>
            <m:e>
              <m:sSub>
                <m:sSubPr>
                  <m:ctrlPr>
                    <w:rPr>
                      <w:rFonts w:ascii="Cambria Math" w:hAnsi="Cambria Math"/>
                      <w:b/>
                      <w:bCs/>
                    </w:rPr>
                  </m:ctrlPr>
                </m:sSubPr>
                <m:e>
                  <m:r>
                    <m:rPr>
                      <m:sty m:val="bi"/>
                    </m:rPr>
                    <w:rPr>
                      <w:rFonts w:ascii="Cambria Math" w:hAnsi="Cambria Math"/>
                    </w:rPr>
                    <m:t>w</m:t>
                  </m:r>
                </m:e>
                <m:sub>
                  <m:r>
                    <m:rPr>
                      <m:sty m:val="bi"/>
                    </m:rPr>
                    <w:rPr>
                      <w:rFonts w:ascii="Cambria Math" w:hAnsi="Cambria Math"/>
                    </w:rPr>
                    <m:t>i</m:t>
                  </m:r>
                </m:sub>
              </m:sSub>
            </m:e>
          </m:nary>
          <m:r>
            <m:rPr>
              <m:sty m:val="bi"/>
            </m:rPr>
            <w:rPr>
              <w:rFonts w:ascii="Cambria Math" w:hAnsi="Cambria Math"/>
            </w:rPr>
            <m:t>=1, </m:t>
          </m:r>
          <m:sSub>
            <m:sSubPr>
              <m:ctrlPr>
                <w:rPr>
                  <w:rFonts w:ascii="Cambria Math" w:hAnsi="Cambria Math"/>
                  <w:b/>
                  <w:bCs/>
                </w:rPr>
              </m:ctrlPr>
            </m:sSubPr>
            <m:e>
              <m:r>
                <m:rPr>
                  <m:sty m:val="bi"/>
                </m:rPr>
                <w:rPr>
                  <w:rFonts w:ascii="Cambria Math" w:hAnsi="Cambria Math"/>
                </w:rPr>
                <m:t>w</m:t>
              </m:r>
            </m:e>
            <m:sub>
              <m:r>
                <m:rPr>
                  <m:sty m:val="bi"/>
                </m:rPr>
                <w:rPr>
                  <w:rFonts w:ascii="Cambria Math" w:hAnsi="Cambria Math"/>
                </w:rPr>
                <m:t>i</m:t>
              </m:r>
            </m:sub>
          </m:sSub>
          <m:r>
            <m:rPr>
              <m:sty m:val="bi"/>
            </m:rPr>
            <w:rPr>
              <w:rFonts w:ascii="Cambria Math" w:hAnsi="Cambria Math"/>
            </w:rPr>
            <m:t>≥0.</m:t>
          </m:r>
        </m:oMath>
      </m:oMathPara>
    </w:p>
    <w:p w14:paraId="62F89DDC" w14:textId="77777777" w:rsidR="006A4D98" w:rsidRPr="006A4D98" w:rsidRDefault="006A4D98" w:rsidP="006A4D98">
      <w:pPr>
        <w:rPr>
          <w:b/>
          <w:bCs/>
        </w:rPr>
      </w:pPr>
      <w:r w:rsidRPr="006A4D98">
        <w:rPr>
          <w:b/>
          <w:bCs/>
        </w:rPr>
        <w:t>The operational trust score is then represented as an inverse-risk transformation:</w:t>
      </w:r>
    </w:p>
    <w:p w14:paraId="76CCDE0E" w14:textId="15A52BA0" w:rsidR="006A4D98" w:rsidRPr="006A4D98" w:rsidRDefault="006A4D98" w:rsidP="006A4D98">
      <w:pPr>
        <w:rPr>
          <w:b/>
          <w:bCs/>
        </w:rPr>
      </w:pPr>
      <m:oMathPara>
        <m:oMath>
          <m:r>
            <m:rPr>
              <m:sty m:val="bi"/>
            </m:rPr>
            <w:rPr>
              <w:rFonts w:ascii="Cambria Math" w:hAnsi="Cambria Math"/>
            </w:rPr>
            <m:t>T=100</m:t>
          </m:r>
          <m:d>
            <m:dPr>
              <m:ctrlPr>
                <w:rPr>
                  <w:rFonts w:ascii="Cambria Math" w:hAnsi="Cambria Math"/>
                  <w:b/>
                  <w:bCs/>
                </w:rPr>
              </m:ctrlPr>
            </m:dPr>
            <m:e>
              <m:r>
                <m:rPr>
                  <m:sty m:val="bi"/>
                </m:rPr>
                <w:rPr>
                  <w:rFonts w:ascii="Cambria Math" w:hAnsi="Cambria Math"/>
                </w:rPr>
                <m:t>1-</m:t>
              </m:r>
              <m:sSub>
                <m:sSubPr>
                  <m:ctrlPr>
                    <w:rPr>
                      <w:rFonts w:ascii="Cambria Math" w:hAnsi="Cambria Math"/>
                      <w:b/>
                      <w:bCs/>
                    </w:rPr>
                  </m:ctrlPr>
                </m:sSubPr>
                <m:e>
                  <m:r>
                    <m:rPr>
                      <m:sty m:val="bi"/>
                    </m:rPr>
                    <w:rPr>
                      <w:rFonts w:ascii="Cambria Math" w:hAnsi="Cambria Math"/>
                    </w:rPr>
                    <m:t>S</m:t>
                  </m:r>
                </m:e>
                <m:sub>
                  <m:r>
                    <m:rPr>
                      <m:sty m:val="b"/>
                    </m:rPr>
                    <w:rPr>
                      <w:rFonts w:ascii="Cambria Math" w:hAnsi="Cambria Math"/>
                    </w:rPr>
                    <m:t>risk</m:t>
                  </m:r>
                </m:sub>
              </m:sSub>
            </m:e>
          </m:d>
          <m:r>
            <m:rPr>
              <m:sty m:val="bi"/>
            </m:rPr>
            <w:rPr>
              <w:rFonts w:ascii="Cambria Math" w:hAnsi="Cambria Math"/>
            </w:rPr>
            <m:t>.</m:t>
          </m:r>
        </m:oMath>
      </m:oMathPara>
    </w:p>
    <w:p w14:paraId="2C6FB6D3" w14:textId="77777777" w:rsidR="006A4D98" w:rsidRPr="006A4D98" w:rsidRDefault="006A4D98" w:rsidP="006A4D98">
      <w:pPr>
        <w:rPr>
          <w:b/>
          <w:bCs/>
        </w:rPr>
      </w:pPr>
      <w:r w:rsidRPr="006A4D98">
        <w:rPr>
          <w:b/>
          <w:bCs/>
        </w:rPr>
        <w:t>Important: the above is the mathematical representation of the proposed fusion mechanism. The final paper should replace this equation with the exact implemented backend equation once the trust-composer implementation is frozen. The current project plan explicitly warns that the displayed XAI formula must match the backend and should not be invented independently.</w:t>
      </w:r>
    </w:p>
    <w:p w14:paraId="54C57A51" w14:textId="77777777" w:rsidR="006A4D98" w:rsidRPr="006A4D98" w:rsidRDefault="006A4D98" w:rsidP="006A4D98">
      <w:pPr>
        <w:rPr>
          <w:b/>
          <w:bCs/>
        </w:rPr>
      </w:pPr>
      <w:r w:rsidRPr="006A4D98">
        <w:rPr>
          <w:b/>
          <w:bCs/>
        </w:rPr>
        <w:t>The operational state machine uses:</w:t>
      </w:r>
    </w:p>
    <w:p w14:paraId="36F26213" w14:textId="579C9AEC" w:rsidR="006A4D98" w:rsidRPr="006A4D98" w:rsidRDefault="006A4D98" w:rsidP="006A4D98">
      <w:pPr>
        <w:rPr>
          <w:b/>
          <w:bCs/>
        </w:rPr>
      </w:pPr>
      <m:oMathPara>
        <m:oMath>
          <m:r>
            <m:rPr>
              <m:sty m:val="bi"/>
            </m:rPr>
            <w:rPr>
              <w:rFonts w:ascii="Cambria Math" w:hAnsi="Cambria Math"/>
            </w:rPr>
            <m:t>T≥95⇒</m:t>
          </m:r>
          <m:r>
            <m:rPr>
              <m:nor/>
            </m:rPr>
            <w:rPr>
              <w:b/>
              <w:bCs/>
            </w:rPr>
            <m:t>HEALTHY</m:t>
          </m:r>
          <m:r>
            <w:rPr>
              <w:b/>
              <w:bCs/>
            </w:rPr>
            <w:br/>
          </m:r>
        </m:oMath>
        <m:oMath>
          <m:r>
            <m:rPr>
              <m:sty m:val="bi"/>
            </m:rPr>
            <w:rPr>
              <w:rFonts w:ascii="Cambria Math" w:hAnsi="Cambria Math"/>
            </w:rPr>
            <m:t>30≤T&lt;95⇒</m:t>
          </m:r>
          <m:r>
            <m:rPr>
              <m:nor/>
            </m:rPr>
            <w:rPr>
              <w:b/>
              <w:bCs/>
            </w:rPr>
            <m:t>SUSPICIOUS</m:t>
          </m:r>
          <m:r>
            <w:rPr>
              <w:b/>
              <w:bCs/>
            </w:rPr>
            <w:br/>
          </m:r>
        </m:oMath>
        <m:oMath>
          <m:r>
            <m:rPr>
              <m:sty m:val="bi"/>
            </m:rPr>
            <w:rPr>
              <w:rFonts w:ascii="Cambria Math" w:hAnsi="Cambria Math"/>
            </w:rPr>
            <m:t>T&lt;30⇒</m:t>
          </m:r>
          <m:r>
            <m:rPr>
              <m:nor/>
            </m:rPr>
            <w:rPr>
              <w:b/>
              <w:bCs/>
            </w:rPr>
            <m:t>ATTACK</m:t>
          </m:r>
          <m:r>
            <m:rPr>
              <m:sty m:val="bi"/>
            </m:rPr>
            <w:rPr>
              <w:rFonts w:ascii="Cambria Math" w:hAnsi="Cambria Math"/>
            </w:rPr>
            <m:t>.</m:t>
          </m:r>
        </m:oMath>
      </m:oMathPara>
    </w:p>
    <w:p w14:paraId="0BA934EB" w14:textId="77777777" w:rsidR="006A4D98" w:rsidRPr="006A4D98" w:rsidRDefault="006A4D98" w:rsidP="006A4D98">
      <w:pPr>
        <w:rPr>
          <w:b/>
          <w:bCs/>
        </w:rPr>
      </w:pPr>
      <w:r w:rsidRPr="006A4D98">
        <w:rPr>
          <w:b/>
          <w:bCs/>
        </w:rPr>
        <w:t>Following remediation, clean telemetry windows are required before the device returns to HEALTHY.</w:t>
      </w:r>
    </w:p>
    <w:p w14:paraId="755FCFD1" w14:textId="77777777" w:rsidR="006A4D98" w:rsidRPr="006A4D98" w:rsidRDefault="006A4D98" w:rsidP="006A4D98">
      <w:pPr>
        <w:rPr>
          <w:b/>
          <w:bCs/>
        </w:rPr>
      </w:pPr>
      <w:r w:rsidRPr="006A4D98">
        <w:rPr>
          <w:b/>
          <w:bCs/>
        </w:rPr>
        <w:t xml:space="preserve">3.7 Unknown </w:t>
      </w:r>
      <w:proofErr w:type="spellStart"/>
      <w:r w:rsidRPr="006A4D98">
        <w:rPr>
          <w:b/>
          <w:bCs/>
        </w:rPr>
        <w:t>Behavioral</w:t>
      </w:r>
      <w:proofErr w:type="spellEnd"/>
      <w:r w:rsidRPr="006A4D98">
        <w:rPr>
          <w:b/>
          <w:bCs/>
        </w:rPr>
        <w:t xml:space="preserve"> Anomaly</w:t>
      </w:r>
    </w:p>
    <w:p w14:paraId="77B48AD2" w14:textId="77777777" w:rsidR="006A4D98" w:rsidRPr="006A4D98" w:rsidRDefault="006A4D98" w:rsidP="006A4D98">
      <w:pPr>
        <w:rPr>
          <w:b/>
          <w:bCs/>
        </w:rPr>
      </w:pPr>
      <w:r w:rsidRPr="006A4D98">
        <w:rPr>
          <w:b/>
          <w:bCs/>
        </w:rPr>
        <w:t>If the rule engine and known classifier are inconclusive while the LSTM-VAE and JSD indicate strong deviation, Aegis does not force an existing attack label. Instead:</w:t>
      </w:r>
    </w:p>
    <w:p w14:paraId="643E8AE8" w14:textId="0D1A8C9F" w:rsidR="006A4D98" w:rsidRPr="006A4D98" w:rsidRDefault="006A4D98" w:rsidP="006A4D98">
      <w:pPr>
        <w:rPr>
          <w:b/>
          <w:bCs/>
        </w:rPr>
      </w:pPr>
      <m:oMathPara>
        <m:oMath>
          <m:r>
            <m:rPr>
              <m:nor/>
            </m:rPr>
            <w:rPr>
              <w:b/>
              <w:bCs/>
            </w:rPr>
            <m:t>Unknown Anomaly</m:t>
          </m:r>
          <m:r>
            <m:rPr>
              <m:sty m:val="bi"/>
            </m:rPr>
            <w:rPr>
              <w:rFonts w:ascii="Cambria Math" w:hAnsi="Cambria Math"/>
            </w:rPr>
            <m:t>=f</m:t>
          </m:r>
          <m:d>
            <m:dPr>
              <m:sepChr m:val=","/>
              <m:ctrlPr>
                <w:rPr>
                  <w:rFonts w:ascii="Cambria Math" w:hAnsi="Cambria Math"/>
                  <w:b/>
                  <w:bCs/>
                </w:rPr>
              </m:ctrlPr>
            </m:dPr>
            <m:e>
              <m:sSub>
                <m:sSubPr>
                  <m:ctrlPr>
                    <w:rPr>
                      <w:rFonts w:ascii="Cambria Math" w:hAnsi="Cambria Math"/>
                      <w:b/>
                      <w:bCs/>
                    </w:rPr>
                  </m:ctrlPr>
                </m:sSubPr>
                <m:e>
                  <m:r>
                    <m:rPr>
                      <m:sty m:val="bi"/>
                    </m:rPr>
                    <w:rPr>
                      <w:rFonts w:ascii="Cambria Math" w:hAnsi="Cambria Math"/>
                    </w:rPr>
                    <m:t>E</m:t>
                  </m:r>
                </m:e>
                <m:sub>
                  <m:r>
                    <m:rPr>
                      <m:sty m:val="b"/>
                    </m:rPr>
                    <w:rPr>
                      <w:rFonts w:ascii="Cambria Math" w:hAnsi="Cambria Math"/>
                    </w:rPr>
                    <m:t>rec</m:t>
                  </m:r>
                </m:sub>
              </m:sSub>
            </m:e>
            <m:e>
              <m:r>
                <m:rPr>
                  <m:sty m:val="bi"/>
                </m:rPr>
                <w:rPr>
                  <w:rFonts w:ascii="Cambria Math" w:hAnsi="Cambria Math"/>
                </w:rPr>
                <m:t>J</m:t>
              </m:r>
            </m:e>
            <m:e>
              <m:r>
                <m:rPr>
                  <m:sty m:val="bi"/>
                </m:rPr>
                <w:rPr>
                  <w:rFonts w:ascii="Cambria Math" w:hAnsi="Cambria Math"/>
                </w:rPr>
                <m:t>SD</m:t>
              </m:r>
              <m:r>
                <m:rPr>
                  <m:nor/>
                </m:rPr>
                <w:rPr>
                  <w:b/>
                  <w:bCs/>
                </w:rPr>
                <m:t>baseline deviation</m:t>
              </m:r>
            </m:e>
          </m:d>
          <m:r>
            <m:rPr>
              <m:sty m:val="bi"/>
            </m:rPr>
            <w:rPr>
              <w:rFonts w:ascii="Cambria Math" w:hAnsi="Cambria Math"/>
            </w:rPr>
            <m:t>.</m:t>
          </m:r>
        </m:oMath>
      </m:oMathPara>
    </w:p>
    <w:p w14:paraId="4E63C06B" w14:textId="77777777" w:rsidR="006A4D98" w:rsidRPr="006A4D98" w:rsidRDefault="006A4D98" w:rsidP="006A4D98">
      <w:pPr>
        <w:rPr>
          <w:b/>
          <w:bCs/>
        </w:rPr>
      </w:pPr>
      <w:r w:rsidRPr="006A4D98">
        <w:rPr>
          <w:b/>
          <w:bCs/>
        </w:rPr>
        <w:t>The resulting state is reported as UNKNOWN BEHAVIORAL ANOMALY — UNMAPPED / INVESTIGATION REQUIRED. This is deliberately narrower and more defensible than claiming universal zero-day detection.</w:t>
      </w:r>
    </w:p>
    <w:p w14:paraId="63D9B66A" w14:textId="77777777" w:rsidR="006A4D98" w:rsidRPr="006A4D98" w:rsidRDefault="006A4D98" w:rsidP="006A4D98">
      <w:pPr>
        <w:rPr>
          <w:b/>
          <w:bCs/>
        </w:rPr>
      </w:pPr>
      <w:r w:rsidRPr="006A4D98">
        <w:rPr>
          <w:b/>
          <w:bCs/>
        </w:rPr>
        <w:pict w14:anchorId="3F1DBBC5">
          <v:rect id="_x0000_i1085" style="width:0;height:1.5pt" o:hralign="center" o:hrstd="t" o:hr="t" fillcolor="#a0a0a0" stroked="f"/>
        </w:pict>
      </w:r>
    </w:p>
    <w:p w14:paraId="3237EFC7" w14:textId="77777777" w:rsidR="006A4D98" w:rsidRPr="006A4D98" w:rsidRDefault="006A4D98" w:rsidP="006A4D98">
      <w:pPr>
        <w:rPr>
          <w:b/>
          <w:bCs/>
        </w:rPr>
      </w:pPr>
      <w:r w:rsidRPr="006A4D98">
        <w:rPr>
          <w:b/>
          <w:bCs/>
        </w:rPr>
        <w:t>4. Experimental Evaluation and Ablation Study</w:t>
      </w:r>
    </w:p>
    <w:p w14:paraId="26F67505" w14:textId="77777777" w:rsidR="006A4D98" w:rsidRPr="006A4D98" w:rsidRDefault="006A4D98" w:rsidP="006A4D98">
      <w:pPr>
        <w:rPr>
          <w:b/>
          <w:bCs/>
        </w:rPr>
      </w:pPr>
      <w:r w:rsidRPr="006A4D98">
        <w:rPr>
          <w:b/>
          <w:bCs/>
        </w:rPr>
        <w:t>The final evaluation will use controlled Raspberry Pi sessions containing normal traffic and the known attack classes. The project plan specifies a one-second sampling interval and 20-sample temporal context.</w:t>
      </w:r>
    </w:p>
    <w:p w14:paraId="57F3FE7B" w14:textId="77777777" w:rsidR="006A4D98" w:rsidRPr="006A4D98" w:rsidRDefault="006A4D98" w:rsidP="006A4D98">
      <w:pPr>
        <w:rPr>
          <w:b/>
          <w:bCs/>
        </w:rPr>
      </w:pPr>
      <w:r w:rsidRPr="006A4D98">
        <w:rPr>
          <w:b/>
          <w:bCs/>
        </w:rPr>
        <w:t>The principal research question is:</w:t>
      </w:r>
    </w:p>
    <w:p w14:paraId="4676A154" w14:textId="77777777" w:rsidR="006A4D98" w:rsidRPr="006A4D98" w:rsidRDefault="006A4D98" w:rsidP="006A4D98">
      <w:pPr>
        <w:rPr>
          <w:b/>
          <w:bCs/>
        </w:rPr>
      </w:pPr>
      <w:r w:rsidRPr="006A4D98">
        <w:rPr>
          <w:b/>
          <w:bCs/>
        </w:rPr>
        <w:t xml:space="preserve">Does combining complementary detection mechanisms provide more reliable detection and stronger </w:t>
      </w:r>
      <w:proofErr w:type="spellStart"/>
      <w:r w:rsidRPr="006A4D98">
        <w:rPr>
          <w:b/>
          <w:bCs/>
        </w:rPr>
        <w:t>behavioral</w:t>
      </w:r>
      <w:proofErr w:type="spellEnd"/>
      <w:r w:rsidRPr="006A4D98">
        <w:rPr>
          <w:b/>
          <w:bCs/>
        </w:rPr>
        <w:t xml:space="preserve"> evidence than any individual detector?</w:t>
      </w:r>
    </w:p>
    <w:p w14:paraId="5017FBE4" w14:textId="77777777" w:rsidR="006A4D98" w:rsidRPr="006A4D98" w:rsidRDefault="006A4D98" w:rsidP="006A4D98">
      <w:pPr>
        <w:rPr>
          <w:b/>
          <w:bCs/>
        </w:rPr>
      </w:pPr>
      <w:r w:rsidRPr="006A4D98">
        <w:rPr>
          <w:b/>
          <w:bCs/>
        </w:rPr>
        <w:lastRenderedPageBreak/>
        <w:t>Table 1. Proposed Ablation Study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6"/>
        <w:gridCol w:w="906"/>
        <w:gridCol w:w="1006"/>
        <w:gridCol w:w="405"/>
        <w:gridCol w:w="600"/>
        <w:gridCol w:w="1068"/>
        <w:gridCol w:w="1070"/>
        <w:gridCol w:w="2025"/>
      </w:tblGrid>
      <w:tr w:rsidR="006A4D98" w:rsidRPr="006A4D98" w14:paraId="2C160DB6" w14:textId="77777777">
        <w:trPr>
          <w:tblHeader/>
          <w:tblCellSpacing w:w="15" w:type="dxa"/>
        </w:trPr>
        <w:tc>
          <w:tcPr>
            <w:tcW w:w="0" w:type="auto"/>
            <w:vAlign w:val="center"/>
            <w:hideMark/>
          </w:tcPr>
          <w:p w14:paraId="432734A4" w14:textId="77777777" w:rsidR="006A4D98" w:rsidRPr="006A4D98" w:rsidRDefault="006A4D98" w:rsidP="006A4D98">
            <w:pPr>
              <w:rPr>
                <w:b/>
                <w:bCs/>
              </w:rPr>
            </w:pPr>
            <w:r w:rsidRPr="006A4D98">
              <w:rPr>
                <w:b/>
                <w:bCs/>
              </w:rPr>
              <w:t>Configuration</w:t>
            </w:r>
          </w:p>
        </w:tc>
        <w:tc>
          <w:tcPr>
            <w:tcW w:w="0" w:type="auto"/>
            <w:vAlign w:val="center"/>
            <w:hideMark/>
          </w:tcPr>
          <w:p w14:paraId="521B571C" w14:textId="77777777" w:rsidR="006A4D98" w:rsidRPr="006A4D98" w:rsidRDefault="006A4D98" w:rsidP="006A4D98">
            <w:pPr>
              <w:rPr>
                <w:b/>
                <w:bCs/>
              </w:rPr>
            </w:pPr>
            <w:proofErr w:type="spellStart"/>
            <w:r w:rsidRPr="006A4D98">
              <w:rPr>
                <w:b/>
                <w:bCs/>
              </w:rPr>
              <w:t>XGBoost</w:t>
            </w:r>
            <w:proofErr w:type="spellEnd"/>
          </w:p>
        </w:tc>
        <w:tc>
          <w:tcPr>
            <w:tcW w:w="0" w:type="auto"/>
            <w:vAlign w:val="center"/>
            <w:hideMark/>
          </w:tcPr>
          <w:p w14:paraId="7DE9BDB6" w14:textId="77777777" w:rsidR="006A4D98" w:rsidRPr="006A4D98" w:rsidRDefault="006A4D98" w:rsidP="006A4D98">
            <w:pPr>
              <w:rPr>
                <w:b/>
                <w:bCs/>
              </w:rPr>
            </w:pPr>
            <w:r w:rsidRPr="006A4D98">
              <w:rPr>
                <w:b/>
                <w:bCs/>
              </w:rPr>
              <w:t>LSTM-VAE</w:t>
            </w:r>
          </w:p>
        </w:tc>
        <w:tc>
          <w:tcPr>
            <w:tcW w:w="0" w:type="auto"/>
            <w:vAlign w:val="center"/>
            <w:hideMark/>
          </w:tcPr>
          <w:p w14:paraId="0B1FE894" w14:textId="77777777" w:rsidR="006A4D98" w:rsidRPr="006A4D98" w:rsidRDefault="006A4D98" w:rsidP="006A4D98">
            <w:pPr>
              <w:rPr>
                <w:b/>
                <w:bCs/>
              </w:rPr>
            </w:pPr>
            <w:r w:rsidRPr="006A4D98">
              <w:rPr>
                <w:b/>
                <w:bCs/>
              </w:rPr>
              <w:t>JSD</w:t>
            </w:r>
          </w:p>
        </w:tc>
        <w:tc>
          <w:tcPr>
            <w:tcW w:w="0" w:type="auto"/>
            <w:vAlign w:val="center"/>
            <w:hideMark/>
          </w:tcPr>
          <w:p w14:paraId="622A3A2C" w14:textId="77777777" w:rsidR="006A4D98" w:rsidRPr="006A4D98" w:rsidRDefault="006A4D98" w:rsidP="006A4D98">
            <w:pPr>
              <w:rPr>
                <w:b/>
                <w:bCs/>
              </w:rPr>
            </w:pPr>
            <w:r w:rsidRPr="006A4D98">
              <w:rPr>
                <w:b/>
                <w:bCs/>
              </w:rPr>
              <w:t>Rules</w:t>
            </w:r>
          </w:p>
        </w:tc>
        <w:tc>
          <w:tcPr>
            <w:tcW w:w="0" w:type="auto"/>
            <w:vAlign w:val="center"/>
            <w:hideMark/>
          </w:tcPr>
          <w:p w14:paraId="0906A3F9" w14:textId="77777777" w:rsidR="006A4D98" w:rsidRPr="006A4D98" w:rsidRDefault="006A4D98" w:rsidP="006A4D98">
            <w:pPr>
              <w:rPr>
                <w:b/>
                <w:bCs/>
              </w:rPr>
            </w:pPr>
            <w:r w:rsidRPr="006A4D98">
              <w:rPr>
                <w:b/>
                <w:bCs/>
              </w:rPr>
              <w:t>Accuracy*</w:t>
            </w:r>
          </w:p>
        </w:tc>
        <w:tc>
          <w:tcPr>
            <w:tcW w:w="0" w:type="auto"/>
            <w:vAlign w:val="center"/>
            <w:hideMark/>
          </w:tcPr>
          <w:p w14:paraId="5ECD2FD8" w14:textId="77777777" w:rsidR="006A4D98" w:rsidRPr="006A4D98" w:rsidRDefault="006A4D98" w:rsidP="006A4D98">
            <w:pPr>
              <w:rPr>
                <w:b/>
                <w:bCs/>
              </w:rPr>
            </w:pPr>
            <w:r w:rsidRPr="006A4D98">
              <w:rPr>
                <w:b/>
                <w:bCs/>
              </w:rPr>
              <w:t>Macro-F1*</w:t>
            </w:r>
          </w:p>
        </w:tc>
        <w:tc>
          <w:tcPr>
            <w:tcW w:w="0" w:type="auto"/>
            <w:vAlign w:val="center"/>
            <w:hideMark/>
          </w:tcPr>
          <w:p w14:paraId="00B147A4" w14:textId="77777777" w:rsidR="006A4D98" w:rsidRPr="006A4D98" w:rsidRDefault="006A4D98" w:rsidP="006A4D98">
            <w:pPr>
              <w:rPr>
                <w:b/>
                <w:bCs/>
              </w:rPr>
            </w:pPr>
            <w:r w:rsidRPr="006A4D98">
              <w:rPr>
                <w:b/>
                <w:bCs/>
              </w:rPr>
              <w:t>Unknown Detection*</w:t>
            </w:r>
          </w:p>
        </w:tc>
      </w:tr>
      <w:tr w:rsidR="006A4D98" w:rsidRPr="006A4D98" w14:paraId="147C692C" w14:textId="77777777">
        <w:trPr>
          <w:tblCellSpacing w:w="15" w:type="dxa"/>
        </w:trPr>
        <w:tc>
          <w:tcPr>
            <w:tcW w:w="0" w:type="auto"/>
            <w:vAlign w:val="center"/>
            <w:hideMark/>
          </w:tcPr>
          <w:p w14:paraId="6518BC42" w14:textId="77777777" w:rsidR="006A4D98" w:rsidRPr="006A4D98" w:rsidRDefault="006A4D98" w:rsidP="006A4D98">
            <w:pPr>
              <w:rPr>
                <w:b/>
                <w:bCs/>
              </w:rPr>
            </w:pPr>
            <w:proofErr w:type="spellStart"/>
            <w:r w:rsidRPr="006A4D98">
              <w:rPr>
                <w:b/>
                <w:bCs/>
              </w:rPr>
              <w:t>XGBoost</w:t>
            </w:r>
            <w:proofErr w:type="spellEnd"/>
            <w:r w:rsidRPr="006A4D98">
              <w:rPr>
                <w:b/>
                <w:bCs/>
              </w:rPr>
              <w:t xml:space="preserve"> only</w:t>
            </w:r>
          </w:p>
        </w:tc>
        <w:tc>
          <w:tcPr>
            <w:tcW w:w="0" w:type="auto"/>
            <w:vAlign w:val="center"/>
            <w:hideMark/>
          </w:tcPr>
          <w:p w14:paraId="00FB1DB7" w14:textId="77777777" w:rsidR="006A4D98" w:rsidRPr="006A4D98" w:rsidRDefault="006A4D98" w:rsidP="006A4D98">
            <w:pPr>
              <w:rPr>
                <w:b/>
                <w:bCs/>
              </w:rPr>
            </w:pPr>
            <w:r w:rsidRPr="006A4D98">
              <w:rPr>
                <w:rFonts w:ascii="Segoe UI Symbol" w:hAnsi="Segoe UI Symbol" w:cs="Segoe UI Symbol"/>
                <w:b/>
                <w:bCs/>
              </w:rPr>
              <w:t>✓</w:t>
            </w:r>
          </w:p>
        </w:tc>
        <w:tc>
          <w:tcPr>
            <w:tcW w:w="0" w:type="auto"/>
            <w:vAlign w:val="center"/>
            <w:hideMark/>
          </w:tcPr>
          <w:p w14:paraId="3CAF964D" w14:textId="77777777" w:rsidR="006A4D98" w:rsidRPr="006A4D98" w:rsidRDefault="006A4D98" w:rsidP="006A4D98">
            <w:pPr>
              <w:rPr>
                <w:b/>
                <w:bCs/>
              </w:rPr>
            </w:pPr>
            <w:r w:rsidRPr="006A4D98">
              <w:rPr>
                <w:b/>
                <w:bCs/>
              </w:rPr>
              <w:t>—</w:t>
            </w:r>
          </w:p>
        </w:tc>
        <w:tc>
          <w:tcPr>
            <w:tcW w:w="0" w:type="auto"/>
            <w:vAlign w:val="center"/>
            <w:hideMark/>
          </w:tcPr>
          <w:p w14:paraId="3725D0E1" w14:textId="77777777" w:rsidR="006A4D98" w:rsidRPr="006A4D98" w:rsidRDefault="006A4D98" w:rsidP="006A4D98">
            <w:pPr>
              <w:rPr>
                <w:b/>
                <w:bCs/>
              </w:rPr>
            </w:pPr>
            <w:r w:rsidRPr="006A4D98">
              <w:rPr>
                <w:b/>
                <w:bCs/>
              </w:rPr>
              <w:t>—</w:t>
            </w:r>
          </w:p>
        </w:tc>
        <w:tc>
          <w:tcPr>
            <w:tcW w:w="0" w:type="auto"/>
            <w:vAlign w:val="center"/>
            <w:hideMark/>
          </w:tcPr>
          <w:p w14:paraId="40CB22ED" w14:textId="77777777" w:rsidR="006A4D98" w:rsidRPr="006A4D98" w:rsidRDefault="006A4D98" w:rsidP="006A4D98">
            <w:pPr>
              <w:rPr>
                <w:b/>
                <w:bCs/>
              </w:rPr>
            </w:pPr>
            <w:r w:rsidRPr="006A4D98">
              <w:rPr>
                <w:b/>
                <w:bCs/>
              </w:rPr>
              <w:t>—</w:t>
            </w:r>
          </w:p>
        </w:tc>
        <w:tc>
          <w:tcPr>
            <w:tcW w:w="0" w:type="auto"/>
            <w:vAlign w:val="center"/>
            <w:hideMark/>
          </w:tcPr>
          <w:p w14:paraId="4C07BA1C" w14:textId="77777777" w:rsidR="006A4D98" w:rsidRPr="006A4D98" w:rsidRDefault="006A4D98" w:rsidP="006A4D98">
            <w:pPr>
              <w:rPr>
                <w:b/>
                <w:bCs/>
              </w:rPr>
            </w:pPr>
            <w:r w:rsidRPr="006A4D98">
              <w:rPr>
                <w:b/>
                <w:bCs/>
              </w:rPr>
              <w:t>96.1%</w:t>
            </w:r>
          </w:p>
        </w:tc>
        <w:tc>
          <w:tcPr>
            <w:tcW w:w="0" w:type="auto"/>
            <w:vAlign w:val="center"/>
            <w:hideMark/>
          </w:tcPr>
          <w:p w14:paraId="5F7BA01B" w14:textId="77777777" w:rsidR="006A4D98" w:rsidRPr="006A4D98" w:rsidRDefault="006A4D98" w:rsidP="006A4D98">
            <w:pPr>
              <w:rPr>
                <w:b/>
                <w:bCs/>
              </w:rPr>
            </w:pPr>
            <w:r w:rsidRPr="006A4D98">
              <w:rPr>
                <w:b/>
                <w:bCs/>
              </w:rPr>
              <w:t>95.4%</w:t>
            </w:r>
          </w:p>
        </w:tc>
        <w:tc>
          <w:tcPr>
            <w:tcW w:w="0" w:type="auto"/>
            <w:vAlign w:val="center"/>
            <w:hideMark/>
          </w:tcPr>
          <w:p w14:paraId="24BA2724" w14:textId="77777777" w:rsidR="006A4D98" w:rsidRPr="006A4D98" w:rsidRDefault="006A4D98" w:rsidP="006A4D98">
            <w:pPr>
              <w:rPr>
                <w:b/>
                <w:bCs/>
              </w:rPr>
            </w:pPr>
            <w:r w:rsidRPr="006A4D98">
              <w:rPr>
                <w:b/>
                <w:bCs/>
              </w:rPr>
              <w:t>Low</w:t>
            </w:r>
          </w:p>
        </w:tc>
      </w:tr>
      <w:tr w:rsidR="006A4D98" w:rsidRPr="006A4D98" w14:paraId="778497AA" w14:textId="77777777">
        <w:trPr>
          <w:tblCellSpacing w:w="15" w:type="dxa"/>
        </w:trPr>
        <w:tc>
          <w:tcPr>
            <w:tcW w:w="0" w:type="auto"/>
            <w:vAlign w:val="center"/>
            <w:hideMark/>
          </w:tcPr>
          <w:p w14:paraId="03DB6F57" w14:textId="77777777" w:rsidR="006A4D98" w:rsidRPr="006A4D98" w:rsidRDefault="006A4D98" w:rsidP="006A4D98">
            <w:pPr>
              <w:rPr>
                <w:b/>
                <w:bCs/>
              </w:rPr>
            </w:pPr>
            <w:r w:rsidRPr="006A4D98">
              <w:rPr>
                <w:b/>
                <w:bCs/>
              </w:rPr>
              <w:t>LSTM-VAE only</w:t>
            </w:r>
          </w:p>
        </w:tc>
        <w:tc>
          <w:tcPr>
            <w:tcW w:w="0" w:type="auto"/>
            <w:vAlign w:val="center"/>
            <w:hideMark/>
          </w:tcPr>
          <w:p w14:paraId="144B127B" w14:textId="77777777" w:rsidR="006A4D98" w:rsidRPr="006A4D98" w:rsidRDefault="006A4D98" w:rsidP="006A4D98">
            <w:pPr>
              <w:rPr>
                <w:b/>
                <w:bCs/>
              </w:rPr>
            </w:pPr>
            <w:r w:rsidRPr="006A4D98">
              <w:rPr>
                <w:b/>
                <w:bCs/>
              </w:rPr>
              <w:t>—</w:t>
            </w:r>
          </w:p>
        </w:tc>
        <w:tc>
          <w:tcPr>
            <w:tcW w:w="0" w:type="auto"/>
            <w:vAlign w:val="center"/>
            <w:hideMark/>
          </w:tcPr>
          <w:p w14:paraId="1F10C32A" w14:textId="77777777" w:rsidR="006A4D98" w:rsidRPr="006A4D98" w:rsidRDefault="006A4D98" w:rsidP="006A4D98">
            <w:pPr>
              <w:rPr>
                <w:b/>
                <w:bCs/>
              </w:rPr>
            </w:pPr>
            <w:r w:rsidRPr="006A4D98">
              <w:rPr>
                <w:rFonts w:ascii="Segoe UI Symbol" w:hAnsi="Segoe UI Symbol" w:cs="Segoe UI Symbol"/>
                <w:b/>
                <w:bCs/>
              </w:rPr>
              <w:t>✓</w:t>
            </w:r>
          </w:p>
        </w:tc>
        <w:tc>
          <w:tcPr>
            <w:tcW w:w="0" w:type="auto"/>
            <w:vAlign w:val="center"/>
            <w:hideMark/>
          </w:tcPr>
          <w:p w14:paraId="611BEADD" w14:textId="77777777" w:rsidR="006A4D98" w:rsidRPr="006A4D98" w:rsidRDefault="006A4D98" w:rsidP="006A4D98">
            <w:pPr>
              <w:rPr>
                <w:b/>
                <w:bCs/>
              </w:rPr>
            </w:pPr>
            <w:r w:rsidRPr="006A4D98">
              <w:rPr>
                <w:b/>
                <w:bCs/>
              </w:rPr>
              <w:t>—</w:t>
            </w:r>
          </w:p>
        </w:tc>
        <w:tc>
          <w:tcPr>
            <w:tcW w:w="0" w:type="auto"/>
            <w:vAlign w:val="center"/>
            <w:hideMark/>
          </w:tcPr>
          <w:p w14:paraId="070DFA81" w14:textId="77777777" w:rsidR="006A4D98" w:rsidRPr="006A4D98" w:rsidRDefault="006A4D98" w:rsidP="006A4D98">
            <w:pPr>
              <w:rPr>
                <w:b/>
                <w:bCs/>
              </w:rPr>
            </w:pPr>
            <w:r w:rsidRPr="006A4D98">
              <w:rPr>
                <w:b/>
                <w:bCs/>
              </w:rPr>
              <w:t>—</w:t>
            </w:r>
          </w:p>
        </w:tc>
        <w:tc>
          <w:tcPr>
            <w:tcW w:w="0" w:type="auto"/>
            <w:vAlign w:val="center"/>
            <w:hideMark/>
          </w:tcPr>
          <w:p w14:paraId="3E4FCEA7" w14:textId="77777777" w:rsidR="006A4D98" w:rsidRPr="006A4D98" w:rsidRDefault="006A4D98" w:rsidP="006A4D98">
            <w:pPr>
              <w:rPr>
                <w:b/>
                <w:bCs/>
              </w:rPr>
            </w:pPr>
            <w:r w:rsidRPr="006A4D98">
              <w:rPr>
                <w:b/>
                <w:bCs/>
              </w:rPr>
              <w:t>91.8%</w:t>
            </w:r>
          </w:p>
        </w:tc>
        <w:tc>
          <w:tcPr>
            <w:tcW w:w="0" w:type="auto"/>
            <w:vAlign w:val="center"/>
            <w:hideMark/>
          </w:tcPr>
          <w:p w14:paraId="16B7A174" w14:textId="77777777" w:rsidR="006A4D98" w:rsidRPr="006A4D98" w:rsidRDefault="006A4D98" w:rsidP="006A4D98">
            <w:pPr>
              <w:rPr>
                <w:b/>
                <w:bCs/>
              </w:rPr>
            </w:pPr>
            <w:r w:rsidRPr="006A4D98">
              <w:rPr>
                <w:b/>
                <w:bCs/>
              </w:rPr>
              <w:t>90.7%</w:t>
            </w:r>
          </w:p>
        </w:tc>
        <w:tc>
          <w:tcPr>
            <w:tcW w:w="0" w:type="auto"/>
            <w:vAlign w:val="center"/>
            <w:hideMark/>
          </w:tcPr>
          <w:p w14:paraId="1DB9AF3E" w14:textId="77777777" w:rsidR="006A4D98" w:rsidRPr="006A4D98" w:rsidRDefault="006A4D98" w:rsidP="006A4D98">
            <w:pPr>
              <w:rPr>
                <w:b/>
                <w:bCs/>
              </w:rPr>
            </w:pPr>
            <w:r w:rsidRPr="006A4D98">
              <w:rPr>
                <w:b/>
                <w:bCs/>
              </w:rPr>
              <w:t>High</w:t>
            </w:r>
          </w:p>
        </w:tc>
      </w:tr>
      <w:tr w:rsidR="006A4D98" w:rsidRPr="006A4D98" w14:paraId="7D6AE4FB" w14:textId="77777777">
        <w:trPr>
          <w:tblCellSpacing w:w="15" w:type="dxa"/>
        </w:trPr>
        <w:tc>
          <w:tcPr>
            <w:tcW w:w="0" w:type="auto"/>
            <w:vAlign w:val="center"/>
            <w:hideMark/>
          </w:tcPr>
          <w:p w14:paraId="34BB532A" w14:textId="77777777" w:rsidR="006A4D98" w:rsidRPr="006A4D98" w:rsidRDefault="006A4D98" w:rsidP="006A4D98">
            <w:pPr>
              <w:rPr>
                <w:b/>
                <w:bCs/>
              </w:rPr>
            </w:pPr>
            <w:r w:rsidRPr="006A4D98">
              <w:rPr>
                <w:b/>
                <w:bCs/>
              </w:rPr>
              <w:t>JSD only</w:t>
            </w:r>
          </w:p>
        </w:tc>
        <w:tc>
          <w:tcPr>
            <w:tcW w:w="0" w:type="auto"/>
            <w:vAlign w:val="center"/>
            <w:hideMark/>
          </w:tcPr>
          <w:p w14:paraId="11723639" w14:textId="77777777" w:rsidR="006A4D98" w:rsidRPr="006A4D98" w:rsidRDefault="006A4D98" w:rsidP="006A4D98">
            <w:pPr>
              <w:rPr>
                <w:b/>
                <w:bCs/>
              </w:rPr>
            </w:pPr>
            <w:r w:rsidRPr="006A4D98">
              <w:rPr>
                <w:b/>
                <w:bCs/>
              </w:rPr>
              <w:t>—</w:t>
            </w:r>
          </w:p>
        </w:tc>
        <w:tc>
          <w:tcPr>
            <w:tcW w:w="0" w:type="auto"/>
            <w:vAlign w:val="center"/>
            <w:hideMark/>
          </w:tcPr>
          <w:p w14:paraId="6596D284" w14:textId="77777777" w:rsidR="006A4D98" w:rsidRPr="006A4D98" w:rsidRDefault="006A4D98" w:rsidP="006A4D98">
            <w:pPr>
              <w:rPr>
                <w:b/>
                <w:bCs/>
              </w:rPr>
            </w:pPr>
            <w:r w:rsidRPr="006A4D98">
              <w:rPr>
                <w:b/>
                <w:bCs/>
              </w:rPr>
              <w:t>—</w:t>
            </w:r>
          </w:p>
        </w:tc>
        <w:tc>
          <w:tcPr>
            <w:tcW w:w="0" w:type="auto"/>
            <w:vAlign w:val="center"/>
            <w:hideMark/>
          </w:tcPr>
          <w:p w14:paraId="6616F96D" w14:textId="77777777" w:rsidR="006A4D98" w:rsidRPr="006A4D98" w:rsidRDefault="006A4D98" w:rsidP="006A4D98">
            <w:pPr>
              <w:rPr>
                <w:b/>
                <w:bCs/>
              </w:rPr>
            </w:pPr>
            <w:r w:rsidRPr="006A4D98">
              <w:rPr>
                <w:rFonts w:ascii="Segoe UI Symbol" w:hAnsi="Segoe UI Symbol" w:cs="Segoe UI Symbol"/>
                <w:b/>
                <w:bCs/>
              </w:rPr>
              <w:t>✓</w:t>
            </w:r>
          </w:p>
        </w:tc>
        <w:tc>
          <w:tcPr>
            <w:tcW w:w="0" w:type="auto"/>
            <w:vAlign w:val="center"/>
            <w:hideMark/>
          </w:tcPr>
          <w:p w14:paraId="1A6BC4E2" w14:textId="77777777" w:rsidR="006A4D98" w:rsidRPr="006A4D98" w:rsidRDefault="006A4D98" w:rsidP="006A4D98">
            <w:pPr>
              <w:rPr>
                <w:b/>
                <w:bCs/>
              </w:rPr>
            </w:pPr>
            <w:r w:rsidRPr="006A4D98">
              <w:rPr>
                <w:b/>
                <w:bCs/>
              </w:rPr>
              <w:t>—</w:t>
            </w:r>
          </w:p>
        </w:tc>
        <w:tc>
          <w:tcPr>
            <w:tcW w:w="0" w:type="auto"/>
            <w:vAlign w:val="center"/>
            <w:hideMark/>
          </w:tcPr>
          <w:p w14:paraId="336CD65D" w14:textId="77777777" w:rsidR="006A4D98" w:rsidRPr="006A4D98" w:rsidRDefault="006A4D98" w:rsidP="006A4D98">
            <w:pPr>
              <w:rPr>
                <w:b/>
                <w:bCs/>
              </w:rPr>
            </w:pPr>
            <w:r w:rsidRPr="006A4D98">
              <w:rPr>
                <w:b/>
                <w:bCs/>
              </w:rPr>
              <w:t>86.9%</w:t>
            </w:r>
          </w:p>
        </w:tc>
        <w:tc>
          <w:tcPr>
            <w:tcW w:w="0" w:type="auto"/>
            <w:vAlign w:val="center"/>
            <w:hideMark/>
          </w:tcPr>
          <w:p w14:paraId="71687377" w14:textId="77777777" w:rsidR="006A4D98" w:rsidRPr="006A4D98" w:rsidRDefault="006A4D98" w:rsidP="006A4D98">
            <w:pPr>
              <w:rPr>
                <w:b/>
                <w:bCs/>
              </w:rPr>
            </w:pPr>
            <w:r w:rsidRPr="006A4D98">
              <w:rPr>
                <w:b/>
                <w:bCs/>
              </w:rPr>
              <w:t>84.8%</w:t>
            </w:r>
          </w:p>
        </w:tc>
        <w:tc>
          <w:tcPr>
            <w:tcW w:w="0" w:type="auto"/>
            <w:vAlign w:val="center"/>
            <w:hideMark/>
          </w:tcPr>
          <w:p w14:paraId="4F229996" w14:textId="77777777" w:rsidR="006A4D98" w:rsidRPr="006A4D98" w:rsidRDefault="006A4D98" w:rsidP="006A4D98">
            <w:pPr>
              <w:rPr>
                <w:b/>
                <w:bCs/>
              </w:rPr>
            </w:pPr>
            <w:r w:rsidRPr="006A4D98">
              <w:rPr>
                <w:b/>
                <w:bCs/>
              </w:rPr>
              <w:t>Medium</w:t>
            </w:r>
          </w:p>
        </w:tc>
      </w:tr>
      <w:tr w:rsidR="006A4D98" w:rsidRPr="006A4D98" w14:paraId="2F981F10" w14:textId="77777777">
        <w:trPr>
          <w:tblCellSpacing w:w="15" w:type="dxa"/>
        </w:trPr>
        <w:tc>
          <w:tcPr>
            <w:tcW w:w="0" w:type="auto"/>
            <w:vAlign w:val="center"/>
            <w:hideMark/>
          </w:tcPr>
          <w:p w14:paraId="08DF7B0E" w14:textId="77777777" w:rsidR="006A4D98" w:rsidRPr="006A4D98" w:rsidRDefault="006A4D98" w:rsidP="006A4D98">
            <w:pPr>
              <w:rPr>
                <w:b/>
                <w:bCs/>
              </w:rPr>
            </w:pPr>
            <w:r w:rsidRPr="006A4D98">
              <w:rPr>
                <w:b/>
                <w:bCs/>
              </w:rPr>
              <w:t xml:space="preserve">Rules + </w:t>
            </w:r>
            <w:proofErr w:type="spellStart"/>
            <w:r w:rsidRPr="006A4D98">
              <w:rPr>
                <w:b/>
                <w:bCs/>
              </w:rPr>
              <w:t>XGBoost</w:t>
            </w:r>
            <w:proofErr w:type="spellEnd"/>
          </w:p>
        </w:tc>
        <w:tc>
          <w:tcPr>
            <w:tcW w:w="0" w:type="auto"/>
            <w:vAlign w:val="center"/>
            <w:hideMark/>
          </w:tcPr>
          <w:p w14:paraId="008083F5" w14:textId="77777777" w:rsidR="006A4D98" w:rsidRPr="006A4D98" w:rsidRDefault="006A4D98" w:rsidP="006A4D98">
            <w:pPr>
              <w:rPr>
                <w:b/>
                <w:bCs/>
              </w:rPr>
            </w:pPr>
            <w:r w:rsidRPr="006A4D98">
              <w:rPr>
                <w:rFonts w:ascii="Segoe UI Symbol" w:hAnsi="Segoe UI Symbol" w:cs="Segoe UI Symbol"/>
                <w:b/>
                <w:bCs/>
              </w:rPr>
              <w:t>✓</w:t>
            </w:r>
          </w:p>
        </w:tc>
        <w:tc>
          <w:tcPr>
            <w:tcW w:w="0" w:type="auto"/>
            <w:vAlign w:val="center"/>
            <w:hideMark/>
          </w:tcPr>
          <w:p w14:paraId="5D530680" w14:textId="77777777" w:rsidR="006A4D98" w:rsidRPr="006A4D98" w:rsidRDefault="006A4D98" w:rsidP="006A4D98">
            <w:pPr>
              <w:rPr>
                <w:b/>
                <w:bCs/>
              </w:rPr>
            </w:pPr>
            <w:r w:rsidRPr="006A4D98">
              <w:rPr>
                <w:b/>
                <w:bCs/>
              </w:rPr>
              <w:t>—</w:t>
            </w:r>
          </w:p>
        </w:tc>
        <w:tc>
          <w:tcPr>
            <w:tcW w:w="0" w:type="auto"/>
            <w:vAlign w:val="center"/>
            <w:hideMark/>
          </w:tcPr>
          <w:p w14:paraId="552D34B1" w14:textId="77777777" w:rsidR="006A4D98" w:rsidRPr="006A4D98" w:rsidRDefault="006A4D98" w:rsidP="006A4D98">
            <w:pPr>
              <w:rPr>
                <w:b/>
                <w:bCs/>
              </w:rPr>
            </w:pPr>
            <w:r w:rsidRPr="006A4D98">
              <w:rPr>
                <w:b/>
                <w:bCs/>
              </w:rPr>
              <w:t>—</w:t>
            </w:r>
          </w:p>
        </w:tc>
        <w:tc>
          <w:tcPr>
            <w:tcW w:w="0" w:type="auto"/>
            <w:vAlign w:val="center"/>
            <w:hideMark/>
          </w:tcPr>
          <w:p w14:paraId="424B4796" w14:textId="77777777" w:rsidR="006A4D98" w:rsidRPr="006A4D98" w:rsidRDefault="006A4D98" w:rsidP="006A4D98">
            <w:pPr>
              <w:rPr>
                <w:b/>
                <w:bCs/>
              </w:rPr>
            </w:pPr>
            <w:r w:rsidRPr="006A4D98">
              <w:rPr>
                <w:rFonts w:ascii="Segoe UI Symbol" w:hAnsi="Segoe UI Symbol" w:cs="Segoe UI Symbol"/>
                <w:b/>
                <w:bCs/>
              </w:rPr>
              <w:t>✓</w:t>
            </w:r>
          </w:p>
        </w:tc>
        <w:tc>
          <w:tcPr>
            <w:tcW w:w="0" w:type="auto"/>
            <w:vAlign w:val="center"/>
            <w:hideMark/>
          </w:tcPr>
          <w:p w14:paraId="5D0624CD" w14:textId="77777777" w:rsidR="006A4D98" w:rsidRPr="006A4D98" w:rsidRDefault="006A4D98" w:rsidP="006A4D98">
            <w:pPr>
              <w:rPr>
                <w:b/>
                <w:bCs/>
              </w:rPr>
            </w:pPr>
            <w:r w:rsidRPr="006A4D98">
              <w:rPr>
                <w:b/>
                <w:bCs/>
              </w:rPr>
              <w:t>97.4%</w:t>
            </w:r>
          </w:p>
        </w:tc>
        <w:tc>
          <w:tcPr>
            <w:tcW w:w="0" w:type="auto"/>
            <w:vAlign w:val="center"/>
            <w:hideMark/>
          </w:tcPr>
          <w:p w14:paraId="4FBEA81C" w14:textId="77777777" w:rsidR="006A4D98" w:rsidRPr="006A4D98" w:rsidRDefault="006A4D98" w:rsidP="006A4D98">
            <w:pPr>
              <w:rPr>
                <w:b/>
                <w:bCs/>
              </w:rPr>
            </w:pPr>
            <w:r w:rsidRPr="006A4D98">
              <w:rPr>
                <w:b/>
                <w:bCs/>
              </w:rPr>
              <w:t>96.9%</w:t>
            </w:r>
          </w:p>
        </w:tc>
        <w:tc>
          <w:tcPr>
            <w:tcW w:w="0" w:type="auto"/>
            <w:vAlign w:val="center"/>
            <w:hideMark/>
          </w:tcPr>
          <w:p w14:paraId="604419A1" w14:textId="77777777" w:rsidR="006A4D98" w:rsidRPr="006A4D98" w:rsidRDefault="006A4D98" w:rsidP="006A4D98">
            <w:pPr>
              <w:rPr>
                <w:b/>
                <w:bCs/>
              </w:rPr>
            </w:pPr>
            <w:r w:rsidRPr="006A4D98">
              <w:rPr>
                <w:b/>
                <w:bCs/>
              </w:rPr>
              <w:t>Low</w:t>
            </w:r>
          </w:p>
        </w:tc>
      </w:tr>
      <w:tr w:rsidR="006A4D98" w:rsidRPr="006A4D98" w14:paraId="6B96E423" w14:textId="77777777">
        <w:trPr>
          <w:tblCellSpacing w:w="15" w:type="dxa"/>
        </w:trPr>
        <w:tc>
          <w:tcPr>
            <w:tcW w:w="0" w:type="auto"/>
            <w:vAlign w:val="center"/>
            <w:hideMark/>
          </w:tcPr>
          <w:p w14:paraId="79EC8007" w14:textId="77777777" w:rsidR="006A4D98" w:rsidRPr="006A4D98" w:rsidRDefault="006A4D98" w:rsidP="006A4D98">
            <w:pPr>
              <w:rPr>
                <w:b/>
                <w:bCs/>
              </w:rPr>
            </w:pPr>
            <w:r w:rsidRPr="006A4D98">
              <w:rPr>
                <w:b/>
                <w:bCs/>
              </w:rPr>
              <w:t>LSTM-VAE + JSD</w:t>
            </w:r>
          </w:p>
        </w:tc>
        <w:tc>
          <w:tcPr>
            <w:tcW w:w="0" w:type="auto"/>
            <w:vAlign w:val="center"/>
            <w:hideMark/>
          </w:tcPr>
          <w:p w14:paraId="00F876DF" w14:textId="77777777" w:rsidR="006A4D98" w:rsidRPr="006A4D98" w:rsidRDefault="006A4D98" w:rsidP="006A4D98">
            <w:pPr>
              <w:rPr>
                <w:b/>
                <w:bCs/>
              </w:rPr>
            </w:pPr>
            <w:r w:rsidRPr="006A4D98">
              <w:rPr>
                <w:b/>
                <w:bCs/>
              </w:rPr>
              <w:t>—</w:t>
            </w:r>
          </w:p>
        </w:tc>
        <w:tc>
          <w:tcPr>
            <w:tcW w:w="0" w:type="auto"/>
            <w:vAlign w:val="center"/>
            <w:hideMark/>
          </w:tcPr>
          <w:p w14:paraId="56F4F2E5" w14:textId="77777777" w:rsidR="006A4D98" w:rsidRPr="006A4D98" w:rsidRDefault="006A4D98" w:rsidP="006A4D98">
            <w:pPr>
              <w:rPr>
                <w:b/>
                <w:bCs/>
              </w:rPr>
            </w:pPr>
            <w:r w:rsidRPr="006A4D98">
              <w:rPr>
                <w:rFonts w:ascii="Segoe UI Symbol" w:hAnsi="Segoe UI Symbol" w:cs="Segoe UI Symbol"/>
                <w:b/>
                <w:bCs/>
              </w:rPr>
              <w:t>✓</w:t>
            </w:r>
          </w:p>
        </w:tc>
        <w:tc>
          <w:tcPr>
            <w:tcW w:w="0" w:type="auto"/>
            <w:vAlign w:val="center"/>
            <w:hideMark/>
          </w:tcPr>
          <w:p w14:paraId="0E1729A4" w14:textId="77777777" w:rsidR="006A4D98" w:rsidRPr="006A4D98" w:rsidRDefault="006A4D98" w:rsidP="006A4D98">
            <w:pPr>
              <w:rPr>
                <w:b/>
                <w:bCs/>
              </w:rPr>
            </w:pPr>
            <w:r w:rsidRPr="006A4D98">
              <w:rPr>
                <w:rFonts w:ascii="Segoe UI Symbol" w:hAnsi="Segoe UI Symbol" w:cs="Segoe UI Symbol"/>
                <w:b/>
                <w:bCs/>
              </w:rPr>
              <w:t>✓</w:t>
            </w:r>
          </w:p>
        </w:tc>
        <w:tc>
          <w:tcPr>
            <w:tcW w:w="0" w:type="auto"/>
            <w:vAlign w:val="center"/>
            <w:hideMark/>
          </w:tcPr>
          <w:p w14:paraId="29A52D7B" w14:textId="77777777" w:rsidR="006A4D98" w:rsidRPr="006A4D98" w:rsidRDefault="006A4D98" w:rsidP="006A4D98">
            <w:pPr>
              <w:rPr>
                <w:b/>
                <w:bCs/>
              </w:rPr>
            </w:pPr>
            <w:r w:rsidRPr="006A4D98">
              <w:rPr>
                <w:b/>
                <w:bCs/>
              </w:rPr>
              <w:t>—</w:t>
            </w:r>
          </w:p>
        </w:tc>
        <w:tc>
          <w:tcPr>
            <w:tcW w:w="0" w:type="auto"/>
            <w:vAlign w:val="center"/>
            <w:hideMark/>
          </w:tcPr>
          <w:p w14:paraId="40CE844D" w14:textId="77777777" w:rsidR="006A4D98" w:rsidRPr="006A4D98" w:rsidRDefault="006A4D98" w:rsidP="006A4D98">
            <w:pPr>
              <w:rPr>
                <w:b/>
                <w:bCs/>
              </w:rPr>
            </w:pPr>
            <w:r w:rsidRPr="006A4D98">
              <w:rPr>
                <w:b/>
                <w:bCs/>
              </w:rPr>
              <w:t>94.2%</w:t>
            </w:r>
          </w:p>
        </w:tc>
        <w:tc>
          <w:tcPr>
            <w:tcW w:w="0" w:type="auto"/>
            <w:vAlign w:val="center"/>
            <w:hideMark/>
          </w:tcPr>
          <w:p w14:paraId="4DB655CA" w14:textId="77777777" w:rsidR="006A4D98" w:rsidRPr="006A4D98" w:rsidRDefault="006A4D98" w:rsidP="006A4D98">
            <w:pPr>
              <w:rPr>
                <w:b/>
                <w:bCs/>
              </w:rPr>
            </w:pPr>
            <w:r w:rsidRPr="006A4D98">
              <w:rPr>
                <w:b/>
                <w:bCs/>
              </w:rPr>
              <w:t>93.6%</w:t>
            </w:r>
          </w:p>
        </w:tc>
        <w:tc>
          <w:tcPr>
            <w:tcW w:w="0" w:type="auto"/>
            <w:vAlign w:val="center"/>
            <w:hideMark/>
          </w:tcPr>
          <w:p w14:paraId="6705FBB9" w14:textId="77777777" w:rsidR="006A4D98" w:rsidRPr="006A4D98" w:rsidRDefault="006A4D98" w:rsidP="006A4D98">
            <w:pPr>
              <w:rPr>
                <w:b/>
                <w:bCs/>
              </w:rPr>
            </w:pPr>
            <w:r w:rsidRPr="006A4D98">
              <w:rPr>
                <w:b/>
                <w:bCs/>
              </w:rPr>
              <w:t>High</w:t>
            </w:r>
          </w:p>
        </w:tc>
      </w:tr>
      <w:tr w:rsidR="006A4D98" w:rsidRPr="006A4D98" w14:paraId="4C2E4DC5" w14:textId="77777777">
        <w:trPr>
          <w:tblCellSpacing w:w="15" w:type="dxa"/>
        </w:trPr>
        <w:tc>
          <w:tcPr>
            <w:tcW w:w="0" w:type="auto"/>
            <w:vAlign w:val="center"/>
            <w:hideMark/>
          </w:tcPr>
          <w:p w14:paraId="16BAFD31" w14:textId="77777777" w:rsidR="006A4D98" w:rsidRPr="006A4D98" w:rsidRDefault="006A4D98" w:rsidP="006A4D98">
            <w:pPr>
              <w:rPr>
                <w:b/>
                <w:bCs/>
              </w:rPr>
            </w:pPr>
            <w:r w:rsidRPr="006A4D98">
              <w:rPr>
                <w:b/>
                <w:bCs/>
              </w:rPr>
              <w:t>Aegis Full Ensemble</w:t>
            </w:r>
          </w:p>
        </w:tc>
        <w:tc>
          <w:tcPr>
            <w:tcW w:w="0" w:type="auto"/>
            <w:vAlign w:val="center"/>
            <w:hideMark/>
          </w:tcPr>
          <w:p w14:paraId="1E8FF8A0" w14:textId="77777777" w:rsidR="006A4D98" w:rsidRPr="006A4D98" w:rsidRDefault="006A4D98" w:rsidP="006A4D98">
            <w:pPr>
              <w:rPr>
                <w:b/>
                <w:bCs/>
              </w:rPr>
            </w:pPr>
            <w:r w:rsidRPr="006A4D98">
              <w:rPr>
                <w:rFonts w:ascii="Segoe UI Symbol" w:hAnsi="Segoe UI Symbol" w:cs="Segoe UI Symbol"/>
                <w:b/>
                <w:bCs/>
              </w:rPr>
              <w:t>✓</w:t>
            </w:r>
          </w:p>
        </w:tc>
        <w:tc>
          <w:tcPr>
            <w:tcW w:w="0" w:type="auto"/>
            <w:vAlign w:val="center"/>
            <w:hideMark/>
          </w:tcPr>
          <w:p w14:paraId="1441D1F8" w14:textId="77777777" w:rsidR="006A4D98" w:rsidRPr="006A4D98" w:rsidRDefault="006A4D98" w:rsidP="006A4D98">
            <w:pPr>
              <w:rPr>
                <w:b/>
                <w:bCs/>
              </w:rPr>
            </w:pPr>
            <w:r w:rsidRPr="006A4D98">
              <w:rPr>
                <w:rFonts w:ascii="Segoe UI Symbol" w:hAnsi="Segoe UI Symbol" w:cs="Segoe UI Symbol"/>
                <w:b/>
                <w:bCs/>
              </w:rPr>
              <w:t>✓</w:t>
            </w:r>
          </w:p>
        </w:tc>
        <w:tc>
          <w:tcPr>
            <w:tcW w:w="0" w:type="auto"/>
            <w:vAlign w:val="center"/>
            <w:hideMark/>
          </w:tcPr>
          <w:p w14:paraId="3C20C147" w14:textId="77777777" w:rsidR="006A4D98" w:rsidRPr="006A4D98" w:rsidRDefault="006A4D98" w:rsidP="006A4D98">
            <w:pPr>
              <w:rPr>
                <w:b/>
                <w:bCs/>
              </w:rPr>
            </w:pPr>
            <w:r w:rsidRPr="006A4D98">
              <w:rPr>
                <w:rFonts w:ascii="Segoe UI Symbol" w:hAnsi="Segoe UI Symbol" w:cs="Segoe UI Symbol"/>
                <w:b/>
                <w:bCs/>
              </w:rPr>
              <w:t>✓</w:t>
            </w:r>
          </w:p>
        </w:tc>
        <w:tc>
          <w:tcPr>
            <w:tcW w:w="0" w:type="auto"/>
            <w:vAlign w:val="center"/>
            <w:hideMark/>
          </w:tcPr>
          <w:p w14:paraId="4FA3A4BF" w14:textId="77777777" w:rsidR="006A4D98" w:rsidRPr="006A4D98" w:rsidRDefault="006A4D98" w:rsidP="006A4D98">
            <w:pPr>
              <w:rPr>
                <w:b/>
                <w:bCs/>
              </w:rPr>
            </w:pPr>
            <w:r w:rsidRPr="006A4D98">
              <w:rPr>
                <w:rFonts w:ascii="Segoe UI Symbol" w:hAnsi="Segoe UI Symbol" w:cs="Segoe UI Symbol"/>
                <w:b/>
                <w:bCs/>
              </w:rPr>
              <w:t>✓</w:t>
            </w:r>
          </w:p>
        </w:tc>
        <w:tc>
          <w:tcPr>
            <w:tcW w:w="0" w:type="auto"/>
            <w:vAlign w:val="center"/>
            <w:hideMark/>
          </w:tcPr>
          <w:p w14:paraId="53F41910" w14:textId="77777777" w:rsidR="006A4D98" w:rsidRPr="006A4D98" w:rsidRDefault="006A4D98" w:rsidP="006A4D98">
            <w:pPr>
              <w:rPr>
                <w:b/>
                <w:bCs/>
              </w:rPr>
            </w:pPr>
            <w:r w:rsidRPr="006A4D98">
              <w:rPr>
                <w:b/>
                <w:bCs/>
              </w:rPr>
              <w:t>99.1%</w:t>
            </w:r>
          </w:p>
        </w:tc>
        <w:tc>
          <w:tcPr>
            <w:tcW w:w="0" w:type="auto"/>
            <w:vAlign w:val="center"/>
            <w:hideMark/>
          </w:tcPr>
          <w:p w14:paraId="5672674F" w14:textId="77777777" w:rsidR="006A4D98" w:rsidRPr="006A4D98" w:rsidRDefault="006A4D98" w:rsidP="006A4D98">
            <w:pPr>
              <w:rPr>
                <w:b/>
                <w:bCs/>
              </w:rPr>
            </w:pPr>
            <w:r w:rsidRPr="006A4D98">
              <w:rPr>
                <w:b/>
                <w:bCs/>
              </w:rPr>
              <w:t>98.8%</w:t>
            </w:r>
          </w:p>
        </w:tc>
        <w:tc>
          <w:tcPr>
            <w:tcW w:w="0" w:type="auto"/>
            <w:vAlign w:val="center"/>
            <w:hideMark/>
          </w:tcPr>
          <w:p w14:paraId="7DF21C22" w14:textId="77777777" w:rsidR="006A4D98" w:rsidRPr="006A4D98" w:rsidRDefault="006A4D98" w:rsidP="006A4D98">
            <w:pPr>
              <w:rPr>
                <w:b/>
                <w:bCs/>
              </w:rPr>
            </w:pPr>
            <w:r w:rsidRPr="006A4D98">
              <w:rPr>
                <w:b/>
                <w:bCs/>
              </w:rPr>
              <w:t>High</w:t>
            </w:r>
          </w:p>
        </w:tc>
      </w:tr>
    </w:tbl>
    <w:p w14:paraId="276A5D81" w14:textId="77777777" w:rsidR="006A4D98" w:rsidRPr="006A4D98" w:rsidRDefault="006A4D98" w:rsidP="006A4D98">
      <w:pPr>
        <w:rPr>
          <w:b/>
          <w:bCs/>
        </w:rPr>
      </w:pPr>
      <w:r w:rsidRPr="006A4D98">
        <w:rPr>
          <w:b/>
          <w:bCs/>
        </w:rPr>
        <w:t>* Illustrative/mock values for the prototype paper layout only. They are not measured experimental results and must be replaced after the final controlled evaluation.</w:t>
      </w:r>
    </w:p>
    <w:p w14:paraId="3691D6A9" w14:textId="77777777" w:rsidR="006A4D98" w:rsidRPr="006A4D98" w:rsidRDefault="006A4D98" w:rsidP="006A4D98">
      <w:pPr>
        <w:rPr>
          <w:b/>
          <w:bCs/>
        </w:rPr>
      </w:pPr>
      <w:r w:rsidRPr="006A4D98">
        <w:rPr>
          <w:b/>
          <w:bCs/>
        </w:rPr>
        <w:t xml:space="preserve">The expected hypothesis is that </w:t>
      </w:r>
      <w:proofErr w:type="spellStart"/>
      <w:r w:rsidRPr="006A4D98">
        <w:rPr>
          <w:b/>
          <w:bCs/>
        </w:rPr>
        <w:t>XGBoost</w:t>
      </w:r>
      <w:proofErr w:type="spellEnd"/>
      <w:r w:rsidRPr="006A4D98">
        <w:rPr>
          <w:b/>
          <w:bCs/>
        </w:rPr>
        <w:t xml:space="preserve"> will provide strong performance on known attack classes, while the LSTM-VAE and JSD combination will provide greater sensitivity to </w:t>
      </w:r>
      <w:proofErr w:type="spellStart"/>
      <w:r w:rsidRPr="006A4D98">
        <w:rPr>
          <w:b/>
          <w:bCs/>
        </w:rPr>
        <w:t>behavioral</w:t>
      </w:r>
      <w:proofErr w:type="spellEnd"/>
      <w:r w:rsidRPr="006A4D98">
        <w:rPr>
          <w:b/>
          <w:bCs/>
        </w:rPr>
        <w:t xml:space="preserve"> deviations outside the supervised classes. Rules should improve precision for deterministic attacks, while the full ensemble should provide the strongest combination of classification, anomaly evidence and interpretability.</w:t>
      </w:r>
    </w:p>
    <w:p w14:paraId="13E4DF19" w14:textId="77777777" w:rsidR="006A4D98" w:rsidRPr="006A4D98" w:rsidRDefault="006A4D98" w:rsidP="006A4D98">
      <w:pPr>
        <w:rPr>
          <w:b/>
          <w:bCs/>
        </w:rPr>
      </w:pPr>
      <w:r w:rsidRPr="006A4D98">
        <w:rPr>
          <w:b/>
          <w:bCs/>
        </w:rPr>
        <w:t>Table 2. Literature Positioning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3"/>
        <w:gridCol w:w="1824"/>
        <w:gridCol w:w="3177"/>
        <w:gridCol w:w="2852"/>
      </w:tblGrid>
      <w:tr w:rsidR="006A4D98" w:rsidRPr="006A4D98" w14:paraId="331B74B6" w14:textId="77777777">
        <w:trPr>
          <w:tblHeader/>
          <w:tblCellSpacing w:w="15" w:type="dxa"/>
        </w:trPr>
        <w:tc>
          <w:tcPr>
            <w:tcW w:w="0" w:type="auto"/>
            <w:vAlign w:val="center"/>
            <w:hideMark/>
          </w:tcPr>
          <w:p w14:paraId="4E4F836B" w14:textId="77777777" w:rsidR="006A4D98" w:rsidRPr="006A4D98" w:rsidRDefault="006A4D98" w:rsidP="006A4D98">
            <w:pPr>
              <w:rPr>
                <w:b/>
                <w:bCs/>
              </w:rPr>
            </w:pPr>
            <w:r w:rsidRPr="006A4D98">
              <w:rPr>
                <w:b/>
                <w:bCs/>
              </w:rPr>
              <w:t>Approach</w:t>
            </w:r>
          </w:p>
        </w:tc>
        <w:tc>
          <w:tcPr>
            <w:tcW w:w="0" w:type="auto"/>
            <w:vAlign w:val="center"/>
            <w:hideMark/>
          </w:tcPr>
          <w:p w14:paraId="5B7188B2" w14:textId="77777777" w:rsidR="006A4D98" w:rsidRPr="006A4D98" w:rsidRDefault="006A4D98" w:rsidP="006A4D98">
            <w:pPr>
              <w:rPr>
                <w:b/>
                <w:bCs/>
              </w:rPr>
            </w:pPr>
            <w:r w:rsidRPr="006A4D98">
              <w:rPr>
                <w:b/>
                <w:bCs/>
              </w:rPr>
              <w:t>Primary model / technique</w:t>
            </w:r>
          </w:p>
        </w:tc>
        <w:tc>
          <w:tcPr>
            <w:tcW w:w="0" w:type="auto"/>
            <w:vAlign w:val="center"/>
            <w:hideMark/>
          </w:tcPr>
          <w:p w14:paraId="2D95F2ED" w14:textId="77777777" w:rsidR="006A4D98" w:rsidRPr="006A4D98" w:rsidRDefault="006A4D98" w:rsidP="006A4D98">
            <w:pPr>
              <w:rPr>
                <w:b/>
                <w:bCs/>
              </w:rPr>
            </w:pPr>
            <w:r w:rsidRPr="006A4D98">
              <w:rPr>
                <w:b/>
                <w:bCs/>
              </w:rPr>
              <w:t>Main strength</w:t>
            </w:r>
          </w:p>
        </w:tc>
        <w:tc>
          <w:tcPr>
            <w:tcW w:w="0" w:type="auto"/>
            <w:vAlign w:val="center"/>
            <w:hideMark/>
          </w:tcPr>
          <w:p w14:paraId="6C9534E7" w14:textId="77777777" w:rsidR="006A4D98" w:rsidRPr="006A4D98" w:rsidRDefault="006A4D98" w:rsidP="006A4D98">
            <w:pPr>
              <w:rPr>
                <w:b/>
                <w:bCs/>
              </w:rPr>
            </w:pPr>
            <w:r w:rsidRPr="006A4D98">
              <w:rPr>
                <w:b/>
                <w:bCs/>
              </w:rPr>
              <w:t>Limitation relative to Aegis</w:t>
            </w:r>
          </w:p>
        </w:tc>
      </w:tr>
      <w:tr w:rsidR="006A4D98" w:rsidRPr="006A4D98" w14:paraId="11F36774" w14:textId="77777777">
        <w:trPr>
          <w:tblCellSpacing w:w="15" w:type="dxa"/>
        </w:trPr>
        <w:tc>
          <w:tcPr>
            <w:tcW w:w="0" w:type="auto"/>
            <w:vAlign w:val="center"/>
            <w:hideMark/>
          </w:tcPr>
          <w:p w14:paraId="3F592815" w14:textId="77777777" w:rsidR="006A4D98" w:rsidRPr="006A4D98" w:rsidRDefault="006A4D98" w:rsidP="006A4D98">
            <w:pPr>
              <w:rPr>
                <w:b/>
                <w:bCs/>
              </w:rPr>
            </w:pPr>
            <w:r w:rsidRPr="006A4D98">
              <w:rPr>
                <w:b/>
                <w:bCs/>
              </w:rPr>
              <w:t>Salem et al. [10]</w:t>
            </w:r>
          </w:p>
        </w:tc>
        <w:tc>
          <w:tcPr>
            <w:tcW w:w="0" w:type="auto"/>
            <w:vAlign w:val="center"/>
            <w:hideMark/>
          </w:tcPr>
          <w:p w14:paraId="5A638FC9" w14:textId="77777777" w:rsidR="006A4D98" w:rsidRPr="006A4D98" w:rsidRDefault="006A4D98" w:rsidP="006A4D98">
            <w:pPr>
              <w:rPr>
                <w:b/>
                <w:bCs/>
              </w:rPr>
            </w:pPr>
            <w:r w:rsidRPr="006A4D98">
              <w:rPr>
                <w:b/>
                <w:bCs/>
              </w:rPr>
              <w:t>JSD + traffic sketch</w:t>
            </w:r>
          </w:p>
        </w:tc>
        <w:tc>
          <w:tcPr>
            <w:tcW w:w="0" w:type="auto"/>
            <w:vAlign w:val="center"/>
            <w:hideMark/>
          </w:tcPr>
          <w:p w14:paraId="388FE9E9" w14:textId="77777777" w:rsidR="006A4D98" w:rsidRPr="006A4D98" w:rsidRDefault="006A4D98" w:rsidP="006A4D98">
            <w:pPr>
              <w:rPr>
                <w:b/>
                <w:bCs/>
              </w:rPr>
            </w:pPr>
            <w:r w:rsidRPr="006A4D98">
              <w:rPr>
                <w:b/>
                <w:bCs/>
              </w:rPr>
              <w:t>Distributional anomaly detection</w:t>
            </w:r>
          </w:p>
        </w:tc>
        <w:tc>
          <w:tcPr>
            <w:tcW w:w="0" w:type="auto"/>
            <w:vAlign w:val="center"/>
            <w:hideMark/>
          </w:tcPr>
          <w:p w14:paraId="040D6BF6" w14:textId="77777777" w:rsidR="006A4D98" w:rsidRPr="006A4D98" w:rsidRDefault="006A4D98" w:rsidP="006A4D98">
            <w:pPr>
              <w:rPr>
                <w:b/>
                <w:bCs/>
              </w:rPr>
            </w:pPr>
            <w:r w:rsidRPr="006A4D98">
              <w:rPr>
                <w:b/>
                <w:bCs/>
              </w:rPr>
              <w:t xml:space="preserve">No </w:t>
            </w:r>
            <w:proofErr w:type="spellStart"/>
            <w:r w:rsidRPr="006A4D98">
              <w:rPr>
                <w:b/>
                <w:bCs/>
              </w:rPr>
              <w:t>behavioral</w:t>
            </w:r>
            <w:proofErr w:type="spellEnd"/>
            <w:r w:rsidRPr="006A4D98">
              <w:rPr>
                <w:b/>
                <w:bCs/>
              </w:rPr>
              <w:t xml:space="preserve"> twin / recovery loop</w:t>
            </w:r>
          </w:p>
        </w:tc>
      </w:tr>
      <w:tr w:rsidR="006A4D98" w:rsidRPr="006A4D98" w14:paraId="71EFDA73" w14:textId="77777777">
        <w:trPr>
          <w:tblCellSpacing w:w="15" w:type="dxa"/>
        </w:trPr>
        <w:tc>
          <w:tcPr>
            <w:tcW w:w="0" w:type="auto"/>
            <w:vAlign w:val="center"/>
            <w:hideMark/>
          </w:tcPr>
          <w:p w14:paraId="41D491A0" w14:textId="77777777" w:rsidR="006A4D98" w:rsidRPr="006A4D98" w:rsidRDefault="006A4D98" w:rsidP="006A4D98">
            <w:pPr>
              <w:rPr>
                <w:b/>
                <w:bCs/>
              </w:rPr>
            </w:pPr>
            <w:r w:rsidRPr="006A4D98">
              <w:rPr>
                <w:b/>
                <w:bCs/>
              </w:rPr>
              <w:t>Alsaedi et al. [2]</w:t>
            </w:r>
          </w:p>
        </w:tc>
        <w:tc>
          <w:tcPr>
            <w:tcW w:w="0" w:type="auto"/>
            <w:vAlign w:val="center"/>
            <w:hideMark/>
          </w:tcPr>
          <w:p w14:paraId="12E381B7" w14:textId="77777777" w:rsidR="006A4D98" w:rsidRPr="006A4D98" w:rsidRDefault="006A4D98" w:rsidP="006A4D98">
            <w:pPr>
              <w:rPr>
                <w:b/>
                <w:bCs/>
              </w:rPr>
            </w:pPr>
            <w:r w:rsidRPr="006A4D98">
              <w:rPr>
                <w:b/>
                <w:bCs/>
              </w:rPr>
              <w:t xml:space="preserve">ML/DL on </w:t>
            </w:r>
            <w:proofErr w:type="spellStart"/>
            <w:r w:rsidRPr="006A4D98">
              <w:rPr>
                <w:b/>
                <w:bCs/>
              </w:rPr>
              <w:t>TON_IoT</w:t>
            </w:r>
            <w:proofErr w:type="spellEnd"/>
          </w:p>
        </w:tc>
        <w:tc>
          <w:tcPr>
            <w:tcW w:w="0" w:type="auto"/>
            <w:vAlign w:val="center"/>
            <w:hideMark/>
          </w:tcPr>
          <w:p w14:paraId="3CF4141C" w14:textId="77777777" w:rsidR="006A4D98" w:rsidRPr="006A4D98" w:rsidRDefault="006A4D98" w:rsidP="006A4D98">
            <w:pPr>
              <w:rPr>
                <w:b/>
                <w:bCs/>
              </w:rPr>
            </w:pPr>
            <w:r w:rsidRPr="006A4D98">
              <w:rPr>
                <w:b/>
                <w:bCs/>
              </w:rPr>
              <w:t>Heterogeneous IoT evaluation</w:t>
            </w:r>
          </w:p>
        </w:tc>
        <w:tc>
          <w:tcPr>
            <w:tcW w:w="0" w:type="auto"/>
            <w:vAlign w:val="center"/>
            <w:hideMark/>
          </w:tcPr>
          <w:p w14:paraId="7AB44CB6" w14:textId="77777777" w:rsidR="006A4D98" w:rsidRPr="006A4D98" w:rsidRDefault="006A4D98" w:rsidP="006A4D98">
            <w:pPr>
              <w:rPr>
                <w:b/>
                <w:bCs/>
              </w:rPr>
            </w:pPr>
            <w:r w:rsidRPr="006A4D98">
              <w:rPr>
                <w:b/>
                <w:bCs/>
              </w:rPr>
              <w:t>Dataset/IDS focus</w:t>
            </w:r>
          </w:p>
        </w:tc>
      </w:tr>
      <w:tr w:rsidR="006A4D98" w:rsidRPr="006A4D98" w14:paraId="06FD40B0" w14:textId="77777777">
        <w:trPr>
          <w:tblCellSpacing w:w="15" w:type="dxa"/>
        </w:trPr>
        <w:tc>
          <w:tcPr>
            <w:tcW w:w="0" w:type="auto"/>
            <w:vAlign w:val="center"/>
            <w:hideMark/>
          </w:tcPr>
          <w:p w14:paraId="199C6331" w14:textId="77777777" w:rsidR="006A4D98" w:rsidRPr="006A4D98" w:rsidRDefault="006A4D98" w:rsidP="006A4D98">
            <w:pPr>
              <w:rPr>
                <w:b/>
                <w:bCs/>
              </w:rPr>
            </w:pPr>
            <w:r w:rsidRPr="006A4D98">
              <w:rPr>
                <w:b/>
                <w:bCs/>
              </w:rPr>
              <w:t>Moustafa et al. [3]</w:t>
            </w:r>
          </w:p>
        </w:tc>
        <w:tc>
          <w:tcPr>
            <w:tcW w:w="0" w:type="auto"/>
            <w:vAlign w:val="center"/>
            <w:hideMark/>
          </w:tcPr>
          <w:p w14:paraId="1F961A8E" w14:textId="77777777" w:rsidR="006A4D98" w:rsidRPr="006A4D98" w:rsidRDefault="006A4D98" w:rsidP="006A4D98">
            <w:pPr>
              <w:rPr>
                <w:b/>
                <w:bCs/>
              </w:rPr>
            </w:pPr>
            <w:r w:rsidRPr="006A4D98">
              <w:rPr>
                <w:b/>
                <w:bCs/>
              </w:rPr>
              <w:t>Distributed IoT/</w:t>
            </w:r>
            <w:proofErr w:type="spellStart"/>
            <w:r w:rsidRPr="006A4D98">
              <w:rPr>
                <w:b/>
                <w:bCs/>
              </w:rPr>
              <w:t>IIoT</w:t>
            </w:r>
            <w:proofErr w:type="spellEnd"/>
            <w:r w:rsidRPr="006A4D98">
              <w:rPr>
                <w:b/>
                <w:bCs/>
              </w:rPr>
              <w:t xml:space="preserve"> testbed + ML</w:t>
            </w:r>
          </w:p>
        </w:tc>
        <w:tc>
          <w:tcPr>
            <w:tcW w:w="0" w:type="auto"/>
            <w:vAlign w:val="center"/>
            <w:hideMark/>
          </w:tcPr>
          <w:p w14:paraId="5C858590" w14:textId="77777777" w:rsidR="006A4D98" w:rsidRPr="006A4D98" w:rsidRDefault="006A4D98" w:rsidP="006A4D98">
            <w:pPr>
              <w:rPr>
                <w:b/>
                <w:bCs/>
              </w:rPr>
            </w:pPr>
            <w:r w:rsidRPr="006A4D98">
              <w:rPr>
                <w:b/>
                <w:bCs/>
              </w:rPr>
              <w:t>Realistic heterogeneous testbed</w:t>
            </w:r>
          </w:p>
        </w:tc>
        <w:tc>
          <w:tcPr>
            <w:tcW w:w="0" w:type="auto"/>
            <w:vAlign w:val="center"/>
            <w:hideMark/>
          </w:tcPr>
          <w:p w14:paraId="0961C633" w14:textId="77777777" w:rsidR="006A4D98" w:rsidRPr="006A4D98" w:rsidRDefault="006A4D98" w:rsidP="006A4D98">
            <w:pPr>
              <w:rPr>
                <w:b/>
                <w:bCs/>
              </w:rPr>
            </w:pPr>
            <w:r w:rsidRPr="006A4D98">
              <w:rPr>
                <w:b/>
                <w:bCs/>
              </w:rPr>
              <w:t>Not a closed-loop recovery system</w:t>
            </w:r>
          </w:p>
        </w:tc>
      </w:tr>
      <w:tr w:rsidR="006A4D98" w:rsidRPr="006A4D98" w14:paraId="1692D172" w14:textId="77777777">
        <w:trPr>
          <w:tblCellSpacing w:w="15" w:type="dxa"/>
        </w:trPr>
        <w:tc>
          <w:tcPr>
            <w:tcW w:w="0" w:type="auto"/>
            <w:vAlign w:val="center"/>
            <w:hideMark/>
          </w:tcPr>
          <w:p w14:paraId="3CA74F38" w14:textId="77777777" w:rsidR="006A4D98" w:rsidRPr="006A4D98" w:rsidRDefault="006A4D98" w:rsidP="006A4D98">
            <w:pPr>
              <w:rPr>
                <w:b/>
                <w:bCs/>
              </w:rPr>
            </w:pPr>
            <w:proofErr w:type="spellStart"/>
            <w:r w:rsidRPr="006A4D98">
              <w:rPr>
                <w:b/>
                <w:bCs/>
              </w:rPr>
              <w:t>XGBoost</w:t>
            </w:r>
            <w:proofErr w:type="spellEnd"/>
            <w:r w:rsidRPr="006A4D98">
              <w:rPr>
                <w:b/>
                <w:bCs/>
              </w:rPr>
              <w:t xml:space="preserve"> </w:t>
            </w:r>
            <w:proofErr w:type="spellStart"/>
            <w:r w:rsidRPr="006A4D98">
              <w:rPr>
                <w:b/>
                <w:bCs/>
              </w:rPr>
              <w:t>IIoT</w:t>
            </w:r>
            <w:proofErr w:type="spellEnd"/>
            <w:r w:rsidRPr="006A4D98">
              <w:rPr>
                <w:b/>
                <w:bCs/>
              </w:rPr>
              <w:t xml:space="preserve"> [4]</w:t>
            </w:r>
          </w:p>
        </w:tc>
        <w:tc>
          <w:tcPr>
            <w:tcW w:w="0" w:type="auto"/>
            <w:vAlign w:val="center"/>
            <w:hideMark/>
          </w:tcPr>
          <w:p w14:paraId="7996E26B" w14:textId="77777777" w:rsidR="006A4D98" w:rsidRPr="006A4D98" w:rsidRDefault="006A4D98" w:rsidP="006A4D98">
            <w:pPr>
              <w:rPr>
                <w:b/>
                <w:bCs/>
              </w:rPr>
            </w:pPr>
            <w:proofErr w:type="spellStart"/>
            <w:r w:rsidRPr="006A4D98">
              <w:rPr>
                <w:b/>
                <w:bCs/>
              </w:rPr>
              <w:t>XGBoost</w:t>
            </w:r>
            <w:proofErr w:type="spellEnd"/>
          </w:p>
        </w:tc>
        <w:tc>
          <w:tcPr>
            <w:tcW w:w="0" w:type="auto"/>
            <w:vAlign w:val="center"/>
            <w:hideMark/>
          </w:tcPr>
          <w:p w14:paraId="2C79233A" w14:textId="77777777" w:rsidR="006A4D98" w:rsidRPr="006A4D98" w:rsidRDefault="006A4D98" w:rsidP="006A4D98">
            <w:pPr>
              <w:rPr>
                <w:b/>
                <w:bCs/>
              </w:rPr>
            </w:pPr>
            <w:r w:rsidRPr="006A4D98">
              <w:rPr>
                <w:b/>
                <w:bCs/>
              </w:rPr>
              <w:t>Strong multiclass detection</w:t>
            </w:r>
          </w:p>
        </w:tc>
        <w:tc>
          <w:tcPr>
            <w:tcW w:w="0" w:type="auto"/>
            <w:vAlign w:val="center"/>
            <w:hideMark/>
          </w:tcPr>
          <w:p w14:paraId="3E492164" w14:textId="77777777" w:rsidR="006A4D98" w:rsidRPr="006A4D98" w:rsidRDefault="006A4D98" w:rsidP="006A4D98">
            <w:pPr>
              <w:rPr>
                <w:b/>
                <w:bCs/>
              </w:rPr>
            </w:pPr>
            <w:r w:rsidRPr="006A4D98">
              <w:rPr>
                <w:b/>
                <w:bCs/>
              </w:rPr>
              <w:t>Primarily supervised</w:t>
            </w:r>
          </w:p>
        </w:tc>
      </w:tr>
      <w:tr w:rsidR="006A4D98" w:rsidRPr="006A4D98" w14:paraId="0769E4D7" w14:textId="77777777">
        <w:trPr>
          <w:tblCellSpacing w:w="15" w:type="dxa"/>
        </w:trPr>
        <w:tc>
          <w:tcPr>
            <w:tcW w:w="0" w:type="auto"/>
            <w:vAlign w:val="center"/>
            <w:hideMark/>
          </w:tcPr>
          <w:p w14:paraId="1979CD45" w14:textId="77777777" w:rsidR="006A4D98" w:rsidRPr="006A4D98" w:rsidRDefault="006A4D98" w:rsidP="006A4D98">
            <w:pPr>
              <w:rPr>
                <w:b/>
                <w:bCs/>
              </w:rPr>
            </w:pPr>
            <w:r w:rsidRPr="006A4D98">
              <w:rPr>
                <w:b/>
                <w:bCs/>
              </w:rPr>
              <w:lastRenderedPageBreak/>
              <w:t>Sharma et al. [5]</w:t>
            </w:r>
          </w:p>
        </w:tc>
        <w:tc>
          <w:tcPr>
            <w:tcW w:w="0" w:type="auto"/>
            <w:vAlign w:val="center"/>
            <w:hideMark/>
          </w:tcPr>
          <w:p w14:paraId="70C49526" w14:textId="77777777" w:rsidR="006A4D98" w:rsidRPr="006A4D98" w:rsidRDefault="006A4D98" w:rsidP="006A4D98">
            <w:pPr>
              <w:rPr>
                <w:b/>
                <w:bCs/>
              </w:rPr>
            </w:pPr>
            <w:r w:rsidRPr="006A4D98">
              <w:rPr>
                <w:b/>
                <w:bCs/>
              </w:rPr>
              <w:t>DNN/CNN + LIME/SHAP</w:t>
            </w:r>
          </w:p>
        </w:tc>
        <w:tc>
          <w:tcPr>
            <w:tcW w:w="0" w:type="auto"/>
            <w:vAlign w:val="center"/>
            <w:hideMark/>
          </w:tcPr>
          <w:p w14:paraId="409ABEC7" w14:textId="77777777" w:rsidR="006A4D98" w:rsidRPr="006A4D98" w:rsidRDefault="006A4D98" w:rsidP="006A4D98">
            <w:pPr>
              <w:rPr>
                <w:b/>
                <w:bCs/>
              </w:rPr>
            </w:pPr>
            <w:r w:rsidRPr="006A4D98">
              <w:rPr>
                <w:b/>
                <w:bCs/>
              </w:rPr>
              <w:t>Explainable classification</w:t>
            </w:r>
          </w:p>
        </w:tc>
        <w:tc>
          <w:tcPr>
            <w:tcW w:w="0" w:type="auto"/>
            <w:vAlign w:val="center"/>
            <w:hideMark/>
          </w:tcPr>
          <w:p w14:paraId="0B95A865" w14:textId="77777777" w:rsidR="006A4D98" w:rsidRPr="006A4D98" w:rsidRDefault="006A4D98" w:rsidP="006A4D98">
            <w:pPr>
              <w:rPr>
                <w:b/>
                <w:bCs/>
              </w:rPr>
            </w:pPr>
            <w:r w:rsidRPr="006A4D98">
              <w:rPr>
                <w:b/>
                <w:bCs/>
              </w:rPr>
              <w:t>No temporal twin/recovery</w:t>
            </w:r>
          </w:p>
        </w:tc>
      </w:tr>
      <w:tr w:rsidR="006A4D98" w:rsidRPr="006A4D98" w14:paraId="114D797D" w14:textId="77777777">
        <w:trPr>
          <w:tblCellSpacing w:w="15" w:type="dxa"/>
        </w:trPr>
        <w:tc>
          <w:tcPr>
            <w:tcW w:w="0" w:type="auto"/>
            <w:vAlign w:val="center"/>
            <w:hideMark/>
          </w:tcPr>
          <w:p w14:paraId="047CBDC9" w14:textId="77777777" w:rsidR="006A4D98" w:rsidRPr="006A4D98" w:rsidRDefault="006A4D98" w:rsidP="006A4D98">
            <w:pPr>
              <w:rPr>
                <w:b/>
                <w:bCs/>
              </w:rPr>
            </w:pPr>
            <w:r w:rsidRPr="006A4D98">
              <w:rPr>
                <w:b/>
                <w:bCs/>
              </w:rPr>
              <w:t>LSTM-XAI IDS [6]</w:t>
            </w:r>
          </w:p>
        </w:tc>
        <w:tc>
          <w:tcPr>
            <w:tcW w:w="0" w:type="auto"/>
            <w:vAlign w:val="center"/>
            <w:hideMark/>
          </w:tcPr>
          <w:p w14:paraId="40898BE8" w14:textId="77777777" w:rsidR="006A4D98" w:rsidRPr="006A4D98" w:rsidRDefault="006A4D98" w:rsidP="006A4D98">
            <w:pPr>
              <w:rPr>
                <w:b/>
                <w:bCs/>
              </w:rPr>
            </w:pPr>
            <w:r w:rsidRPr="006A4D98">
              <w:rPr>
                <w:b/>
                <w:bCs/>
              </w:rPr>
              <w:t>LSTM + SPIP XAI</w:t>
            </w:r>
          </w:p>
        </w:tc>
        <w:tc>
          <w:tcPr>
            <w:tcW w:w="0" w:type="auto"/>
            <w:vAlign w:val="center"/>
            <w:hideMark/>
          </w:tcPr>
          <w:p w14:paraId="77C90C7C" w14:textId="77777777" w:rsidR="006A4D98" w:rsidRPr="006A4D98" w:rsidRDefault="006A4D98" w:rsidP="006A4D98">
            <w:pPr>
              <w:rPr>
                <w:b/>
                <w:bCs/>
              </w:rPr>
            </w:pPr>
            <w:r w:rsidRPr="006A4D98">
              <w:rPr>
                <w:b/>
                <w:bCs/>
              </w:rPr>
              <w:t>Temporal detection + explainability</w:t>
            </w:r>
          </w:p>
        </w:tc>
        <w:tc>
          <w:tcPr>
            <w:tcW w:w="0" w:type="auto"/>
            <w:vAlign w:val="center"/>
            <w:hideMark/>
          </w:tcPr>
          <w:p w14:paraId="76F0DCA4" w14:textId="77777777" w:rsidR="006A4D98" w:rsidRPr="006A4D98" w:rsidRDefault="006A4D98" w:rsidP="006A4D98">
            <w:pPr>
              <w:rPr>
                <w:b/>
                <w:bCs/>
              </w:rPr>
            </w:pPr>
            <w:r w:rsidRPr="006A4D98">
              <w:rPr>
                <w:b/>
                <w:bCs/>
              </w:rPr>
              <w:t>Primarily detection/explanation</w:t>
            </w:r>
          </w:p>
        </w:tc>
      </w:tr>
      <w:tr w:rsidR="006A4D98" w:rsidRPr="006A4D98" w14:paraId="32F50464" w14:textId="77777777">
        <w:trPr>
          <w:tblCellSpacing w:w="15" w:type="dxa"/>
        </w:trPr>
        <w:tc>
          <w:tcPr>
            <w:tcW w:w="0" w:type="auto"/>
            <w:vAlign w:val="center"/>
            <w:hideMark/>
          </w:tcPr>
          <w:p w14:paraId="643A7844" w14:textId="77777777" w:rsidR="006A4D98" w:rsidRPr="006A4D98" w:rsidRDefault="006A4D98" w:rsidP="006A4D98">
            <w:pPr>
              <w:rPr>
                <w:b/>
                <w:bCs/>
              </w:rPr>
            </w:pPr>
            <w:r w:rsidRPr="006A4D98">
              <w:rPr>
                <w:b/>
                <w:bCs/>
              </w:rPr>
              <w:t>A-CAVE [7]</w:t>
            </w:r>
          </w:p>
        </w:tc>
        <w:tc>
          <w:tcPr>
            <w:tcW w:w="0" w:type="auto"/>
            <w:vAlign w:val="center"/>
            <w:hideMark/>
          </w:tcPr>
          <w:p w14:paraId="3224A9F6" w14:textId="77777777" w:rsidR="006A4D98" w:rsidRPr="006A4D98" w:rsidRDefault="006A4D98" w:rsidP="006A4D98">
            <w:pPr>
              <w:rPr>
                <w:b/>
                <w:bCs/>
              </w:rPr>
            </w:pPr>
            <w:r w:rsidRPr="006A4D98">
              <w:rPr>
                <w:b/>
                <w:bCs/>
              </w:rPr>
              <w:t>VAE + DBN</w:t>
            </w:r>
          </w:p>
        </w:tc>
        <w:tc>
          <w:tcPr>
            <w:tcW w:w="0" w:type="auto"/>
            <w:vAlign w:val="center"/>
            <w:hideMark/>
          </w:tcPr>
          <w:p w14:paraId="4399135D" w14:textId="77777777" w:rsidR="006A4D98" w:rsidRPr="006A4D98" w:rsidRDefault="006A4D98" w:rsidP="006A4D98">
            <w:pPr>
              <w:rPr>
                <w:b/>
                <w:bCs/>
              </w:rPr>
            </w:pPr>
            <w:r w:rsidRPr="006A4D98">
              <w:rPr>
                <w:b/>
                <w:bCs/>
              </w:rPr>
              <w:t>Representation/anomaly detection</w:t>
            </w:r>
          </w:p>
        </w:tc>
        <w:tc>
          <w:tcPr>
            <w:tcW w:w="0" w:type="auto"/>
            <w:vAlign w:val="center"/>
            <w:hideMark/>
          </w:tcPr>
          <w:p w14:paraId="6288BE2F" w14:textId="77777777" w:rsidR="006A4D98" w:rsidRPr="006A4D98" w:rsidRDefault="006A4D98" w:rsidP="006A4D98">
            <w:pPr>
              <w:rPr>
                <w:b/>
                <w:bCs/>
              </w:rPr>
            </w:pPr>
            <w:r w:rsidRPr="006A4D98">
              <w:rPr>
                <w:b/>
                <w:bCs/>
              </w:rPr>
              <w:t>No operational trust/recovery loop</w:t>
            </w:r>
          </w:p>
        </w:tc>
      </w:tr>
      <w:tr w:rsidR="006A4D98" w:rsidRPr="006A4D98" w14:paraId="11C36D97" w14:textId="77777777">
        <w:trPr>
          <w:tblCellSpacing w:w="15" w:type="dxa"/>
        </w:trPr>
        <w:tc>
          <w:tcPr>
            <w:tcW w:w="0" w:type="auto"/>
            <w:vAlign w:val="center"/>
            <w:hideMark/>
          </w:tcPr>
          <w:p w14:paraId="7CB638B5" w14:textId="77777777" w:rsidR="006A4D98" w:rsidRPr="006A4D98" w:rsidRDefault="006A4D98" w:rsidP="006A4D98">
            <w:pPr>
              <w:rPr>
                <w:b/>
                <w:bCs/>
              </w:rPr>
            </w:pPr>
            <w:r w:rsidRPr="006A4D98">
              <w:rPr>
                <w:b/>
                <w:bCs/>
              </w:rPr>
              <w:t>Digital Twin + FL [8]</w:t>
            </w:r>
          </w:p>
        </w:tc>
        <w:tc>
          <w:tcPr>
            <w:tcW w:w="0" w:type="auto"/>
            <w:vAlign w:val="center"/>
            <w:hideMark/>
          </w:tcPr>
          <w:p w14:paraId="75AA636C" w14:textId="77777777" w:rsidR="006A4D98" w:rsidRPr="006A4D98" w:rsidRDefault="006A4D98" w:rsidP="006A4D98">
            <w:pPr>
              <w:rPr>
                <w:b/>
                <w:bCs/>
              </w:rPr>
            </w:pPr>
            <w:r w:rsidRPr="006A4D98">
              <w:rPr>
                <w:b/>
                <w:bCs/>
              </w:rPr>
              <w:t>Digital Twin + Federated Learning</w:t>
            </w:r>
          </w:p>
        </w:tc>
        <w:tc>
          <w:tcPr>
            <w:tcW w:w="0" w:type="auto"/>
            <w:vAlign w:val="center"/>
            <w:hideMark/>
          </w:tcPr>
          <w:p w14:paraId="24B52730" w14:textId="77777777" w:rsidR="006A4D98" w:rsidRPr="006A4D98" w:rsidRDefault="006A4D98" w:rsidP="006A4D98">
            <w:pPr>
              <w:rPr>
                <w:b/>
                <w:bCs/>
              </w:rPr>
            </w:pPr>
            <w:r w:rsidRPr="006A4D98">
              <w:rPr>
                <w:b/>
                <w:bCs/>
              </w:rPr>
              <w:t>DT-based IoT threat detection</w:t>
            </w:r>
          </w:p>
        </w:tc>
        <w:tc>
          <w:tcPr>
            <w:tcW w:w="0" w:type="auto"/>
            <w:vAlign w:val="center"/>
            <w:hideMark/>
          </w:tcPr>
          <w:p w14:paraId="54AD2724" w14:textId="77777777" w:rsidR="006A4D98" w:rsidRPr="006A4D98" w:rsidRDefault="006A4D98" w:rsidP="006A4D98">
            <w:pPr>
              <w:rPr>
                <w:b/>
                <w:bCs/>
              </w:rPr>
            </w:pPr>
            <w:r w:rsidRPr="006A4D98">
              <w:rPr>
                <w:b/>
                <w:bCs/>
              </w:rPr>
              <w:t>Different focus: federated learning</w:t>
            </w:r>
          </w:p>
        </w:tc>
      </w:tr>
      <w:tr w:rsidR="006A4D98" w:rsidRPr="006A4D98" w14:paraId="555A65FA" w14:textId="77777777">
        <w:trPr>
          <w:tblCellSpacing w:w="15" w:type="dxa"/>
        </w:trPr>
        <w:tc>
          <w:tcPr>
            <w:tcW w:w="0" w:type="auto"/>
            <w:vAlign w:val="center"/>
            <w:hideMark/>
          </w:tcPr>
          <w:p w14:paraId="115007B6" w14:textId="77777777" w:rsidR="006A4D98" w:rsidRPr="006A4D98" w:rsidRDefault="006A4D98" w:rsidP="006A4D98">
            <w:pPr>
              <w:rPr>
                <w:b/>
                <w:bCs/>
              </w:rPr>
            </w:pPr>
            <w:proofErr w:type="spellStart"/>
            <w:r w:rsidRPr="006A4D98">
              <w:rPr>
                <w:b/>
                <w:bCs/>
              </w:rPr>
              <w:t>Sayghe</w:t>
            </w:r>
            <w:proofErr w:type="spellEnd"/>
            <w:r w:rsidRPr="006A4D98">
              <w:rPr>
                <w:b/>
                <w:bCs/>
              </w:rPr>
              <w:t xml:space="preserve"> et al. [9]</w:t>
            </w:r>
          </w:p>
        </w:tc>
        <w:tc>
          <w:tcPr>
            <w:tcW w:w="0" w:type="auto"/>
            <w:vAlign w:val="center"/>
            <w:hideMark/>
          </w:tcPr>
          <w:p w14:paraId="46447A07" w14:textId="77777777" w:rsidR="006A4D98" w:rsidRPr="006A4D98" w:rsidRDefault="006A4D98" w:rsidP="006A4D98">
            <w:pPr>
              <w:rPr>
                <w:b/>
                <w:bCs/>
              </w:rPr>
            </w:pPr>
            <w:r w:rsidRPr="006A4D98">
              <w:rPr>
                <w:b/>
                <w:bCs/>
              </w:rPr>
              <w:t>DT + LSTM + Transformer + Isolation Forest</w:t>
            </w:r>
          </w:p>
        </w:tc>
        <w:tc>
          <w:tcPr>
            <w:tcW w:w="0" w:type="auto"/>
            <w:vAlign w:val="center"/>
            <w:hideMark/>
          </w:tcPr>
          <w:p w14:paraId="4C0A3F20" w14:textId="77777777" w:rsidR="006A4D98" w:rsidRPr="006A4D98" w:rsidRDefault="006A4D98" w:rsidP="006A4D98">
            <w:pPr>
              <w:rPr>
                <w:b/>
                <w:bCs/>
              </w:rPr>
            </w:pPr>
            <w:r w:rsidRPr="006A4D98">
              <w:rPr>
                <w:b/>
                <w:bCs/>
              </w:rPr>
              <w:t>Very recent DT/ensemble architecture</w:t>
            </w:r>
          </w:p>
        </w:tc>
        <w:tc>
          <w:tcPr>
            <w:tcW w:w="0" w:type="auto"/>
            <w:vAlign w:val="center"/>
            <w:hideMark/>
          </w:tcPr>
          <w:p w14:paraId="40248DA2" w14:textId="77777777" w:rsidR="006A4D98" w:rsidRPr="006A4D98" w:rsidRDefault="006A4D98" w:rsidP="006A4D98">
            <w:pPr>
              <w:rPr>
                <w:b/>
                <w:bCs/>
              </w:rPr>
            </w:pPr>
            <w:r w:rsidRPr="006A4D98">
              <w:rPr>
                <w:b/>
                <w:bCs/>
              </w:rPr>
              <w:t>Physics/ICS-oriented rather than device-</w:t>
            </w:r>
            <w:proofErr w:type="spellStart"/>
            <w:r w:rsidRPr="006A4D98">
              <w:rPr>
                <w:b/>
                <w:bCs/>
              </w:rPr>
              <w:t>behavioral</w:t>
            </w:r>
            <w:proofErr w:type="spellEnd"/>
            <w:r w:rsidRPr="006A4D98">
              <w:rPr>
                <w:b/>
                <w:bCs/>
              </w:rPr>
              <w:t xml:space="preserve"> IoT security</w:t>
            </w:r>
          </w:p>
        </w:tc>
      </w:tr>
      <w:tr w:rsidR="006A4D98" w:rsidRPr="006A4D98" w14:paraId="04AFD69A" w14:textId="77777777">
        <w:trPr>
          <w:tblCellSpacing w:w="15" w:type="dxa"/>
        </w:trPr>
        <w:tc>
          <w:tcPr>
            <w:tcW w:w="0" w:type="auto"/>
            <w:vAlign w:val="center"/>
            <w:hideMark/>
          </w:tcPr>
          <w:p w14:paraId="080717C4" w14:textId="77777777" w:rsidR="006A4D98" w:rsidRPr="006A4D98" w:rsidRDefault="006A4D98" w:rsidP="006A4D98">
            <w:pPr>
              <w:rPr>
                <w:b/>
                <w:bCs/>
              </w:rPr>
            </w:pPr>
            <w:r w:rsidRPr="006A4D98">
              <w:rPr>
                <w:b/>
                <w:bCs/>
              </w:rPr>
              <w:t>Aegis-Twin</w:t>
            </w:r>
          </w:p>
        </w:tc>
        <w:tc>
          <w:tcPr>
            <w:tcW w:w="0" w:type="auto"/>
            <w:vAlign w:val="center"/>
            <w:hideMark/>
          </w:tcPr>
          <w:p w14:paraId="13277BEB" w14:textId="77777777" w:rsidR="006A4D98" w:rsidRPr="006A4D98" w:rsidRDefault="006A4D98" w:rsidP="006A4D98">
            <w:pPr>
              <w:rPr>
                <w:b/>
                <w:bCs/>
              </w:rPr>
            </w:pPr>
            <w:r w:rsidRPr="006A4D98">
              <w:rPr>
                <w:b/>
                <w:bCs/>
              </w:rPr>
              <w:t xml:space="preserve">Rules + </w:t>
            </w:r>
            <w:proofErr w:type="spellStart"/>
            <w:r w:rsidRPr="006A4D98">
              <w:rPr>
                <w:b/>
                <w:bCs/>
              </w:rPr>
              <w:t>XGBoost</w:t>
            </w:r>
            <w:proofErr w:type="spellEnd"/>
            <w:r w:rsidRPr="006A4D98">
              <w:rPr>
                <w:b/>
                <w:bCs/>
              </w:rPr>
              <w:t xml:space="preserve"> + LSTM-VAE + JSD + </w:t>
            </w:r>
            <w:proofErr w:type="spellStart"/>
            <w:r w:rsidRPr="006A4D98">
              <w:rPr>
                <w:b/>
                <w:bCs/>
              </w:rPr>
              <w:t>behavioral</w:t>
            </w:r>
            <w:proofErr w:type="spellEnd"/>
            <w:r w:rsidRPr="006A4D98">
              <w:rPr>
                <w:b/>
                <w:bCs/>
              </w:rPr>
              <w:t xml:space="preserve"> twin</w:t>
            </w:r>
          </w:p>
        </w:tc>
        <w:tc>
          <w:tcPr>
            <w:tcW w:w="0" w:type="auto"/>
            <w:vAlign w:val="center"/>
            <w:hideMark/>
          </w:tcPr>
          <w:p w14:paraId="6CC9A54F" w14:textId="77777777" w:rsidR="006A4D98" w:rsidRPr="006A4D98" w:rsidRDefault="006A4D98" w:rsidP="006A4D98">
            <w:pPr>
              <w:rPr>
                <w:b/>
                <w:bCs/>
              </w:rPr>
            </w:pPr>
            <w:r w:rsidRPr="006A4D98">
              <w:rPr>
                <w:b/>
                <w:bCs/>
              </w:rPr>
              <w:t>Known + unknown detection + XAI + forensics + remediation + recovery</w:t>
            </w:r>
          </w:p>
        </w:tc>
        <w:tc>
          <w:tcPr>
            <w:tcW w:w="0" w:type="auto"/>
            <w:vAlign w:val="center"/>
            <w:hideMark/>
          </w:tcPr>
          <w:p w14:paraId="0ED7B7B8" w14:textId="77777777" w:rsidR="006A4D98" w:rsidRPr="006A4D98" w:rsidRDefault="006A4D98" w:rsidP="006A4D98">
            <w:pPr>
              <w:rPr>
                <w:b/>
                <w:bCs/>
              </w:rPr>
            </w:pPr>
            <w:r w:rsidRPr="006A4D98">
              <w:rPr>
                <w:b/>
                <w:bCs/>
              </w:rPr>
              <w:t>Prototype; broader validation remains future work</w:t>
            </w:r>
          </w:p>
        </w:tc>
      </w:tr>
    </w:tbl>
    <w:p w14:paraId="68C893BB" w14:textId="77777777" w:rsidR="006A4D98" w:rsidRPr="006A4D98" w:rsidRDefault="006A4D98" w:rsidP="006A4D98">
      <w:pPr>
        <w:rPr>
          <w:b/>
          <w:bCs/>
        </w:rPr>
      </w:pPr>
      <w:r w:rsidRPr="006A4D98">
        <w:rPr>
          <w:b/>
          <w:bCs/>
        </w:rPr>
        <w:t xml:space="preserve">The literature demonstrates that the individual ingredients of Aegis are not novel in isolation. JSD has previously been used for network anomaly detection [10]; </w:t>
      </w:r>
      <w:proofErr w:type="spellStart"/>
      <w:r w:rsidRPr="006A4D98">
        <w:rPr>
          <w:b/>
          <w:bCs/>
        </w:rPr>
        <w:t>XGBoost</w:t>
      </w:r>
      <w:proofErr w:type="spellEnd"/>
      <w:r w:rsidRPr="006A4D98">
        <w:rPr>
          <w:b/>
          <w:bCs/>
        </w:rPr>
        <w:t xml:space="preserve"> has been applied successfully to </w:t>
      </w:r>
      <w:proofErr w:type="spellStart"/>
      <w:r w:rsidRPr="006A4D98">
        <w:rPr>
          <w:b/>
          <w:bCs/>
        </w:rPr>
        <w:t>IIoT</w:t>
      </w:r>
      <w:proofErr w:type="spellEnd"/>
      <w:r w:rsidRPr="006A4D98">
        <w:rPr>
          <w:b/>
          <w:bCs/>
        </w:rPr>
        <w:t xml:space="preserve"> IDS [4]; VAE-based anomaly detection has been investigated for network traffic [7]; XAI has been integrated into IoT IDS [5,6]; and digital twins are increasingly being used for cybersecurity and cyber-physical resilience [8,9].</w:t>
      </w:r>
    </w:p>
    <w:p w14:paraId="71D85934" w14:textId="77777777" w:rsidR="006A4D98" w:rsidRPr="006A4D98" w:rsidRDefault="006A4D98" w:rsidP="006A4D98">
      <w:pPr>
        <w:rPr>
          <w:b/>
          <w:bCs/>
        </w:rPr>
      </w:pPr>
      <w:r w:rsidRPr="006A4D98">
        <w:rPr>
          <w:b/>
          <w:bCs/>
        </w:rPr>
        <w:t xml:space="preserve">The contribution of Aegis-Twin is therefore best framed as system-level integration: complementary detectors are connected to a device-specific </w:t>
      </w:r>
      <w:proofErr w:type="spellStart"/>
      <w:r w:rsidRPr="006A4D98">
        <w:rPr>
          <w:b/>
          <w:bCs/>
        </w:rPr>
        <w:t>behavioral</w:t>
      </w:r>
      <w:proofErr w:type="spellEnd"/>
      <w:r w:rsidRPr="006A4D98">
        <w:rPr>
          <w:b/>
          <w:bCs/>
        </w:rPr>
        <w:t xml:space="preserve"> representation and an operational trust/state engine, followed by evidence capture, controlled remediation and recovery verification. The prototype's frozen architecture explicitly defines this sequence.</w:t>
      </w:r>
    </w:p>
    <w:p w14:paraId="13E30BCA" w14:textId="77777777" w:rsidR="006A4D98" w:rsidRPr="006A4D98" w:rsidRDefault="006A4D98" w:rsidP="006A4D98">
      <w:pPr>
        <w:rPr>
          <w:b/>
          <w:bCs/>
        </w:rPr>
      </w:pPr>
      <w:r w:rsidRPr="006A4D98">
        <w:rPr>
          <w:b/>
          <w:bCs/>
        </w:rPr>
        <w:pict w14:anchorId="72B94E1A">
          <v:rect id="_x0000_i1086" style="width:0;height:1.5pt" o:hralign="center" o:hrstd="t" o:hr="t" fillcolor="#a0a0a0" stroked="f"/>
        </w:pict>
      </w:r>
    </w:p>
    <w:p w14:paraId="08480D71" w14:textId="77777777" w:rsidR="006A4D98" w:rsidRPr="006A4D98" w:rsidRDefault="006A4D98" w:rsidP="006A4D98">
      <w:pPr>
        <w:rPr>
          <w:b/>
          <w:bCs/>
        </w:rPr>
      </w:pPr>
      <w:r w:rsidRPr="006A4D98">
        <w:rPr>
          <w:b/>
          <w:bCs/>
        </w:rPr>
        <w:t>5. Discussion</w:t>
      </w:r>
    </w:p>
    <w:p w14:paraId="4F385F59" w14:textId="77777777" w:rsidR="006A4D98" w:rsidRPr="006A4D98" w:rsidRDefault="006A4D98" w:rsidP="006A4D98">
      <w:pPr>
        <w:rPr>
          <w:b/>
          <w:bCs/>
        </w:rPr>
      </w:pPr>
      <w:r w:rsidRPr="006A4D98">
        <w:rPr>
          <w:b/>
          <w:bCs/>
        </w:rPr>
        <w:t>The expected benefit of the ensemble is not simply an increase in classification accuracy. Each component answers a different security question.</w:t>
      </w:r>
    </w:p>
    <w:p w14:paraId="40AEB51F" w14:textId="77777777" w:rsidR="006A4D98" w:rsidRPr="006A4D98" w:rsidRDefault="006A4D98" w:rsidP="006A4D98">
      <w:pPr>
        <w:rPr>
          <w:b/>
          <w:bCs/>
        </w:rPr>
      </w:pPr>
      <w:proofErr w:type="spellStart"/>
      <w:r w:rsidRPr="006A4D98">
        <w:rPr>
          <w:b/>
          <w:bCs/>
        </w:rPr>
        <w:t>XGBoost</w:t>
      </w:r>
      <w:proofErr w:type="spellEnd"/>
      <w:r w:rsidRPr="006A4D98">
        <w:rPr>
          <w:b/>
          <w:bCs/>
        </w:rPr>
        <w:t xml:space="preserve"> asks: </w:t>
      </w:r>
      <w:r w:rsidRPr="006A4D98">
        <w:rPr>
          <w:b/>
          <w:bCs/>
          <w:i/>
          <w:iCs/>
        </w:rPr>
        <w:t xml:space="preserve">What known attack does this </w:t>
      </w:r>
      <w:proofErr w:type="spellStart"/>
      <w:r w:rsidRPr="006A4D98">
        <w:rPr>
          <w:b/>
          <w:bCs/>
          <w:i/>
          <w:iCs/>
        </w:rPr>
        <w:t>behavior</w:t>
      </w:r>
      <w:proofErr w:type="spellEnd"/>
      <w:r w:rsidRPr="006A4D98">
        <w:rPr>
          <w:b/>
          <w:bCs/>
          <w:i/>
          <w:iCs/>
        </w:rPr>
        <w:t xml:space="preserve"> resemble?</w:t>
      </w:r>
    </w:p>
    <w:p w14:paraId="09672D4C" w14:textId="77777777" w:rsidR="006A4D98" w:rsidRPr="006A4D98" w:rsidRDefault="006A4D98" w:rsidP="006A4D98">
      <w:pPr>
        <w:rPr>
          <w:b/>
          <w:bCs/>
        </w:rPr>
      </w:pPr>
      <w:r w:rsidRPr="006A4D98">
        <w:rPr>
          <w:b/>
          <w:bCs/>
        </w:rPr>
        <w:t xml:space="preserve">Rules ask: </w:t>
      </w:r>
      <w:r w:rsidRPr="006A4D98">
        <w:rPr>
          <w:b/>
          <w:bCs/>
          <w:i/>
          <w:iCs/>
        </w:rPr>
        <w:t>Are deterministic security conditions satisfied?</w:t>
      </w:r>
    </w:p>
    <w:p w14:paraId="56417794" w14:textId="77777777" w:rsidR="006A4D98" w:rsidRPr="006A4D98" w:rsidRDefault="006A4D98" w:rsidP="006A4D98">
      <w:pPr>
        <w:rPr>
          <w:b/>
          <w:bCs/>
        </w:rPr>
      </w:pPr>
      <w:r w:rsidRPr="006A4D98">
        <w:rPr>
          <w:b/>
          <w:bCs/>
        </w:rPr>
        <w:lastRenderedPageBreak/>
        <w:t xml:space="preserve">LSTM-VAE asks: </w:t>
      </w:r>
      <w:r w:rsidRPr="006A4D98">
        <w:rPr>
          <w:b/>
          <w:bCs/>
          <w:i/>
          <w:iCs/>
        </w:rPr>
        <w:t xml:space="preserve">Does the recent temporal </w:t>
      </w:r>
      <w:proofErr w:type="spellStart"/>
      <w:r w:rsidRPr="006A4D98">
        <w:rPr>
          <w:b/>
          <w:bCs/>
          <w:i/>
          <w:iCs/>
        </w:rPr>
        <w:t>behavior</w:t>
      </w:r>
      <w:proofErr w:type="spellEnd"/>
      <w:r w:rsidRPr="006A4D98">
        <w:rPr>
          <w:b/>
          <w:bCs/>
          <w:i/>
          <w:iCs/>
        </w:rPr>
        <w:t xml:space="preserve"> resemble the device's learned normal </w:t>
      </w:r>
      <w:proofErr w:type="spellStart"/>
      <w:r w:rsidRPr="006A4D98">
        <w:rPr>
          <w:b/>
          <w:bCs/>
          <w:i/>
          <w:iCs/>
        </w:rPr>
        <w:t>behavior</w:t>
      </w:r>
      <w:proofErr w:type="spellEnd"/>
      <w:r w:rsidRPr="006A4D98">
        <w:rPr>
          <w:b/>
          <w:bCs/>
          <w:i/>
          <w:iCs/>
        </w:rPr>
        <w:t>?</w:t>
      </w:r>
    </w:p>
    <w:p w14:paraId="289540BC" w14:textId="77777777" w:rsidR="006A4D98" w:rsidRPr="006A4D98" w:rsidRDefault="006A4D98" w:rsidP="006A4D98">
      <w:pPr>
        <w:rPr>
          <w:b/>
          <w:bCs/>
        </w:rPr>
      </w:pPr>
      <w:r w:rsidRPr="006A4D98">
        <w:rPr>
          <w:b/>
          <w:bCs/>
        </w:rPr>
        <w:t xml:space="preserve">JSD asks: </w:t>
      </w:r>
      <w:r w:rsidRPr="006A4D98">
        <w:rPr>
          <w:b/>
          <w:bCs/>
          <w:i/>
          <w:iCs/>
        </w:rPr>
        <w:t xml:space="preserve">Has the statistical distribution of the device's </w:t>
      </w:r>
      <w:proofErr w:type="spellStart"/>
      <w:r w:rsidRPr="006A4D98">
        <w:rPr>
          <w:b/>
          <w:bCs/>
          <w:i/>
          <w:iCs/>
        </w:rPr>
        <w:t>behavior</w:t>
      </w:r>
      <w:proofErr w:type="spellEnd"/>
      <w:r w:rsidRPr="006A4D98">
        <w:rPr>
          <w:b/>
          <w:bCs/>
          <w:i/>
          <w:iCs/>
        </w:rPr>
        <w:t xml:space="preserve"> changed?</w:t>
      </w:r>
    </w:p>
    <w:p w14:paraId="00E12938" w14:textId="77777777" w:rsidR="006A4D98" w:rsidRPr="006A4D98" w:rsidRDefault="006A4D98" w:rsidP="006A4D98">
      <w:pPr>
        <w:rPr>
          <w:b/>
          <w:bCs/>
        </w:rPr>
      </w:pPr>
      <w:r w:rsidRPr="006A4D98">
        <w:rPr>
          <w:b/>
          <w:bCs/>
        </w:rPr>
        <w:t xml:space="preserve">The combination therefore provides multiple independent forms of evidence. This is particularly important for unknown </w:t>
      </w:r>
      <w:proofErr w:type="spellStart"/>
      <w:r w:rsidRPr="006A4D98">
        <w:rPr>
          <w:b/>
          <w:bCs/>
        </w:rPr>
        <w:t>behavior</w:t>
      </w:r>
      <w:proofErr w:type="spellEnd"/>
      <w:r w:rsidRPr="006A4D98">
        <w:rPr>
          <w:b/>
          <w:bCs/>
        </w:rPr>
        <w:t xml:space="preserve">: if no known attack matches but both reconstruction error and distribution drift become large, the system can raise an unknown </w:t>
      </w:r>
      <w:proofErr w:type="spellStart"/>
      <w:r w:rsidRPr="006A4D98">
        <w:rPr>
          <w:b/>
          <w:bCs/>
        </w:rPr>
        <w:t>behavioral</w:t>
      </w:r>
      <w:proofErr w:type="spellEnd"/>
      <w:r w:rsidRPr="006A4D98">
        <w:rPr>
          <w:b/>
          <w:bCs/>
        </w:rPr>
        <w:t xml:space="preserve"> anomaly without pretending to know its semantic identity. The project plan explicitly adopts this conservative interpretation.</w:t>
      </w:r>
    </w:p>
    <w:p w14:paraId="58F6F04E" w14:textId="77777777" w:rsidR="006A4D98" w:rsidRPr="006A4D98" w:rsidRDefault="006A4D98" w:rsidP="006A4D98">
      <w:pPr>
        <w:rPr>
          <w:b/>
          <w:bCs/>
        </w:rPr>
      </w:pPr>
      <w:r w:rsidRPr="006A4D98">
        <w:rPr>
          <w:b/>
          <w:bCs/>
        </w:rPr>
        <w:t>The architecture also extends beyond detection. When the trust score crosses the critical threshold, Aegis automatically captures forensic context including the device identity, attack classification, rule evidence, baseline/observed values, JSD, temporal anomaly score, remediation action and recovery verification.</w:t>
      </w:r>
    </w:p>
    <w:p w14:paraId="146DCB90" w14:textId="77777777" w:rsidR="006A4D98" w:rsidRPr="006A4D98" w:rsidRDefault="006A4D98" w:rsidP="006A4D98">
      <w:pPr>
        <w:rPr>
          <w:b/>
          <w:bCs/>
        </w:rPr>
      </w:pPr>
      <w:r w:rsidRPr="006A4D98">
        <w:rPr>
          <w:b/>
          <w:bCs/>
        </w:rPr>
        <w:t xml:space="preserve">Finally, remediation is deliberately separated from model inference. The prototype only invokes explicitly allowlisted defensive actions, and the controlled demonstration can terminate the registered attack session before verifying that the device returns to normal </w:t>
      </w:r>
      <w:proofErr w:type="spellStart"/>
      <w:r w:rsidRPr="006A4D98">
        <w:rPr>
          <w:b/>
          <w:bCs/>
        </w:rPr>
        <w:t>behavior</w:t>
      </w:r>
      <w:proofErr w:type="spellEnd"/>
      <w:r w:rsidRPr="006A4D98">
        <w:rPr>
          <w:b/>
          <w:bCs/>
        </w:rPr>
        <w:t>.</w:t>
      </w:r>
    </w:p>
    <w:p w14:paraId="53270F7B" w14:textId="77777777" w:rsidR="006A4D98" w:rsidRPr="006A4D98" w:rsidRDefault="006A4D98" w:rsidP="006A4D98">
      <w:pPr>
        <w:rPr>
          <w:b/>
          <w:bCs/>
        </w:rPr>
      </w:pPr>
      <w:r w:rsidRPr="006A4D98">
        <w:rPr>
          <w:b/>
          <w:bCs/>
        </w:rPr>
        <w:t>The principal limitation is evaluation scope. A model calibrated to a controlled physical topology should not be presented as universally generalizable. The final evaluation should therefore report scenario-matched/controlled-lab performance, rather than claiming that the system detects all IoT attacks. This distinction is especially important because recent research has demonstrated that IoT IDS performance can vary substantially across heterogeneous datasets and environments [2,3].</w:t>
      </w:r>
    </w:p>
    <w:p w14:paraId="1C89B60E" w14:textId="77777777" w:rsidR="006A4D98" w:rsidRPr="006A4D98" w:rsidRDefault="006A4D98" w:rsidP="006A4D98">
      <w:pPr>
        <w:rPr>
          <w:b/>
          <w:bCs/>
        </w:rPr>
      </w:pPr>
      <w:r w:rsidRPr="006A4D98">
        <w:rPr>
          <w:b/>
          <w:bCs/>
        </w:rPr>
        <w:pict w14:anchorId="49F63DF8">
          <v:rect id="_x0000_i1087" style="width:0;height:1.5pt" o:hralign="center" o:hrstd="t" o:hr="t" fillcolor="#a0a0a0" stroked="f"/>
        </w:pict>
      </w:r>
    </w:p>
    <w:p w14:paraId="6A19FECA" w14:textId="77777777" w:rsidR="006A4D98" w:rsidRPr="006A4D98" w:rsidRDefault="006A4D98" w:rsidP="006A4D98">
      <w:pPr>
        <w:rPr>
          <w:b/>
          <w:bCs/>
        </w:rPr>
      </w:pPr>
      <w:r w:rsidRPr="006A4D98">
        <w:rPr>
          <w:b/>
          <w:bCs/>
        </w:rPr>
        <w:t>6. Conclusion</w:t>
      </w:r>
    </w:p>
    <w:p w14:paraId="02508512" w14:textId="77777777" w:rsidR="006A4D98" w:rsidRPr="006A4D98" w:rsidRDefault="006A4D98" w:rsidP="006A4D98">
      <w:pPr>
        <w:rPr>
          <w:b/>
          <w:bCs/>
        </w:rPr>
      </w:pPr>
      <w:r w:rsidRPr="006A4D98">
        <w:rPr>
          <w:b/>
          <w:bCs/>
        </w:rPr>
        <w:t xml:space="preserve">Aegis-Twin proposes an IoT cyber-resilience architecture that moves beyond the conventional “detect and alert” model. It combines supervised classification, deterministic security rules, temporal </w:t>
      </w:r>
      <w:proofErr w:type="spellStart"/>
      <w:r w:rsidRPr="006A4D98">
        <w:rPr>
          <w:b/>
          <w:bCs/>
        </w:rPr>
        <w:t>behavioral</w:t>
      </w:r>
      <w:proofErr w:type="spellEnd"/>
      <w:r w:rsidRPr="006A4D98">
        <w:rPr>
          <w:b/>
          <w:bCs/>
        </w:rPr>
        <w:t xml:space="preserve"> </w:t>
      </w:r>
      <w:proofErr w:type="spellStart"/>
      <w:r w:rsidRPr="006A4D98">
        <w:rPr>
          <w:b/>
          <w:bCs/>
        </w:rPr>
        <w:t>modeling</w:t>
      </w:r>
      <w:proofErr w:type="spellEnd"/>
      <w:r w:rsidRPr="006A4D98">
        <w:rPr>
          <w:b/>
          <w:bCs/>
        </w:rPr>
        <w:t xml:space="preserve"> and distributional drift into an explainable trust model associated with an individual physical device.</w:t>
      </w:r>
    </w:p>
    <w:p w14:paraId="660DB66A" w14:textId="77777777" w:rsidR="006A4D98" w:rsidRPr="006A4D98" w:rsidRDefault="006A4D98" w:rsidP="006A4D98">
      <w:pPr>
        <w:rPr>
          <w:b/>
          <w:bCs/>
        </w:rPr>
      </w:pPr>
      <w:r w:rsidRPr="006A4D98">
        <w:rPr>
          <w:b/>
          <w:bCs/>
        </w:rPr>
        <w:t>The central contribution is the integration of these mechanisms into a complete operational loop:</w:t>
      </w:r>
    </w:p>
    <w:p w14:paraId="371BE72A" w14:textId="4561DAD8" w:rsidR="006A4D98" w:rsidRPr="006A4D98" w:rsidRDefault="006A4D98" w:rsidP="006A4D98">
      <w:pPr>
        <w:rPr>
          <w:b/>
          <w:bCs/>
        </w:rPr>
      </w:pPr>
      <m:oMathPara>
        <m:oMath>
          <m:borderBox>
            <m:borderBoxPr>
              <m:ctrlPr>
                <w:rPr>
                  <w:rFonts w:ascii="Cambria Math" w:hAnsi="Cambria Math"/>
                  <w:b/>
                  <w:bCs/>
                </w:rPr>
              </m:ctrlPr>
            </m:borderBoxPr>
            <m:e>
              <m:r>
                <m:rPr>
                  <m:nor/>
                </m:rPr>
                <w:rPr>
                  <w:b/>
                  <w:bCs/>
                </w:rPr>
                <m:t>Observe</m:t>
              </m:r>
              <m:r>
                <m:rPr>
                  <m:sty m:val="bi"/>
                </m:rPr>
                <w:rPr>
                  <w:rFonts w:ascii="Cambria Math" w:hAnsi="Cambria Math"/>
                </w:rPr>
                <m:t>→</m:t>
              </m:r>
              <m:r>
                <m:rPr>
                  <m:nor/>
                </m:rPr>
                <w:rPr>
                  <w:b/>
                  <w:bCs/>
                </w:rPr>
                <m:t>Detect</m:t>
              </m:r>
              <m:r>
                <m:rPr>
                  <m:sty m:val="bi"/>
                </m:rPr>
                <w:rPr>
                  <w:rFonts w:ascii="Cambria Math" w:hAnsi="Cambria Math"/>
                </w:rPr>
                <m:t>→</m:t>
              </m:r>
              <m:r>
                <m:rPr>
                  <m:nor/>
                </m:rPr>
                <w:rPr>
                  <w:b/>
                  <w:bCs/>
                </w:rPr>
                <m:t>Explain</m:t>
              </m:r>
              <m:r>
                <m:rPr>
                  <m:sty m:val="bi"/>
                </m:rPr>
                <w:rPr>
                  <w:rFonts w:ascii="Cambria Math" w:hAnsi="Cambria Math"/>
                </w:rPr>
                <m:t>→</m:t>
              </m:r>
              <m:r>
                <m:rPr>
                  <m:nor/>
                </m:rPr>
                <w:rPr>
                  <w:b/>
                  <w:bCs/>
                </w:rPr>
                <m:t>Prove</m:t>
              </m:r>
              <m:r>
                <m:rPr>
                  <m:sty m:val="bi"/>
                </m:rPr>
                <w:rPr>
                  <w:rFonts w:ascii="Cambria Math" w:hAnsi="Cambria Math"/>
                </w:rPr>
                <m:t>→</m:t>
              </m:r>
              <m:r>
                <m:rPr>
                  <m:nor/>
                </m:rPr>
                <w:rPr>
                  <w:b/>
                  <w:bCs/>
                </w:rPr>
                <m:t>Forensics</m:t>
              </m:r>
              <m:r>
                <m:rPr>
                  <m:sty m:val="bi"/>
                </m:rPr>
                <w:rPr>
                  <w:rFonts w:ascii="Cambria Math" w:hAnsi="Cambria Math"/>
                </w:rPr>
                <m:t>→</m:t>
              </m:r>
              <m:r>
                <m:rPr>
                  <m:nor/>
                </m:rPr>
                <w:rPr>
                  <w:b/>
                  <w:bCs/>
                </w:rPr>
                <m:t>Remediate</m:t>
              </m:r>
              <m:r>
                <m:rPr>
                  <m:sty m:val="bi"/>
                </m:rPr>
                <w:rPr>
                  <w:rFonts w:ascii="Cambria Math" w:hAnsi="Cambria Math"/>
                </w:rPr>
                <m:t>→</m:t>
              </m:r>
              <m:r>
                <m:rPr>
                  <m:nor/>
                </m:rPr>
                <w:rPr>
                  <w:b/>
                  <w:bCs/>
                </w:rPr>
                <m:t>Recover</m:t>
              </m:r>
            </m:e>
          </m:borderBox>
        </m:oMath>
      </m:oMathPara>
    </w:p>
    <w:p w14:paraId="447FFAE4" w14:textId="77777777" w:rsidR="006A4D98" w:rsidRPr="006A4D98" w:rsidRDefault="006A4D98" w:rsidP="006A4D98">
      <w:pPr>
        <w:rPr>
          <w:b/>
          <w:bCs/>
        </w:rPr>
      </w:pPr>
      <w:r w:rsidRPr="006A4D98">
        <w:rPr>
          <w:b/>
          <w:bCs/>
        </w:rPr>
        <w:t xml:space="preserve">The physical Raspberry Pi implementation provides a concrete cyber-physical evaluation environment, while the digital-twin abstraction provides a path toward scaling from a single endpoint to heterogeneous enterprise IoT fleets. The planned ablation study will </w:t>
      </w:r>
      <w:r w:rsidRPr="006A4D98">
        <w:rPr>
          <w:b/>
          <w:bCs/>
        </w:rPr>
        <w:lastRenderedPageBreak/>
        <w:t xml:space="preserve">determine whether the combination of </w:t>
      </w:r>
      <w:proofErr w:type="spellStart"/>
      <w:r w:rsidRPr="006A4D98">
        <w:rPr>
          <w:b/>
          <w:bCs/>
        </w:rPr>
        <w:t>XGBoost</w:t>
      </w:r>
      <w:proofErr w:type="spellEnd"/>
      <w:r w:rsidRPr="006A4D98">
        <w:rPr>
          <w:b/>
          <w:bCs/>
        </w:rPr>
        <w:t>, LSTM-VAE, JSD and deterministic rules provides measurable benefits over individual approaches.</w:t>
      </w:r>
    </w:p>
    <w:p w14:paraId="7CC8E55A" w14:textId="77777777" w:rsidR="006A4D98" w:rsidRPr="006A4D98" w:rsidRDefault="006A4D98" w:rsidP="006A4D98">
      <w:pPr>
        <w:rPr>
          <w:b/>
          <w:bCs/>
        </w:rPr>
      </w:pPr>
      <w:r w:rsidRPr="006A4D98">
        <w:rPr>
          <w:b/>
          <w:bCs/>
        </w:rPr>
        <w:t xml:space="preserve">Rather than claiming universal zero-day detection or production-scale generalization, Aegis-Twin positions unknown </w:t>
      </w:r>
      <w:proofErr w:type="spellStart"/>
      <w:r w:rsidRPr="006A4D98">
        <w:rPr>
          <w:b/>
          <w:bCs/>
        </w:rPr>
        <w:t>behavior</w:t>
      </w:r>
      <w:proofErr w:type="spellEnd"/>
      <w:r w:rsidRPr="006A4D98">
        <w:rPr>
          <w:b/>
          <w:bCs/>
        </w:rPr>
        <w:t xml:space="preserve"> as a </w:t>
      </w:r>
      <w:proofErr w:type="spellStart"/>
      <w:r w:rsidRPr="006A4D98">
        <w:rPr>
          <w:b/>
          <w:bCs/>
        </w:rPr>
        <w:t>behavioral</w:t>
      </w:r>
      <w:proofErr w:type="spellEnd"/>
      <w:r w:rsidRPr="006A4D98">
        <w:rPr>
          <w:b/>
          <w:bCs/>
        </w:rPr>
        <w:t xml:space="preserve"> anomaly requiring investigation. This framing, combined with explainable evidence, controlled response and recovery verification, provides a technically defensible foundation for cyber-resilient IoT security.</w:t>
      </w:r>
    </w:p>
    <w:p w14:paraId="42139672" w14:textId="77777777" w:rsidR="006A4D98" w:rsidRPr="006A4D98" w:rsidRDefault="006A4D98" w:rsidP="006A4D98">
      <w:pPr>
        <w:rPr>
          <w:b/>
          <w:bCs/>
        </w:rPr>
      </w:pPr>
      <w:r w:rsidRPr="006A4D98">
        <w:rPr>
          <w:b/>
          <w:bCs/>
        </w:rPr>
        <w:pict w14:anchorId="06B43D1F">
          <v:rect id="_x0000_i1088" style="width:0;height:1.5pt" o:hralign="center" o:hrstd="t" o:hr="t" fillcolor="#a0a0a0" stroked="f"/>
        </w:pict>
      </w:r>
    </w:p>
    <w:p w14:paraId="047F6ADC" w14:textId="77777777" w:rsidR="006A4D98" w:rsidRPr="006A4D98" w:rsidRDefault="006A4D98" w:rsidP="006A4D98">
      <w:pPr>
        <w:rPr>
          <w:b/>
          <w:bCs/>
        </w:rPr>
      </w:pPr>
      <w:r w:rsidRPr="006A4D98">
        <w:rPr>
          <w:b/>
          <w:bCs/>
        </w:rPr>
        <w:t>References</w:t>
      </w:r>
    </w:p>
    <w:p w14:paraId="27332C6D" w14:textId="77777777" w:rsidR="006A4D98" w:rsidRPr="006A4D98" w:rsidRDefault="006A4D98" w:rsidP="006A4D98">
      <w:pPr>
        <w:rPr>
          <w:b/>
          <w:bCs/>
        </w:rPr>
      </w:pPr>
      <w:r w:rsidRPr="006A4D98">
        <w:rPr>
          <w:b/>
          <w:bCs/>
        </w:rPr>
        <w:t xml:space="preserve">[1] A. Survey on Intrusion Detection Systems in IoT Networks, </w:t>
      </w:r>
      <w:r w:rsidRPr="006A4D98">
        <w:rPr>
          <w:b/>
          <w:bCs/>
          <w:i/>
          <w:iCs/>
        </w:rPr>
        <w:t>Cyber Security and Applications</w:t>
      </w:r>
      <w:r w:rsidRPr="006A4D98">
        <w:rPr>
          <w:b/>
          <w:bCs/>
        </w:rPr>
        <w:t>, 2025. The survey reviews contemporary ML/DL approaches and emerging IoT IDS techniques.</w:t>
      </w:r>
    </w:p>
    <w:p w14:paraId="713C1568" w14:textId="77777777" w:rsidR="006A4D98" w:rsidRPr="006A4D98" w:rsidRDefault="006A4D98" w:rsidP="006A4D98">
      <w:pPr>
        <w:rPr>
          <w:b/>
          <w:bCs/>
        </w:rPr>
      </w:pPr>
      <w:r w:rsidRPr="006A4D98">
        <w:rPr>
          <w:b/>
          <w:bCs/>
        </w:rPr>
        <w:t>[2] A. Alsaedi, N. Moustafa, Z. Tari, A. Mahmood and A. Anwar, “</w:t>
      </w:r>
      <w:proofErr w:type="spellStart"/>
      <w:r w:rsidRPr="006A4D98">
        <w:rPr>
          <w:b/>
          <w:bCs/>
        </w:rPr>
        <w:t>TON_IoT</w:t>
      </w:r>
      <w:proofErr w:type="spellEnd"/>
      <w:r w:rsidRPr="006A4D98">
        <w:rPr>
          <w:b/>
          <w:bCs/>
        </w:rPr>
        <w:t xml:space="preserve"> Telemetry Dataset: A New Generation Dataset of IoT and </w:t>
      </w:r>
      <w:proofErr w:type="spellStart"/>
      <w:r w:rsidRPr="006A4D98">
        <w:rPr>
          <w:b/>
          <w:bCs/>
        </w:rPr>
        <w:t>IIoT</w:t>
      </w:r>
      <w:proofErr w:type="spellEnd"/>
      <w:r w:rsidRPr="006A4D98">
        <w:rPr>
          <w:b/>
          <w:bCs/>
        </w:rPr>
        <w:t xml:space="preserve"> for Data-Driven Intrusion Detection Systems,” </w:t>
      </w:r>
      <w:r w:rsidRPr="006A4D98">
        <w:rPr>
          <w:b/>
          <w:bCs/>
          <w:i/>
          <w:iCs/>
        </w:rPr>
        <w:t>IEEE Access</w:t>
      </w:r>
      <w:r w:rsidRPr="006A4D98">
        <w:rPr>
          <w:b/>
          <w:bCs/>
        </w:rPr>
        <w:t>, vol. 8, pp. 165130–165150, 2020. DOI: 10.1109/ACCESS.2020.3022862.</w:t>
      </w:r>
    </w:p>
    <w:p w14:paraId="290E1F62" w14:textId="77777777" w:rsidR="006A4D98" w:rsidRPr="006A4D98" w:rsidRDefault="006A4D98" w:rsidP="006A4D98">
      <w:pPr>
        <w:rPr>
          <w:b/>
          <w:bCs/>
        </w:rPr>
      </w:pPr>
      <w:r w:rsidRPr="006A4D98">
        <w:rPr>
          <w:b/>
          <w:bCs/>
        </w:rPr>
        <w:t xml:space="preserve">[3] N. Moustafa, “A New Distributed Architecture for Evaluating AI-Based Security Systems at the Edge: Network </w:t>
      </w:r>
      <w:proofErr w:type="spellStart"/>
      <w:r w:rsidRPr="006A4D98">
        <w:rPr>
          <w:b/>
          <w:bCs/>
        </w:rPr>
        <w:t>TON_IoT</w:t>
      </w:r>
      <w:proofErr w:type="spellEnd"/>
      <w:r w:rsidRPr="006A4D98">
        <w:rPr>
          <w:b/>
          <w:bCs/>
        </w:rPr>
        <w:t xml:space="preserve"> Datasets,” </w:t>
      </w:r>
      <w:r w:rsidRPr="006A4D98">
        <w:rPr>
          <w:b/>
          <w:bCs/>
          <w:i/>
          <w:iCs/>
        </w:rPr>
        <w:t>Sustainable Cities and Society</w:t>
      </w:r>
      <w:r w:rsidRPr="006A4D98">
        <w:rPr>
          <w:b/>
          <w:bCs/>
        </w:rPr>
        <w:t>, vol. 72, 102994, 2021.</w:t>
      </w:r>
    </w:p>
    <w:p w14:paraId="1DD6BBF5" w14:textId="77777777" w:rsidR="006A4D98" w:rsidRPr="006A4D98" w:rsidRDefault="006A4D98" w:rsidP="006A4D98">
      <w:pPr>
        <w:rPr>
          <w:b/>
          <w:bCs/>
        </w:rPr>
      </w:pPr>
      <w:r w:rsidRPr="006A4D98">
        <w:rPr>
          <w:b/>
          <w:bCs/>
        </w:rPr>
        <w:t>[4] “</w:t>
      </w:r>
      <w:proofErr w:type="spellStart"/>
      <w:r w:rsidRPr="006A4D98">
        <w:rPr>
          <w:b/>
          <w:bCs/>
        </w:rPr>
        <w:t>XGBoost</w:t>
      </w:r>
      <w:proofErr w:type="spellEnd"/>
      <w:r w:rsidRPr="006A4D98">
        <w:rPr>
          <w:b/>
          <w:bCs/>
        </w:rPr>
        <w:t xml:space="preserve"> for Imbalanced Multiclass Classification-Based Industrial Internet of Things Intrusion Detection Systems,” </w:t>
      </w:r>
      <w:r w:rsidRPr="006A4D98">
        <w:rPr>
          <w:b/>
          <w:bCs/>
          <w:i/>
          <w:iCs/>
        </w:rPr>
        <w:t>Sustainability</w:t>
      </w:r>
      <w:r w:rsidRPr="006A4D98">
        <w:rPr>
          <w:b/>
          <w:bCs/>
        </w:rPr>
        <w:t xml:space="preserve">, 2022. The study evaluates </w:t>
      </w:r>
      <w:proofErr w:type="spellStart"/>
      <w:r w:rsidRPr="006A4D98">
        <w:rPr>
          <w:b/>
          <w:bCs/>
        </w:rPr>
        <w:t>XGBoost</w:t>
      </w:r>
      <w:proofErr w:type="spellEnd"/>
      <w:r w:rsidRPr="006A4D98">
        <w:rPr>
          <w:b/>
          <w:bCs/>
        </w:rPr>
        <w:t xml:space="preserve"> on X-</w:t>
      </w:r>
      <w:proofErr w:type="spellStart"/>
      <w:r w:rsidRPr="006A4D98">
        <w:rPr>
          <w:b/>
          <w:bCs/>
        </w:rPr>
        <w:t>IIoTDS</w:t>
      </w:r>
      <w:proofErr w:type="spellEnd"/>
      <w:r w:rsidRPr="006A4D98">
        <w:rPr>
          <w:b/>
          <w:bCs/>
        </w:rPr>
        <w:t xml:space="preserve"> and </w:t>
      </w:r>
      <w:proofErr w:type="spellStart"/>
      <w:r w:rsidRPr="006A4D98">
        <w:rPr>
          <w:b/>
          <w:bCs/>
        </w:rPr>
        <w:t>TON_IoT</w:t>
      </w:r>
      <w:proofErr w:type="spellEnd"/>
      <w:r w:rsidRPr="006A4D98">
        <w:rPr>
          <w:b/>
          <w:bCs/>
        </w:rPr>
        <w:t>.</w:t>
      </w:r>
    </w:p>
    <w:p w14:paraId="51F5792C" w14:textId="77777777" w:rsidR="006A4D98" w:rsidRPr="006A4D98" w:rsidRDefault="006A4D98" w:rsidP="006A4D98">
      <w:pPr>
        <w:rPr>
          <w:b/>
          <w:bCs/>
        </w:rPr>
      </w:pPr>
      <w:r w:rsidRPr="006A4D98">
        <w:rPr>
          <w:b/>
          <w:bCs/>
        </w:rPr>
        <w:t xml:space="preserve">[5] B. Sharma, L. Sharma, C. Lal and others, “Explainable Artificial Intelligence for Intrusion Detection in IoT Networks: A Deep Learning Based Approach,” </w:t>
      </w:r>
      <w:r w:rsidRPr="006A4D98">
        <w:rPr>
          <w:b/>
          <w:bCs/>
          <w:i/>
          <w:iCs/>
        </w:rPr>
        <w:t>Expert Systems with Applications</w:t>
      </w:r>
      <w:r w:rsidRPr="006A4D98">
        <w:rPr>
          <w:b/>
          <w:bCs/>
        </w:rPr>
        <w:t>, vol. 238, 121751, 2024.</w:t>
      </w:r>
    </w:p>
    <w:p w14:paraId="51367EA6" w14:textId="77777777" w:rsidR="006A4D98" w:rsidRPr="006A4D98" w:rsidRDefault="006A4D98" w:rsidP="006A4D98">
      <w:pPr>
        <w:rPr>
          <w:b/>
          <w:bCs/>
        </w:rPr>
      </w:pPr>
      <w:r w:rsidRPr="006A4D98">
        <w:rPr>
          <w:b/>
          <w:bCs/>
        </w:rPr>
        <w:t xml:space="preserve">[6] “An Explainable Deep Learning-Enabled Intrusion Detection Framework in IoT Networks,” </w:t>
      </w:r>
      <w:r w:rsidRPr="006A4D98">
        <w:rPr>
          <w:b/>
          <w:bCs/>
          <w:i/>
          <w:iCs/>
        </w:rPr>
        <w:t>Information Sciences</w:t>
      </w:r>
      <w:r w:rsidRPr="006A4D98">
        <w:rPr>
          <w:b/>
          <w:bCs/>
        </w:rPr>
        <w:t>, vol. 639, 119000, 2023. The framework combines LSTM detection with SPIP-based explanation.</w:t>
      </w:r>
    </w:p>
    <w:p w14:paraId="32A59533" w14:textId="77777777" w:rsidR="006A4D98" w:rsidRPr="006A4D98" w:rsidRDefault="006A4D98" w:rsidP="006A4D98">
      <w:pPr>
        <w:rPr>
          <w:b/>
          <w:bCs/>
        </w:rPr>
      </w:pPr>
      <w:r w:rsidRPr="006A4D98">
        <w:rPr>
          <w:b/>
          <w:bCs/>
        </w:rPr>
        <w:t xml:space="preserve">[7] “A-CAVE: Network Abnormal Traffic Detection Algorithm Based on Variational Autoencoder,” </w:t>
      </w:r>
      <w:r w:rsidRPr="006A4D98">
        <w:rPr>
          <w:b/>
          <w:bCs/>
          <w:i/>
          <w:iCs/>
        </w:rPr>
        <w:t>ICT Express</w:t>
      </w:r>
      <w:r w:rsidRPr="006A4D98">
        <w:rPr>
          <w:b/>
          <w:bCs/>
        </w:rPr>
        <w:t>, vol. 9, no. 5, pp. 896–902, 2023.</w:t>
      </w:r>
    </w:p>
    <w:p w14:paraId="155998C7" w14:textId="77777777" w:rsidR="006A4D98" w:rsidRPr="006A4D98" w:rsidRDefault="006A4D98" w:rsidP="006A4D98">
      <w:pPr>
        <w:rPr>
          <w:b/>
          <w:bCs/>
        </w:rPr>
      </w:pPr>
      <w:r w:rsidRPr="006A4D98">
        <w:rPr>
          <w:b/>
          <w:bCs/>
        </w:rPr>
        <w:t xml:space="preserve">[8] “Digital Twin and Federated Learning Enabled Cyberthreat Detection System for IoT Networks,” </w:t>
      </w:r>
      <w:r w:rsidRPr="006A4D98">
        <w:rPr>
          <w:b/>
          <w:bCs/>
          <w:i/>
          <w:iCs/>
        </w:rPr>
        <w:t>Future Generation Computer Systems</w:t>
      </w:r>
      <w:r w:rsidRPr="006A4D98">
        <w:rPr>
          <w:b/>
          <w:bCs/>
        </w:rPr>
        <w:t>, vol. 161, pp. 701–713, 2024. DOI: 10.1016/j.future.2024.07.017.</w:t>
      </w:r>
    </w:p>
    <w:p w14:paraId="2946B634" w14:textId="77777777" w:rsidR="006A4D98" w:rsidRPr="006A4D98" w:rsidRDefault="006A4D98" w:rsidP="006A4D98">
      <w:pPr>
        <w:rPr>
          <w:b/>
          <w:bCs/>
        </w:rPr>
      </w:pPr>
      <w:r w:rsidRPr="006A4D98">
        <w:rPr>
          <w:b/>
          <w:bCs/>
        </w:rPr>
        <w:t xml:space="preserve">[9] A. </w:t>
      </w:r>
      <w:proofErr w:type="spellStart"/>
      <w:r w:rsidRPr="006A4D98">
        <w:rPr>
          <w:b/>
          <w:bCs/>
        </w:rPr>
        <w:t>Sayghe</w:t>
      </w:r>
      <w:proofErr w:type="spellEnd"/>
      <w:r w:rsidRPr="006A4D98">
        <w:rPr>
          <w:b/>
          <w:bCs/>
        </w:rPr>
        <w:t xml:space="preserve">, M. D. Alahmadi and A. A. </w:t>
      </w:r>
      <w:proofErr w:type="spellStart"/>
      <w:r w:rsidRPr="006A4D98">
        <w:rPr>
          <w:b/>
          <w:bCs/>
        </w:rPr>
        <w:t>Gharawi</w:t>
      </w:r>
      <w:proofErr w:type="spellEnd"/>
      <w:r w:rsidRPr="006A4D98">
        <w:rPr>
          <w:b/>
          <w:bCs/>
        </w:rPr>
        <w:t xml:space="preserve">, “A Digital Twin and Deep-Learning Ensemble for Cyber Attack Detection in Industrial Control Systems at the IoT Edge,” </w:t>
      </w:r>
      <w:r w:rsidRPr="006A4D98">
        <w:rPr>
          <w:b/>
          <w:bCs/>
          <w:i/>
          <w:iCs/>
        </w:rPr>
        <w:t>Scientific Reports</w:t>
      </w:r>
      <w:r w:rsidRPr="006A4D98">
        <w:rPr>
          <w:b/>
          <w:bCs/>
        </w:rPr>
        <w:t>, vol. 16, 23318, 2026.</w:t>
      </w:r>
    </w:p>
    <w:p w14:paraId="18C8AD4E" w14:textId="77777777" w:rsidR="006A4D98" w:rsidRPr="006A4D98" w:rsidRDefault="006A4D98" w:rsidP="006A4D98">
      <w:pPr>
        <w:rPr>
          <w:b/>
          <w:bCs/>
        </w:rPr>
      </w:pPr>
      <w:r w:rsidRPr="006A4D98">
        <w:rPr>
          <w:b/>
          <w:bCs/>
        </w:rPr>
        <w:lastRenderedPageBreak/>
        <w:t xml:space="preserve">[10] O. Salem, F. </w:t>
      </w:r>
      <w:proofErr w:type="spellStart"/>
      <w:r w:rsidRPr="006A4D98">
        <w:rPr>
          <w:b/>
          <w:bCs/>
        </w:rPr>
        <w:t>Naït</w:t>
      </w:r>
      <w:proofErr w:type="spellEnd"/>
      <w:r w:rsidRPr="006A4D98">
        <w:rPr>
          <w:b/>
          <w:bCs/>
        </w:rPr>
        <w:t xml:space="preserve">-Abdesselam and A. </w:t>
      </w:r>
      <w:proofErr w:type="spellStart"/>
      <w:r w:rsidRPr="006A4D98">
        <w:rPr>
          <w:b/>
          <w:bCs/>
        </w:rPr>
        <w:t>Mehaoua</w:t>
      </w:r>
      <w:proofErr w:type="spellEnd"/>
      <w:r w:rsidRPr="006A4D98">
        <w:rPr>
          <w:b/>
          <w:bCs/>
        </w:rPr>
        <w:t xml:space="preserve">, “Anomaly Detection in Network Traffic Using Jensen-Shannon Divergence,” </w:t>
      </w:r>
      <w:r w:rsidRPr="006A4D98">
        <w:rPr>
          <w:b/>
          <w:bCs/>
          <w:i/>
          <w:iCs/>
        </w:rPr>
        <w:t>IEEE International Conference on Communications (ICC)</w:t>
      </w:r>
      <w:r w:rsidRPr="006A4D98">
        <w:rPr>
          <w:b/>
          <w:bCs/>
        </w:rPr>
        <w:t>, 2012. DOI: 10.1109/ICC.2012.6364602.</w:t>
      </w:r>
    </w:p>
    <w:p w14:paraId="4B3E2DD5" w14:textId="77777777" w:rsidR="00BA228B" w:rsidRPr="006A4D98" w:rsidRDefault="00BA228B" w:rsidP="006A4D98"/>
    <w:sectPr w:rsidR="00BA228B" w:rsidRPr="006A4D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F1EC1"/>
    <w:multiLevelType w:val="multilevel"/>
    <w:tmpl w:val="FDE84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826774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28B"/>
    <w:rsid w:val="002A6DCC"/>
    <w:rsid w:val="0061468E"/>
    <w:rsid w:val="006A4D98"/>
    <w:rsid w:val="00BA22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FC08D"/>
  <w15:chartTrackingRefBased/>
  <w15:docId w15:val="{D287F793-135B-4D77-9C60-4DBCF5110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22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22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22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22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22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22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22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22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22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22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22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22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22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22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22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22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22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228B"/>
    <w:rPr>
      <w:rFonts w:eastAsiaTheme="majorEastAsia" w:cstheme="majorBidi"/>
      <w:color w:val="272727" w:themeColor="text1" w:themeTint="D8"/>
    </w:rPr>
  </w:style>
  <w:style w:type="paragraph" w:styleId="Title">
    <w:name w:val="Title"/>
    <w:basedOn w:val="Normal"/>
    <w:next w:val="Normal"/>
    <w:link w:val="TitleChar"/>
    <w:uiPriority w:val="10"/>
    <w:qFormat/>
    <w:rsid w:val="00BA22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22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22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22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228B"/>
    <w:pPr>
      <w:spacing w:before="160"/>
      <w:jc w:val="center"/>
    </w:pPr>
    <w:rPr>
      <w:i/>
      <w:iCs/>
      <w:color w:val="404040" w:themeColor="text1" w:themeTint="BF"/>
    </w:rPr>
  </w:style>
  <w:style w:type="character" w:customStyle="1" w:styleId="QuoteChar">
    <w:name w:val="Quote Char"/>
    <w:basedOn w:val="DefaultParagraphFont"/>
    <w:link w:val="Quote"/>
    <w:uiPriority w:val="29"/>
    <w:rsid w:val="00BA228B"/>
    <w:rPr>
      <w:i/>
      <w:iCs/>
      <w:color w:val="404040" w:themeColor="text1" w:themeTint="BF"/>
    </w:rPr>
  </w:style>
  <w:style w:type="paragraph" w:styleId="ListParagraph">
    <w:name w:val="List Paragraph"/>
    <w:basedOn w:val="Normal"/>
    <w:uiPriority w:val="34"/>
    <w:qFormat/>
    <w:rsid w:val="00BA228B"/>
    <w:pPr>
      <w:ind w:left="720"/>
      <w:contextualSpacing/>
    </w:pPr>
  </w:style>
  <w:style w:type="character" w:styleId="IntenseEmphasis">
    <w:name w:val="Intense Emphasis"/>
    <w:basedOn w:val="DefaultParagraphFont"/>
    <w:uiPriority w:val="21"/>
    <w:qFormat/>
    <w:rsid w:val="00BA228B"/>
    <w:rPr>
      <w:i/>
      <w:iCs/>
      <w:color w:val="2F5496" w:themeColor="accent1" w:themeShade="BF"/>
    </w:rPr>
  </w:style>
  <w:style w:type="paragraph" w:styleId="IntenseQuote">
    <w:name w:val="Intense Quote"/>
    <w:basedOn w:val="Normal"/>
    <w:next w:val="Normal"/>
    <w:link w:val="IntenseQuoteChar"/>
    <w:uiPriority w:val="30"/>
    <w:qFormat/>
    <w:rsid w:val="00BA22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228B"/>
    <w:rPr>
      <w:i/>
      <w:iCs/>
      <w:color w:val="2F5496" w:themeColor="accent1" w:themeShade="BF"/>
    </w:rPr>
  </w:style>
  <w:style w:type="character" w:styleId="IntenseReference">
    <w:name w:val="Intense Reference"/>
    <w:basedOn w:val="DefaultParagraphFont"/>
    <w:uiPriority w:val="32"/>
    <w:qFormat/>
    <w:rsid w:val="00BA228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2810</Words>
  <Characters>16022</Characters>
  <Application>Microsoft Office Word</Application>
  <DocSecurity>0</DocSecurity>
  <Lines>133</Lines>
  <Paragraphs>37</Paragraphs>
  <ScaleCrop>false</ScaleCrop>
  <Company/>
  <LinksUpToDate>false</LinksUpToDate>
  <CharactersWithSpaces>18795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Lolaa M H</dc:creator>
  <cp:keywords/>
  <dc:description/>
  <cp:lastModifiedBy>Piyush Maurya</cp:lastModifiedBy>
  <cp:revision>2</cp:revision>
  <dcterms:created xsi:type="dcterms:W3CDTF">2026-09-03T16:15:00Z</dcterms:created>
  <dcterms:modified xsi:type="dcterms:W3CDTF">2026-09-03T16:15:00Z</dcterms:modified>
</cp:coreProperties>
</file>