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AC2A" w14:textId="59C41BF1" w:rsidR="00784128" w:rsidRDefault="00784128" w:rsidP="00117374">
      <w:pPr>
        <w:pStyle w:val="Heading1"/>
      </w:pPr>
      <w:r>
        <w:t>Key Insights</w:t>
      </w:r>
    </w:p>
    <w:p w14:paraId="3A0A59C7" w14:textId="77777777" w:rsidR="00434EA7" w:rsidRPr="00434EA7" w:rsidRDefault="00434EA7" w:rsidP="00434EA7"/>
    <w:tbl>
      <w:tblPr>
        <w:tblW w:w="8940" w:type="dxa"/>
        <w:tblLook w:val="04A0" w:firstRow="1" w:lastRow="0" w:firstColumn="1" w:lastColumn="0" w:noHBand="0" w:noVBand="1"/>
      </w:tblPr>
      <w:tblGrid>
        <w:gridCol w:w="2740"/>
        <w:gridCol w:w="3280"/>
        <w:gridCol w:w="2920"/>
      </w:tblGrid>
      <w:tr w:rsidR="00117374" w:rsidRPr="00117374" w14:paraId="79773DA7" w14:textId="77777777" w:rsidTr="00117374">
        <w:trPr>
          <w:trHeight w:val="59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8358031" w14:textId="77777777" w:rsidR="00117374" w:rsidRPr="00117374" w:rsidRDefault="00117374" w:rsidP="00117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117374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en-AU"/>
              </w:rPr>
              <w:t>Total Customers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783916D" w14:textId="77777777" w:rsidR="00117374" w:rsidRPr="00117374" w:rsidRDefault="00117374" w:rsidP="00117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117374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en-AU"/>
              </w:rPr>
              <w:t>Churned Customers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D6EA9DC" w14:textId="77777777" w:rsidR="00117374" w:rsidRPr="00117374" w:rsidRDefault="00117374" w:rsidP="00117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117374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en-AU"/>
              </w:rPr>
              <w:t>Churn Rate %</w:t>
            </w:r>
          </w:p>
        </w:tc>
      </w:tr>
      <w:tr w:rsidR="00117374" w:rsidRPr="00117374" w14:paraId="01ED9280" w14:textId="77777777" w:rsidTr="00117374">
        <w:trPr>
          <w:trHeight w:val="51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6E851C9C" w14:textId="77777777" w:rsidR="00117374" w:rsidRPr="00117374" w:rsidRDefault="00117374" w:rsidP="00117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1173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6687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03A79113" w14:textId="77777777" w:rsidR="00117374" w:rsidRPr="00117374" w:rsidRDefault="00117374" w:rsidP="00117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1173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1796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4E7537E1" w14:textId="77777777" w:rsidR="00117374" w:rsidRPr="00117374" w:rsidRDefault="00117374" w:rsidP="00117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1173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26.86</w:t>
            </w:r>
          </w:p>
        </w:tc>
      </w:tr>
    </w:tbl>
    <w:p w14:paraId="27BCCB23" w14:textId="77777777" w:rsidR="00784128" w:rsidRDefault="00784128" w:rsidP="00117374">
      <w:pPr>
        <w:tabs>
          <w:tab w:val="num" w:pos="720"/>
        </w:tabs>
        <w:jc w:val="both"/>
      </w:pPr>
    </w:p>
    <w:p w14:paraId="160BB75D" w14:textId="0CE0A5EC" w:rsidR="00F55571" w:rsidRDefault="00F55571" w:rsidP="00784128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cstheme="minorHAnsi"/>
          <w:sz w:val="24"/>
          <w:szCs w:val="24"/>
        </w:rPr>
      </w:pPr>
      <w:r w:rsidRPr="00F55571">
        <w:rPr>
          <w:rFonts w:cstheme="minorHAnsi"/>
          <w:sz w:val="24"/>
          <w:szCs w:val="24"/>
        </w:rPr>
        <w:t>Overall churn rate is </w:t>
      </w:r>
      <m:oMath>
        <m:r>
          <w:rPr>
            <w:rFonts w:ascii="Cambria Math" w:hAnsi="Cambria Math" w:cstheme="minorHAnsi"/>
            <w:sz w:val="24"/>
            <w:szCs w:val="24"/>
          </w:rPr>
          <m:t>26.86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%</m:t>
        </m:r>
      </m:oMath>
      <w:r w:rsidRPr="00F55571">
        <w:rPr>
          <w:rFonts w:cstheme="minorHAnsi"/>
          <w:sz w:val="24"/>
          <w:szCs w:val="24"/>
        </w:rPr>
        <w:t> across 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6,687</m:t>
        </m:r>
      </m:oMath>
      <w:r w:rsidRPr="00F55571">
        <w:rPr>
          <w:rFonts w:cstheme="minorHAnsi"/>
          <w:sz w:val="24"/>
          <w:szCs w:val="24"/>
        </w:rPr>
        <w:t> customers, indicating significant retention headroom for targeted interventions.</w:t>
      </w:r>
    </w:p>
    <w:p w14:paraId="74DE508F" w14:textId="63A46BAE" w:rsidR="00E339C8" w:rsidRPr="00E339C8" w:rsidRDefault="00E339C8" w:rsidP="0078412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339C8">
        <w:rPr>
          <w:rFonts w:cstheme="minorHAnsi"/>
          <w:sz w:val="24"/>
          <w:szCs w:val="24"/>
        </w:rPr>
        <w:t>Seniors have the highest churn at 38.22%, materially above “Other” at 24.71% and “Under 30” at 22.99%, suggesting age tailored retention offers are needed.</w:t>
      </w:r>
    </w:p>
    <w:p w14:paraId="5F534EB2" w14:textId="73ACC8B6" w:rsidR="009969AC" w:rsidRPr="009969AC" w:rsidRDefault="009969AC" w:rsidP="0078412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69AC">
        <w:rPr>
          <w:rFonts w:cstheme="minorHAnsi"/>
          <w:sz w:val="24"/>
          <w:szCs w:val="24"/>
        </w:rPr>
        <w:t>Churn accelerates with age: from 21</w:t>
      </w:r>
      <w:r w:rsidR="003575C0">
        <w:rPr>
          <w:rFonts w:cstheme="minorHAnsi"/>
          <w:sz w:val="24"/>
          <w:szCs w:val="24"/>
        </w:rPr>
        <w:t>.</w:t>
      </w:r>
      <w:r w:rsidRPr="009969AC">
        <w:rPr>
          <w:rFonts w:cstheme="minorHAnsi"/>
          <w:sz w:val="24"/>
          <w:szCs w:val="24"/>
        </w:rPr>
        <w:t>96</w:t>
      </w:r>
      <w:r w:rsidR="003575C0">
        <w:rPr>
          <w:rFonts w:cstheme="minorHAnsi"/>
          <w:sz w:val="24"/>
          <w:szCs w:val="24"/>
        </w:rPr>
        <w:t>%</w:t>
      </w:r>
      <w:r w:rsidRPr="009969AC">
        <w:rPr>
          <w:rFonts w:cstheme="minorHAnsi"/>
          <w:sz w:val="24"/>
          <w:szCs w:val="24"/>
        </w:rPr>
        <w:t xml:space="preserve"> (19–28) and 24</w:t>
      </w:r>
      <w:r w:rsidR="003575C0">
        <w:rPr>
          <w:rFonts w:cstheme="minorHAnsi"/>
          <w:sz w:val="24"/>
          <w:szCs w:val="24"/>
        </w:rPr>
        <w:t>.</w:t>
      </w:r>
      <w:r w:rsidRPr="009969AC">
        <w:rPr>
          <w:rFonts w:cstheme="minorHAnsi"/>
          <w:sz w:val="24"/>
          <w:szCs w:val="24"/>
        </w:rPr>
        <w:t>23</w:t>
      </w:r>
      <w:r w:rsidR="003575C0">
        <w:rPr>
          <w:rFonts w:cstheme="minorHAnsi"/>
          <w:sz w:val="24"/>
          <w:szCs w:val="24"/>
        </w:rPr>
        <w:t>%</w:t>
      </w:r>
      <w:r w:rsidRPr="009969AC">
        <w:rPr>
          <w:rFonts w:cstheme="minorHAnsi"/>
          <w:sz w:val="24"/>
          <w:szCs w:val="24"/>
        </w:rPr>
        <w:t xml:space="preserve"> (29–38) to 39</w:t>
      </w:r>
      <w:r w:rsidR="003575C0">
        <w:rPr>
          <w:rFonts w:cstheme="minorHAnsi"/>
          <w:sz w:val="24"/>
          <w:szCs w:val="24"/>
        </w:rPr>
        <w:t>.</w:t>
      </w:r>
      <w:r w:rsidRPr="009969AC">
        <w:rPr>
          <w:rFonts w:cstheme="minorHAnsi"/>
          <w:sz w:val="24"/>
          <w:szCs w:val="24"/>
        </w:rPr>
        <w:t>80</w:t>
      </w:r>
      <w:r w:rsidR="003575C0">
        <w:rPr>
          <w:rFonts w:cstheme="minorHAnsi"/>
          <w:sz w:val="24"/>
          <w:szCs w:val="24"/>
        </w:rPr>
        <w:t>%</w:t>
      </w:r>
      <w:r w:rsidRPr="009969AC">
        <w:rPr>
          <w:rFonts w:cstheme="minorHAnsi"/>
          <w:sz w:val="24"/>
          <w:szCs w:val="24"/>
        </w:rPr>
        <w:t xml:space="preserve"> (69–78) and 43</w:t>
      </w:r>
      <w:r w:rsidR="003575C0">
        <w:rPr>
          <w:rFonts w:cstheme="minorHAnsi"/>
          <w:sz w:val="24"/>
          <w:szCs w:val="24"/>
        </w:rPr>
        <w:t>.</w:t>
      </w:r>
      <w:r w:rsidRPr="009969AC">
        <w:rPr>
          <w:rFonts w:cstheme="minorHAnsi"/>
          <w:sz w:val="24"/>
          <w:szCs w:val="24"/>
        </w:rPr>
        <w:t>80</w:t>
      </w:r>
      <w:r w:rsidR="003575C0">
        <w:rPr>
          <w:rFonts w:cstheme="minorHAnsi"/>
          <w:sz w:val="24"/>
          <w:szCs w:val="24"/>
        </w:rPr>
        <w:t>%</w:t>
      </w:r>
      <w:r w:rsidRPr="009969AC">
        <w:rPr>
          <w:rFonts w:cstheme="minorHAnsi"/>
          <w:sz w:val="24"/>
          <w:szCs w:val="24"/>
        </w:rPr>
        <w:t xml:space="preserve"> (79–88), highlighting older cohorts as a priority risk segment.</w:t>
      </w:r>
    </w:p>
    <w:p w14:paraId="27D0EEB8" w14:textId="6A29E0DD" w:rsidR="00F55571" w:rsidRDefault="009969AC" w:rsidP="00784128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cstheme="minorHAnsi"/>
          <w:sz w:val="24"/>
          <w:szCs w:val="24"/>
        </w:rPr>
      </w:pPr>
      <w:r w:rsidRPr="009969AC">
        <w:rPr>
          <w:rFonts w:cstheme="minorHAnsi"/>
          <w:sz w:val="24"/>
          <w:szCs w:val="24"/>
        </w:rPr>
        <w:t>Month</w:t>
      </w:r>
      <w:r w:rsidRPr="009969AC">
        <w:rPr>
          <w:rFonts w:cstheme="minorHAnsi"/>
          <w:sz w:val="24"/>
          <w:szCs w:val="24"/>
        </w:rPr>
        <w:noBreakHyphen/>
        <w:t>to</w:t>
      </w:r>
      <w:r w:rsidRPr="009969AC">
        <w:rPr>
          <w:rFonts w:cstheme="minorHAnsi"/>
          <w:sz w:val="24"/>
          <w:szCs w:val="24"/>
        </w:rPr>
        <w:noBreakHyphen/>
        <w:t>month contracts drive very high churn across tenures, e.g., 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Pr="009969AC">
        <w:rPr>
          <w:rFonts w:cstheme="minorHAnsi"/>
          <w:sz w:val="24"/>
          <w:szCs w:val="24"/>
        </w:rPr>
        <w:t>–</w:t>
      </w:r>
      <m:oMath>
        <m:r>
          <w:rPr>
            <w:rFonts w:ascii="Cambria Math" w:hAnsi="Cambria Math" w:cstheme="minorHAnsi"/>
            <w:sz w:val="24"/>
            <w:szCs w:val="24"/>
          </w:rPr>
          <m:t>12</m:t>
        </m:r>
      </m:oMath>
      <w:r w:rsidRPr="009969AC">
        <w:rPr>
          <w:rFonts w:cstheme="minorHAnsi"/>
          <w:sz w:val="24"/>
          <w:szCs w:val="24"/>
        </w:rPr>
        <w:t> months at </w:t>
      </w:r>
      <m:oMath>
        <m:r>
          <w:rPr>
            <w:rFonts w:ascii="Cambria Math" w:hAnsi="Cambria Math" w:cstheme="minorHAnsi"/>
            <w:sz w:val="24"/>
            <w:szCs w:val="24"/>
          </w:rPr>
          <m:t>81.68%</m:t>
        </m:r>
      </m:oMath>
      <w:r w:rsidRPr="009969AC">
        <w:rPr>
          <w:rFonts w:cstheme="minorHAnsi"/>
          <w:sz w:val="24"/>
          <w:szCs w:val="24"/>
        </w:rPr>
        <w:t>, versus One</w:t>
      </w:r>
      <w:r w:rsidRPr="009969AC">
        <w:rPr>
          <w:rFonts w:cstheme="minorHAnsi"/>
          <w:sz w:val="24"/>
          <w:szCs w:val="24"/>
        </w:rPr>
        <w:noBreakHyphen/>
        <w:t>year at </w:t>
      </w:r>
      <m:oMath>
        <m:r>
          <w:rPr>
            <w:rFonts w:ascii="Cambria Math" w:hAnsi="Cambria Math" w:cstheme="minorHAnsi"/>
            <w:sz w:val="24"/>
            <w:szCs w:val="24"/>
          </w:rPr>
          <m:t>0-20.83</m:t>
        </m:r>
        <m:r>
          <w:rPr>
            <w:rFonts w:ascii="Cambria Math" w:hAnsi="Cambria Math" w:cstheme="minorHAnsi"/>
            <w:sz w:val="24"/>
            <w:szCs w:val="24"/>
          </w:rPr>
          <m:t xml:space="preserve">% </m:t>
        </m:r>
      </m:oMath>
      <w:r w:rsidRPr="009969AC">
        <w:rPr>
          <w:rFonts w:cstheme="minorHAnsi"/>
          <w:sz w:val="24"/>
          <w:szCs w:val="24"/>
        </w:rPr>
        <w:t xml:space="preserve">and </w:t>
      </w:r>
      <w:r w:rsidR="00B3633B" w:rsidRPr="009969AC">
        <w:rPr>
          <w:rFonts w:cstheme="minorHAnsi"/>
          <w:sz w:val="24"/>
          <w:szCs w:val="24"/>
        </w:rPr>
        <w:t>two</w:t>
      </w:r>
      <w:r w:rsidRPr="009969AC">
        <w:rPr>
          <w:rFonts w:cstheme="minorHAnsi"/>
          <w:sz w:val="24"/>
          <w:szCs w:val="24"/>
        </w:rPr>
        <w:noBreakHyphen/>
        <w:t>year at </w:t>
      </w:r>
      <w:r w:rsidR="00355B47">
        <w:rPr>
          <w:rFonts w:cstheme="minorHAnsi"/>
          <w:sz w:val="24"/>
          <w:szCs w:val="24"/>
        </w:rPr>
        <w:t>2.13% – 5.16%</w:t>
      </w:r>
      <w:r w:rsidRPr="009969AC">
        <w:rPr>
          <w:rFonts w:cstheme="minorHAnsi"/>
          <w:sz w:val="24"/>
          <w:szCs w:val="24"/>
        </w:rPr>
        <w:t>; locking customers into term plans is a clear lever</w:t>
      </w:r>
      <w:r>
        <w:rPr>
          <w:rFonts w:cstheme="minorHAnsi"/>
          <w:sz w:val="24"/>
          <w:szCs w:val="24"/>
        </w:rPr>
        <w:t>.</w:t>
      </w:r>
    </w:p>
    <w:p w14:paraId="442B15B2" w14:textId="6391A751" w:rsidR="009969AC" w:rsidRDefault="007A7341" w:rsidP="00784128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cstheme="minorHAnsi"/>
          <w:sz w:val="24"/>
          <w:szCs w:val="24"/>
        </w:rPr>
      </w:pPr>
      <w:r w:rsidRPr="007A7341">
        <w:rPr>
          <w:rFonts w:cstheme="minorHAnsi"/>
          <w:sz w:val="24"/>
          <w:szCs w:val="24"/>
        </w:rPr>
        <w:t>Customers on unlimited data plans churn at</w:t>
      </w:r>
      <w:r w:rsidR="00E8101B">
        <w:rPr>
          <w:rFonts w:cstheme="minorHAnsi"/>
          <w:sz w:val="24"/>
          <w:szCs w:val="24"/>
        </w:rPr>
        <w:t xml:space="preserve"> 32.11</w:t>
      </w:r>
      <w:r w:rsidR="00117374">
        <w:rPr>
          <w:rFonts w:cstheme="minorHAnsi"/>
          <w:sz w:val="24"/>
          <w:szCs w:val="24"/>
        </w:rPr>
        <w:t xml:space="preserve">% </w:t>
      </w:r>
      <w:r w:rsidR="00117374" w:rsidRPr="007A7341">
        <w:rPr>
          <w:rFonts w:cstheme="minorHAnsi"/>
          <w:sz w:val="24"/>
          <w:szCs w:val="24"/>
        </w:rPr>
        <w:t>vs</w:t>
      </w:r>
      <w:r w:rsidR="008044CC">
        <w:rPr>
          <w:rFonts w:cstheme="minorHAnsi"/>
          <w:sz w:val="24"/>
          <w:szCs w:val="24"/>
        </w:rPr>
        <w:t xml:space="preserve"> </w:t>
      </w:r>
      <w:r w:rsidR="008044CC">
        <w:rPr>
          <w:rFonts w:cstheme="minorHAnsi"/>
          <w:sz w:val="24"/>
          <w:szCs w:val="24"/>
        </w:rPr>
        <w:t>16.10%</w:t>
      </w:r>
      <w:r w:rsidRPr="007A7341">
        <w:rPr>
          <w:rFonts w:cstheme="minorHAnsi"/>
          <w:sz w:val="24"/>
          <w:szCs w:val="24"/>
        </w:rPr>
        <w:t> without unlimited; pairing unlimited with the right data allowances and pricing could reduce regret</w:t>
      </w:r>
      <w:r w:rsidRPr="007A7341">
        <w:rPr>
          <w:rFonts w:cstheme="minorHAnsi"/>
          <w:sz w:val="24"/>
          <w:szCs w:val="24"/>
        </w:rPr>
        <w:noBreakHyphen/>
        <w:t>driven departures.</w:t>
      </w:r>
    </w:p>
    <w:p w14:paraId="6E3FC4E5" w14:textId="6AC24944" w:rsidR="00784128" w:rsidRPr="00F55571" w:rsidRDefault="00784128" w:rsidP="00784128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cstheme="minorHAnsi"/>
          <w:sz w:val="24"/>
          <w:szCs w:val="24"/>
        </w:rPr>
      </w:pPr>
      <w:r w:rsidRPr="00784128">
        <w:rPr>
          <w:rFonts w:cstheme="minorHAnsi"/>
          <w:sz w:val="24"/>
          <w:szCs w:val="24"/>
        </w:rPr>
        <w:t>For “Less than 5 GB” users, churn is </w:t>
      </w:r>
      <m:oMath>
        <m:r>
          <w:rPr>
            <w:rFonts w:ascii="Cambria Math" w:hAnsi="Cambria Math" w:cstheme="minorHAnsi"/>
            <w:sz w:val="24"/>
            <w:szCs w:val="24"/>
          </w:rPr>
          <m:t>12</m:t>
        </m:r>
        <m:r>
          <w:rPr>
            <w:rFonts w:ascii="Cambria Math" w:hAnsi="Cambria Math" w:cstheme="minorHAnsi"/>
            <w:sz w:val="24"/>
            <w:szCs w:val="24"/>
          </w:rPr>
          <m:t>.</m:t>
        </m:r>
        <m:r>
          <w:rPr>
            <w:rFonts w:ascii="Cambria Math" w:hAnsi="Cambria Math" w:cstheme="minorHAnsi"/>
            <w:sz w:val="24"/>
            <w:szCs w:val="24"/>
          </w:rPr>
          <m:t>31</m:t>
        </m:r>
        <m:r>
          <w:rPr>
            <w:rFonts w:ascii="Cambria Math" w:hAnsi="Cambria Math" w:cstheme="minorHAnsi"/>
            <w:sz w:val="24"/>
            <w:szCs w:val="24"/>
          </w:rPr>
          <m:t>%</m:t>
        </m:r>
      </m:oMath>
      <w:r w:rsidRPr="00784128">
        <w:rPr>
          <w:rFonts w:cstheme="minorHAnsi"/>
          <w:sz w:val="24"/>
          <w:szCs w:val="24"/>
        </w:rPr>
        <w:t> without unlimited vs </w:t>
      </w:r>
      <m:oMath>
        <m:r>
          <w:rPr>
            <w:rFonts w:ascii="Cambria Math" w:hAnsi="Cambria Math" w:cstheme="minorHAnsi"/>
            <w:sz w:val="24"/>
            <w:szCs w:val="24"/>
          </w:rPr>
          <m:t>34</m:t>
        </m:r>
        <m:r>
          <w:rPr>
            <w:rFonts w:ascii="Cambria Math" w:hAnsi="Cambria Math" w:cstheme="minorHAnsi"/>
            <w:sz w:val="24"/>
            <w:szCs w:val="24"/>
          </w:rPr>
          <m:t>.</m:t>
        </m:r>
        <m:r>
          <w:rPr>
            <w:rFonts w:ascii="Cambria Math" w:hAnsi="Cambria Math" w:cstheme="minorHAnsi"/>
            <w:sz w:val="24"/>
            <w:szCs w:val="24"/>
          </w:rPr>
          <m:t>69</m:t>
        </m:r>
        <m:r>
          <w:rPr>
            <w:rFonts w:ascii="Cambria Math" w:hAnsi="Cambria Math" w:cstheme="minorHAnsi"/>
            <w:sz w:val="24"/>
            <w:szCs w:val="24"/>
          </w:rPr>
          <m:t>%</m:t>
        </m:r>
      </m:oMath>
      <w:r w:rsidRPr="00784128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 xml:space="preserve"> </w:t>
      </w:r>
      <w:r w:rsidRPr="00784128">
        <w:rPr>
          <w:rFonts w:cstheme="minorHAnsi"/>
          <w:sz w:val="24"/>
          <w:szCs w:val="24"/>
        </w:rPr>
        <w:t>with unlimited, suggesting mis</w:t>
      </w:r>
      <w:r w:rsidRPr="00784128">
        <w:rPr>
          <w:rFonts w:cstheme="minorHAnsi"/>
          <w:sz w:val="24"/>
          <w:szCs w:val="24"/>
        </w:rPr>
        <w:noBreakHyphen/>
        <w:t>fit between plan and low usage leads to overpay perceptions and churn.</w:t>
      </w:r>
    </w:p>
    <w:p w14:paraId="20FAA33B" w14:textId="77777777" w:rsidR="00FA304F" w:rsidRDefault="00FA304F"/>
    <w:sectPr w:rsidR="00FA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573BF" w14:textId="77777777" w:rsidR="00434EA7" w:rsidRDefault="00434EA7" w:rsidP="00434EA7">
      <w:pPr>
        <w:spacing w:after="0" w:line="240" w:lineRule="auto"/>
      </w:pPr>
      <w:r>
        <w:separator/>
      </w:r>
    </w:p>
  </w:endnote>
  <w:endnote w:type="continuationSeparator" w:id="0">
    <w:p w14:paraId="5E6F42F6" w14:textId="77777777" w:rsidR="00434EA7" w:rsidRDefault="00434EA7" w:rsidP="0043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CDF3" w14:textId="77777777" w:rsidR="00434EA7" w:rsidRDefault="00434EA7" w:rsidP="00434EA7">
      <w:pPr>
        <w:spacing w:after="0" w:line="240" w:lineRule="auto"/>
      </w:pPr>
      <w:r>
        <w:separator/>
      </w:r>
    </w:p>
  </w:footnote>
  <w:footnote w:type="continuationSeparator" w:id="0">
    <w:p w14:paraId="16DA4078" w14:textId="77777777" w:rsidR="00434EA7" w:rsidRDefault="00434EA7" w:rsidP="00434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12380"/>
    <w:multiLevelType w:val="multilevel"/>
    <w:tmpl w:val="1C3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69823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F2"/>
    <w:rsid w:val="000A1229"/>
    <w:rsid w:val="00117374"/>
    <w:rsid w:val="00355B47"/>
    <w:rsid w:val="003575C0"/>
    <w:rsid w:val="00434EA7"/>
    <w:rsid w:val="004B22CC"/>
    <w:rsid w:val="005430F2"/>
    <w:rsid w:val="00784128"/>
    <w:rsid w:val="007A7341"/>
    <w:rsid w:val="008044CC"/>
    <w:rsid w:val="009969AC"/>
    <w:rsid w:val="00B3633B"/>
    <w:rsid w:val="00CC71A0"/>
    <w:rsid w:val="00D629D9"/>
    <w:rsid w:val="00DD1B45"/>
    <w:rsid w:val="00E339C8"/>
    <w:rsid w:val="00E8101B"/>
    <w:rsid w:val="00F55571"/>
    <w:rsid w:val="00F62BE0"/>
    <w:rsid w:val="00FA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BF3E"/>
  <w15:chartTrackingRefBased/>
  <w15:docId w15:val="{58132429-0E7A-4141-81E3-8EA15C86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0F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5B4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34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EA7"/>
  </w:style>
  <w:style w:type="paragraph" w:styleId="Footer">
    <w:name w:val="footer"/>
    <w:basedOn w:val="Normal"/>
    <w:link w:val="FooterChar"/>
    <w:uiPriority w:val="99"/>
    <w:unhideWhenUsed/>
    <w:rsid w:val="00434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Bhattarai</dc:creator>
  <cp:keywords/>
  <dc:description/>
  <cp:lastModifiedBy>Pragyan Bhattarai</cp:lastModifiedBy>
  <cp:revision>16</cp:revision>
  <dcterms:created xsi:type="dcterms:W3CDTF">2025-10-15T09:12:00Z</dcterms:created>
  <dcterms:modified xsi:type="dcterms:W3CDTF">2025-10-15T10:01:00Z</dcterms:modified>
</cp:coreProperties>
</file>