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Hands-on 5</w:t>
      </w:r>
    </w:p>
    <w:p>
      <w:r>
        <w:t>Singleton Scope:</w:t>
        <w:br/>
        <w:t>- Default Spring bean scope.</w:t>
        <w:br/>
        <w:t>- Calling getBean() twice returns the same object.</w:t>
        <w:br/>
        <w:t>- Constructor executes only once.</w:t>
        <w:br/>
        <w:br/>
        <w:t>Prototype Scope:</w:t>
        <w:br/>
        <w:t>- Add scope="prototype" in country.xml.</w:t>
        <w:br/>
        <w:t>- Calling getBean() twice creates two different objects.</w:t>
        <w:br/>
        <w:t>- Constructor executes twice.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