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1 Answers</w:t>
      </w:r>
    </w:p>
    <w:p>
      <w:pPr>
        <w:pStyle w:val="Heading2"/>
      </w:pPr>
      <w:r>
        <w:t>Project Structure</w:t>
      </w:r>
    </w:p>
    <w:p>
      <w:r>
        <w:t>src/main/java: Application source code.</w:t>
        <w:br/>
        <w:t>src/main/resources: Configuration files (application.properties/yml, static resources).</w:t>
        <w:br/>
        <w:t>src/test/java: Test classes.</w:t>
        <w:br/>
      </w:r>
    </w:p>
    <w:p>
      <w:pPr>
        <w:pStyle w:val="Heading2"/>
      </w:pPr>
      <w:r>
        <w:t>SpringLearnApplication.java</w:t>
      </w:r>
    </w:p>
    <w:p>
      <w:r>
        <w:t>The main() method is the entry point. SpringApplication.run() boots the embedded server and creates the Spring application context.</w:t>
      </w:r>
    </w:p>
    <w:p>
      <w:pPr>
        <w:pStyle w:val="Heading2"/>
      </w:pPr>
      <w:r>
        <w:t>@SpringBootApplication</w:t>
      </w:r>
    </w:p>
    <w:p>
      <w:r>
        <w:t>Combines @Configuration, @EnableAutoConfiguration and @ComponentScan.</w:t>
      </w:r>
    </w:p>
    <w:p>
      <w:pPr>
        <w:pStyle w:val="Heading2"/>
      </w:pPr>
      <w:r>
        <w:t>pom.xml Walkthrough</w:t>
      </w:r>
    </w:p>
    <w:p>
      <w:r>
        <w:t>Parent: spring-boot-starter-parent</w:t>
        <w:br/>
        <w:t>GroupId: com.cognizant</w:t>
        <w:br/>
        <w:t>ArtifactId: spring-learn</w:t>
        <w:br/>
        <w:t>Dependencies:</w:t>
        <w:br/>
        <w:t>- spring-boot-starter-web: REST/Web support</w:t>
        <w:br/>
        <w:t>- spring-boot-devtools: Development tools</w:t>
        <w:br/>
        <w:t>- spring-boot-starter-test: Testing support</w:t>
        <w:br/>
        <w:t>Dependency Hierarchy:</w:t>
        <w:br/>
        <w:t>spring-boot-starter-web</w:t>
        <w:br/>
        <w:t xml:space="preserve"> ├─ spring-web</w:t>
        <w:br/>
        <w:t xml:space="preserve"> ├─ spring-webmvc</w:t>
        <w:br/>
        <w:t xml:space="preserve"> ├─ embedded Tomcat</w:t>
        <w:br/>
        <w:t xml:space="preserve"> └─ spring-boot-starter</w:t>
        <w:br/>
      </w:r>
    </w:p>
    <w:p>
      <w:pPr>
        <w:pStyle w:val="Heading2"/>
      </w:pPr>
      <w:r>
        <w:t>Build Command</w:t>
      </w:r>
    </w:p>
    <w:p>
      <w:r>
        <w:t>mvn clean package -Dhttp.proxyHost=proxy.cognizant.com -Dhttp.proxyPort=6050 -Dhttps.proxyHost=proxy.cognizant.com -Dhttps.proxyPort=6050 -Dhttp.proxyUser=123456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