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HanuAi ML Assessment — Submission Report</w:t>
      </w:r>
    </w:p>
    <w:p>
      <w:r>
        <w:t>Prepared from the assignment instructions and supplied Task 2 dataset. Task 1 is an executable template; live scraping results are not fabricated.</w:t>
      </w:r>
    </w:p>
    <w:p>
      <w:pPr>
        <w:pStyle w:val="Heading1"/>
      </w:pPr>
      <w:r>
        <w:t>Executive Summary</w:t>
      </w:r>
    </w:p>
    <w:p>
      <w:r>
        <w:t>Task 2 has 1,000 rows and 20 original columns. Exact duplicate rows: 0; duplicate Event id occurrences: 0. The main unstructured fields are CAUSAL_VERBATIM, CORRECTION_VERBATIM, and CUSTOMER_VERBATIM.</w:t>
      </w:r>
    </w:p>
    <w:p>
      <w:pPr>
        <w:pStyle w:val="Heading1"/>
      </w:pPr>
      <w:r>
        <w:t>Task 1 — Web Scraping and Sentiment Analysis</w:t>
      </w:r>
    </w:p>
    <w:p>
      <w:r>
        <w:t>The notebook provides Selenium + BeautifulSoup scaffolding. Verify a Best Buy Canada product with at least 50 public reviews, current terms/robots.txt, and live HTML selectors before running. The output CSV is an empty schema template, not scraped results.</w:t>
      </w:r>
    </w:p>
    <w:p>
      <w:r>
        <w:t>Stop on CAPTCHA, access denial, or blocking; do not bypass access controls or evade blocks. VADER is used as a baseline: compound &gt;= 0.05 Positive, &lt;= -0.05 Negative, otherwise Neutral. Validate a manual sample and consider a review-tuned transformer for production.</w:t>
      </w:r>
    </w:p>
    <w:p>
      <w:pPr>
        <w:pStyle w:val="Heading1"/>
      </w:pPr>
      <w:r>
        <w:t>Task 2 — Data Quality and EDA</w:t>
      </w:r>
    </w:p>
    <w:p>
      <w:r>
        <w:t>Rows: 1000; columns: 20; unique Event IDs: 1000; exact duplicate rows: 0; duplicate Event ID occurrences: 0.</w:t>
      </w:r>
    </w:p>
    <w:p>
      <w:r>
        <w:t>Missing values: Fix Component: 995, Fix Condition: 995, Additional Context: 995, Failure Condition: 995, Trigger: 995, Failure Component: 995, CAUSAL_CD_DESC: 3, CAUSAL_VERBATIM: 1, IN_USE_DATE: 1. Placeholder strings may still represent missing information.</w:t>
      </w:r>
    </w:p>
    <w:p>
      <w:pPr>
        <w:pStyle w:val="Heading2"/>
      </w:pPr>
      <w:r>
        <w:t>Most common extracted tags (overlap allowed)</w:t>
      </w:r>
    </w:p>
    <w:p>
      <w:pPr>
        <w:pStyle w:val="ListBullet"/>
      </w:pPr>
      <w:r>
        <w:t>Radio/audio unit: 986 events</w:t>
      </w:r>
    </w:p>
    <w:p>
      <w:pPr>
        <w:pStyle w:val="ListBullet"/>
      </w:pPr>
      <w:r>
        <w:t>Replacement/repair: 906 events</w:t>
      </w:r>
    </w:p>
    <w:p>
      <w:pPr>
        <w:pStyle w:val="ListBullet"/>
      </w:pPr>
      <w:r>
        <w:t>Software/programming: 813 events</w:t>
      </w:r>
    </w:p>
    <w:p>
      <w:pPr>
        <w:pStyle w:val="ListBullet"/>
      </w:pPr>
      <w:r>
        <w:t>Display/black screen: 443 events</w:t>
      </w:r>
    </w:p>
    <w:p>
      <w:pPr>
        <w:pStyle w:val="ListBullet"/>
      </w:pPr>
      <w:r>
        <w:t>Electrical/power: 227 events</w:t>
      </w:r>
    </w:p>
    <w:p>
      <w:pPr>
        <w:pStyle w:val="ListBullet"/>
      </w:pPr>
      <w:r>
        <w:t>Communication/data bus: 208 events</w:t>
      </w:r>
    </w:p>
    <w:p>
      <w:pPr>
        <w:pStyle w:val="ListBullet"/>
      </w:pPr>
      <w:r>
        <w:t>Connectivity/network: 178 events</w:t>
      </w:r>
    </w:p>
    <w:p>
      <w:pPr>
        <w:pStyle w:val="ListBullet"/>
      </w:pPr>
      <w:r>
        <w:t>Controls/buttons: 130 events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top_issue_ta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Existing coded fields</w:t>
      </w:r>
    </w:p>
    <w:p>
      <w:r>
        <w:t>Top causal descriptions: Module/Component-No/Incorrect Communication (377); Module/Component-Shorted (237); Module/Component-Registers Incorrectly (121); Wiring/Electrical/Sensors-No/Incorrect Communication (50); Module/Component-Broken (41); Wiring/Electrical/Sensors-Shorted (23); Other-Campaign/ Tech Bulletin (22); Other-Follow operation (22).</w:t>
      </w:r>
    </w:p>
    <w:p>
      <w:r>
        <w:t>Top complaint descriptions: Audio/Entertainment/Navigation - Audio (337); Audio/Entertainment/Navigation - Other issues (263); Audio/Entertainment/Navigation - Communication (194); Audio/Entertainment/Navigation - Video (103); Features/Controls/Displays - Other issues (47); Audio/Entertainment/Navigation - Navigation (32); Features/Controls/Displays - Gauges/Warning Lights (12);  Audio/Entertainment/Navigation - Abnormal Noise (11).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ausal_categ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Time trend</w:t>
      </w:r>
    </w:p>
    <w:p>
      <w:r>
        <w:t>Events by opened year: 2019: 95, 2020: 698, 2021: 207. Counts are not failure rates without exposure denominators.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vents_by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Text Mining and Clustering</w:t>
      </w:r>
    </w:p>
    <w:p>
      <w:r>
        <w:t>Rule-based tags are explainable but can miss synonyms and mishandle negation. TF-IDF + K-Means (k=5) clusters are exploratory and not confirmed root causes.</w:t>
      </w:r>
    </w:p>
    <w:p>
      <w:pPr>
        <w:pStyle w:val="ListBullet"/>
      </w:pPr>
      <w:r>
        <w:t>Cluster 1 — 185 events; terms: radio, screen, radio screen, blank, display, goes, replaced, replaced radio</w:t>
      </w:r>
    </w:p>
    <w:p>
      <w:pPr>
        <w:pStyle w:val="ListBullet"/>
      </w:pPr>
      <w:r>
        <w:t>Cluster 2 — 90 events; terms: xm, radio, xm radio, signal, customer, antenna, states xm, replaced</w:t>
      </w:r>
    </w:p>
    <w:p>
      <w:pPr>
        <w:pStyle w:val="ListBullet"/>
      </w:pPr>
      <w:r>
        <w:t>Cluster 3 — 590 events; terms: radio, customer, tac, usb, replaced, replace, states, update</w:t>
      </w:r>
    </w:p>
    <w:p>
      <w:pPr>
        <w:pStyle w:val="ListBullet"/>
      </w:pPr>
      <w:r>
        <w:t>Cluster 4 — 46 events; terms: card, sd, sd card, error, navigation, radio, error code, nav</w:t>
      </w:r>
    </w:p>
    <w:p>
      <w:pPr>
        <w:pStyle w:val="ListBullet"/>
      </w:pPr>
      <w:r>
        <w:t>Cluster 5 — 89 events; terms: camera, radio, rear, coax, camera inop, video, cable, backup</w:t>
      </w:r>
    </w:p>
    <w:p>
      <w:pPr>
        <w:pStyle w:val="Heading1"/>
      </w:pPr>
      <w:r>
        <w:t>Stakeholder Recommendations</w:t>
      </w:r>
    </w:p>
    <w:p>
      <w:pPr>
        <w:pStyle w:val="ListBullet"/>
      </w:pPr>
      <w:r>
        <w:t>Prioritize engineering review of recurring radio/audio, display, connectivity, and communication/data-bus themes when supported by counts and case examples.</w:t>
      </w:r>
    </w:p>
    <w:p>
      <w:pPr>
        <w:pStyle w:val="ListBullet"/>
      </w:pPr>
      <w:r>
        <w:t>Build Pareto views by issue tag, causal code, model year, build plant, and month; add exposure denominators before comparing true failure rates.</w:t>
      </w:r>
    </w:p>
    <w:p>
      <w:pPr>
        <w:pStyle w:val="ListBullet"/>
      </w:pPr>
      <w:r>
        <w:t>Separate customer-reported symptoms from technician-confirmed causes and repair actions; retain verbatim text and evidence for every tag.</w:t>
      </w:r>
    </w:p>
    <w:p>
      <w:pPr>
        <w:pStyle w:val="ListBullet"/>
      </w:pPr>
      <w:r>
        <w:t>Manually label a sample of events from each high-volume theme and measure tag precision/recall before operational use.</w:t>
      </w:r>
    </w:p>
    <w:p>
      <w:pPr>
        <w:pStyle w:val="ListBullet"/>
      </w:pPr>
      <w:r>
        <w:t>Use cluster examples to guide expert review, not to automatically declare root causes; track recurrence after repairs.</w:t>
      </w:r>
    </w:p>
    <w:p>
      <w:pPr>
        <w:pStyle w:val="ListBullet"/>
      </w:pPr>
      <w:r>
        <w:t>Create a dashboard with failure modes, repair actions, event trends, and time-to-repair if the required fields are available.</w:t>
      </w:r>
    </w:p>
    <w:p>
      <w:pPr>
        <w:pStyle w:val="Heading1"/>
      </w:pPr>
      <w:r>
        <w:t>Limitations and Next Steps</w:t>
      </w:r>
    </w:p>
    <w:p>
      <w:r>
        <w:t>Validate tags against manually labelled examples, review clusters with engineering experts, compare cluster stability, and add exposure denominators before drawing risk conclusions. Run Task 1 against a verified product page to produce real review data.</w:t>
      </w:r>
    </w:p>
    <w:p>
      <w:pPr>
        <w:pStyle w:val="Heading1"/>
      </w:pPr>
      <w:r>
        <w:t>Task 1 Compliance Decision — Important</w:t>
      </w:r>
    </w:p>
    <w:p>
      <w:r>
        <w:t>The assignment asks for Best Buy Canada reviews but also requires compliance with website policy. Best Buy Canada's current Conditions of Use explicitly prohibit scraping and data-mining. Therefore this submission does not run automated scraping against BestBuy.ca. The Task 1 notebook instead provides a complete sentiment-analysis and aspect-tagging workflow for an authorized review export, plus a responsible-handling plan. No review records or sentiment results have been fabricated. To complete the live-data portion, obtain written permission or an approved data export.</w:t>
      </w:r>
    </w:p>
    <w:p>
      <w:r>
        <w:t>Source: Best Buy Canada Conditions of Use — https://www.bestbuy.ca/en-ca/help/policies-and-terms-and-conditions/conditions-of-use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