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DAA4B3" w14:textId="77777777" w:rsidR="00D9448F" w:rsidRDefault="00000000">
      <w:pPr>
        <w:pStyle w:val="Heading1"/>
      </w:pPr>
      <w:r>
        <w:t>Use-Case Flow Specification</w:t>
      </w:r>
    </w:p>
    <w:p w14:paraId="08ED2885" w14:textId="77777777" w:rsidR="00D9448F" w:rsidRDefault="00000000">
      <w:pPr>
        <w:spacing w:after="200"/>
        <w:rPr>
          <w:i/>
          <w:iCs/>
          <w:color w:val="555555"/>
        </w:rPr>
      </w:pPr>
      <w:r>
        <w:rPr>
          <w:i/>
          <w:iCs/>
          <w:color w:val="555555"/>
        </w:rPr>
        <w:t>Hyperlocal Courier Dispatch &amp; Tracking Engine – Problem Statement #23</w:t>
      </w:r>
    </w:p>
    <w:p w14:paraId="5C999E80" w14:textId="795BD69E" w:rsidR="007474ED" w:rsidRDefault="007474ED">
      <w:pPr>
        <w:spacing w:after="200"/>
        <w:rPr>
          <w:i/>
          <w:iCs/>
          <w:color w:val="555555"/>
        </w:rPr>
      </w:pPr>
    </w:p>
    <w:p w14:paraId="6D7964A6" w14:textId="5032D35D" w:rsidR="007474ED" w:rsidRPr="007474ED" w:rsidRDefault="007474ED">
      <w:pPr>
        <w:spacing w:after="200"/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7474ED">
        <w:rPr>
          <w:sz w:val="32"/>
          <w:szCs w:val="32"/>
        </w:rPr>
        <w:t>Prahas Bodanapati  -  PES1UG24CS327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0"/>
      </w:tblGrid>
      <w:tr w:rsidR="00D9448F" w14:paraId="0C951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0D38205B" w14:textId="77777777" w:rsidR="00D9448F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8000" w:type="dxa"/>
          </w:tcPr>
          <w:p w14:paraId="3D3DF2B7" w14:textId="77777777" w:rsidR="00D9448F" w:rsidRDefault="00000000">
            <w:r>
              <w:t>Request Courier Pickup</w:t>
            </w:r>
          </w:p>
        </w:tc>
      </w:tr>
      <w:tr w:rsidR="00D9448F" w14:paraId="29B0C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4FAE2B04" w14:textId="77777777" w:rsidR="00D9448F" w:rsidRDefault="00000000">
            <w:r>
              <w:rPr>
                <w:b/>
                <w:bCs/>
              </w:rPr>
              <w:t>Primary Actor</w:t>
            </w:r>
          </w:p>
        </w:tc>
        <w:tc>
          <w:tcPr>
            <w:tcW w:w="8000" w:type="dxa"/>
          </w:tcPr>
          <w:p w14:paraId="67B519EF" w14:textId="77777777" w:rsidR="00D9448F" w:rsidRDefault="00000000">
            <w:r>
              <w:t>Sender Client</w:t>
            </w:r>
          </w:p>
        </w:tc>
      </w:tr>
      <w:tr w:rsidR="00D9448F" w14:paraId="407A3A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7E84799B" w14:textId="77777777" w:rsidR="00D9448F" w:rsidRDefault="00000000">
            <w:r>
              <w:rPr>
                <w:b/>
                <w:bCs/>
              </w:rPr>
              <w:t>Supporting Actors</w:t>
            </w:r>
          </w:p>
        </w:tc>
        <w:tc>
          <w:tcPr>
            <w:tcW w:w="8000" w:type="dxa"/>
          </w:tcPr>
          <w:p w14:paraId="3B3A23BF" w14:textId="77777777" w:rsidR="00D9448F" w:rsidRDefault="00000000">
            <w:r>
              <w:t>Delivery Rider, Payment Gateway</w:t>
            </w:r>
          </w:p>
        </w:tc>
      </w:tr>
      <w:tr w:rsidR="00D9448F" w14:paraId="4D2EB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2C25A0E6" w14:textId="77777777" w:rsidR="00D9448F" w:rsidRDefault="00000000">
            <w:r>
              <w:rPr>
                <w:b/>
                <w:bCs/>
              </w:rPr>
              <w:t>Preconditions</w:t>
            </w:r>
          </w:p>
        </w:tc>
        <w:tc>
          <w:tcPr>
            <w:tcW w:w="8000" w:type="dxa"/>
          </w:tcPr>
          <w:p w14:paraId="3A9A5153" w14:textId="77777777" w:rsidR="00D9448F" w:rsidRDefault="00000000">
            <w:r>
              <w:t>1) The Sender Client has a registered account with a valid payment method on file. 2) The pickup and drop-off addresses fall within the platform's serviceable zone. 3) At least one delivery rider is registered on the platform.</w:t>
            </w:r>
          </w:p>
        </w:tc>
      </w:tr>
      <w:tr w:rsidR="00D9448F" w14:paraId="5E4273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14711CF9" w14:textId="77777777" w:rsidR="00D9448F" w:rsidRDefault="00000000">
            <w:r>
              <w:rPr>
                <w:b/>
                <w:bCs/>
              </w:rPr>
              <w:t>Postconditions (Success)</w:t>
            </w:r>
          </w:p>
        </w:tc>
        <w:tc>
          <w:tcPr>
            <w:tcW w:w="8000" w:type="dxa"/>
          </w:tcPr>
          <w:p w14:paraId="527143CA" w14:textId="77777777" w:rsidR="00D9448F" w:rsidRDefault="00000000">
            <w:r>
              <w:t xml:space="preserve">The parcel is picked up, a rider is assigned and </w:t>
            </w:r>
            <w:proofErr w:type="spellStart"/>
            <w:r>
              <w:t>en</w:t>
            </w:r>
            <w:proofErr w:type="spellEnd"/>
            <w:r>
              <w:t xml:space="preserve"> route, payment is captured, and the order enters the “In Transit” state.</w:t>
            </w:r>
          </w:p>
        </w:tc>
      </w:tr>
      <w:tr w:rsidR="00D9448F" w14:paraId="32E48A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</w:tcPr>
          <w:p w14:paraId="364B3F8E" w14:textId="77777777" w:rsidR="00D9448F" w:rsidRDefault="00000000">
            <w:r>
              <w:rPr>
                <w:b/>
                <w:bCs/>
              </w:rPr>
              <w:t>Postconditions (Failure)</w:t>
            </w:r>
          </w:p>
        </w:tc>
        <w:tc>
          <w:tcPr>
            <w:tcW w:w="8000" w:type="dxa"/>
          </w:tcPr>
          <w:p w14:paraId="7FD1E8FF" w14:textId="77777777" w:rsidR="00D9448F" w:rsidRDefault="00000000">
            <w:r>
              <w:t>No rider is assigned, no payment is captured (or it is refunded), and the order is left in a “Cancelled” state.</w:t>
            </w:r>
          </w:p>
        </w:tc>
      </w:tr>
    </w:tbl>
    <w:p w14:paraId="04A61B7A" w14:textId="77777777" w:rsidR="00D9448F" w:rsidRDefault="00000000">
      <w:pPr>
        <w:pStyle w:val="Heading2"/>
        <w:spacing w:before="240" w:after="100"/>
      </w:pPr>
      <w:r>
        <w:t>Main Success Scenario</w:t>
      </w:r>
    </w:p>
    <w:p w14:paraId="7378CF84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Sender Client opens the app and enters the pickup address, drop-off address, and parcel details (size, weight, description).</w:t>
      </w:r>
    </w:p>
    <w:p w14:paraId="7CBDDDA1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System validates the addresses and confirms the parcel meets size/weight constraints.</w:t>
      </w:r>
    </w:p>
    <w:p w14:paraId="1AEC723C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System &lt;&lt;includes&gt;&gt; Process Payment: the Sender Client selects a payment method and the system requests authorization from the Payment Gateway.</w:t>
      </w:r>
    </w:p>
    <w:p w14:paraId="7BE72E4D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System &lt;&lt;includes&gt;&gt; Match Nearest Rider: the system searches for active, available delivery riders within a 3 km radius of the pickup location.</w:t>
      </w:r>
    </w:p>
    <w:p w14:paraId="6EE83D40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System identifies the nearest available rider and sends a dispatch notification containing the pickup location.</w:t>
      </w:r>
    </w:p>
    <w:p w14:paraId="5E82B510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Delivery Rider accepts the dispatch request.</w:t>
      </w:r>
    </w:p>
    <w:p w14:paraId="5769078B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System notifies the Sender Client that a rider has been assigned, along with an estimated pickup time.</w:t>
      </w:r>
    </w:p>
    <w:p w14:paraId="73534C70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Sender Client tracks the rider's live location on the map as the rider proceeds to </w:t>
      </w:r>
      <w:proofErr w:type="spellStart"/>
      <w:r>
        <w:t>pickup</w:t>
      </w:r>
      <w:proofErr w:type="spellEnd"/>
      <w:r>
        <w:t xml:space="preserve"> and then to the drop-off location.</w:t>
      </w:r>
    </w:p>
    <w:p w14:paraId="5DA868EF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Recipient verifies the OTP at delivery (see Use Case: Verify Delivery via OTP), and the order is marked “Delivered.”</w:t>
      </w:r>
    </w:p>
    <w:p w14:paraId="20CE8998" w14:textId="77777777" w:rsidR="00D9448F" w:rsidRDefault="00000000">
      <w:pPr>
        <w:pStyle w:val="ListParagraph"/>
        <w:numPr>
          <w:ilvl w:val="0"/>
          <w:numId w:val="2"/>
        </w:numPr>
        <w:spacing w:after="60"/>
      </w:pPr>
      <w:r>
        <w:t>Use case ends successfully.</w:t>
      </w:r>
    </w:p>
    <w:p w14:paraId="2E814DDB" w14:textId="77777777" w:rsidR="00D9448F" w:rsidRDefault="00000000">
      <w:pPr>
        <w:pStyle w:val="Heading2"/>
        <w:spacing w:before="240" w:after="100"/>
      </w:pPr>
      <w:r>
        <w:t>Alternate Flow – No Rider Available Within Radius</w:t>
      </w:r>
    </w:p>
    <w:p w14:paraId="3194A8E5" w14:textId="77777777" w:rsidR="00D9448F" w:rsidRDefault="00000000">
      <w:pPr>
        <w:spacing w:after="60"/>
      </w:pPr>
      <w:r>
        <w:rPr>
          <w:b/>
          <w:bCs/>
        </w:rPr>
        <w:t>4a. No active rider is found within the initial 3 km radius:</w:t>
      </w:r>
    </w:p>
    <w:p w14:paraId="2F2026F8" w14:textId="77777777" w:rsidR="00D9448F" w:rsidRDefault="00000000">
      <w:pPr>
        <w:pStyle w:val="ListParagraph"/>
        <w:numPr>
          <w:ilvl w:val="0"/>
          <w:numId w:val="3"/>
        </w:numPr>
        <w:spacing w:after="60"/>
      </w:pPr>
      <w:r>
        <w:t>4a1. System automatically expands the search radius in increments (e.g., 5 km, then 8 km).</w:t>
      </w:r>
    </w:p>
    <w:p w14:paraId="7F83C065" w14:textId="77777777" w:rsidR="00D9448F" w:rsidRDefault="00000000">
      <w:pPr>
        <w:pStyle w:val="ListParagraph"/>
        <w:numPr>
          <w:ilvl w:val="0"/>
          <w:numId w:val="3"/>
        </w:numPr>
        <w:spacing w:after="60"/>
      </w:pPr>
      <w:r>
        <w:t>4a2. If no rider is found within a 5-minute timeout, the system notifies the Sender Client that no riders are currently available.</w:t>
      </w:r>
    </w:p>
    <w:p w14:paraId="7C78EDC1" w14:textId="77777777" w:rsidR="00D9448F" w:rsidRDefault="00000000">
      <w:pPr>
        <w:pStyle w:val="ListParagraph"/>
        <w:numPr>
          <w:ilvl w:val="0"/>
          <w:numId w:val="3"/>
        </w:numPr>
        <w:spacing w:after="60"/>
      </w:pPr>
      <w:r>
        <w:t>4a3. Sender Client is given the option to keep waiting, retry the request later, or cancel. If cancelled, any payment authorization is voided/refunded and the use case ends in failure.</w:t>
      </w:r>
    </w:p>
    <w:sectPr w:rsidR="00D9448F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A797A"/>
    <w:multiLevelType w:val="hybridMultilevel"/>
    <w:tmpl w:val="376EFEBE"/>
    <w:lvl w:ilvl="0" w:tplc="6784A33E">
      <w:start w:val="1"/>
      <w:numFmt w:val="lowerLetter"/>
      <w:lvlText w:val="%1)"/>
      <w:lvlJc w:val="left"/>
    </w:lvl>
    <w:lvl w:ilvl="1" w:tplc="FD149822">
      <w:numFmt w:val="decimal"/>
      <w:lvlText w:val=""/>
      <w:lvlJc w:val="left"/>
    </w:lvl>
    <w:lvl w:ilvl="2" w:tplc="DEB0C374">
      <w:numFmt w:val="decimal"/>
      <w:lvlText w:val=""/>
      <w:lvlJc w:val="left"/>
    </w:lvl>
    <w:lvl w:ilvl="3" w:tplc="C96A932C">
      <w:numFmt w:val="decimal"/>
      <w:lvlText w:val=""/>
      <w:lvlJc w:val="left"/>
    </w:lvl>
    <w:lvl w:ilvl="4" w:tplc="974CC180">
      <w:numFmt w:val="decimal"/>
      <w:lvlText w:val=""/>
      <w:lvlJc w:val="left"/>
    </w:lvl>
    <w:lvl w:ilvl="5" w:tplc="C682092E">
      <w:numFmt w:val="decimal"/>
      <w:lvlText w:val=""/>
      <w:lvlJc w:val="left"/>
    </w:lvl>
    <w:lvl w:ilvl="6" w:tplc="6F6268CE">
      <w:numFmt w:val="decimal"/>
      <w:lvlText w:val=""/>
      <w:lvlJc w:val="left"/>
    </w:lvl>
    <w:lvl w:ilvl="7" w:tplc="0CAA1C0C">
      <w:numFmt w:val="decimal"/>
      <w:lvlText w:val=""/>
      <w:lvlJc w:val="left"/>
    </w:lvl>
    <w:lvl w:ilvl="8" w:tplc="72FCBE7A">
      <w:numFmt w:val="decimal"/>
      <w:lvlText w:val=""/>
      <w:lvlJc w:val="left"/>
    </w:lvl>
  </w:abstractNum>
  <w:abstractNum w:abstractNumId="1" w15:restartNumberingAfterBreak="0">
    <w:nsid w:val="4137260A"/>
    <w:multiLevelType w:val="hybridMultilevel"/>
    <w:tmpl w:val="003E9008"/>
    <w:lvl w:ilvl="0" w:tplc="2F7AEA68">
      <w:start w:val="1"/>
      <w:numFmt w:val="decimal"/>
      <w:lvlText w:val="%1."/>
      <w:lvlJc w:val="left"/>
    </w:lvl>
    <w:lvl w:ilvl="1" w:tplc="4E5236B2">
      <w:numFmt w:val="decimal"/>
      <w:lvlText w:val=""/>
      <w:lvlJc w:val="left"/>
    </w:lvl>
    <w:lvl w:ilvl="2" w:tplc="BFDAC1C6">
      <w:numFmt w:val="decimal"/>
      <w:lvlText w:val=""/>
      <w:lvlJc w:val="left"/>
    </w:lvl>
    <w:lvl w:ilvl="3" w:tplc="5F26CA04">
      <w:numFmt w:val="decimal"/>
      <w:lvlText w:val=""/>
      <w:lvlJc w:val="left"/>
    </w:lvl>
    <w:lvl w:ilvl="4" w:tplc="8BEA17AC">
      <w:numFmt w:val="decimal"/>
      <w:lvlText w:val=""/>
      <w:lvlJc w:val="left"/>
    </w:lvl>
    <w:lvl w:ilvl="5" w:tplc="6DEC8A5E">
      <w:numFmt w:val="decimal"/>
      <w:lvlText w:val=""/>
      <w:lvlJc w:val="left"/>
    </w:lvl>
    <w:lvl w:ilvl="6" w:tplc="BBF8C226">
      <w:numFmt w:val="decimal"/>
      <w:lvlText w:val=""/>
      <w:lvlJc w:val="left"/>
    </w:lvl>
    <w:lvl w:ilvl="7" w:tplc="E45AF0E8">
      <w:numFmt w:val="decimal"/>
      <w:lvlText w:val=""/>
      <w:lvlJc w:val="left"/>
    </w:lvl>
    <w:lvl w:ilvl="8" w:tplc="BCACC3A0">
      <w:numFmt w:val="decimal"/>
      <w:lvlText w:val=""/>
      <w:lvlJc w:val="left"/>
    </w:lvl>
  </w:abstractNum>
  <w:abstractNum w:abstractNumId="2" w15:restartNumberingAfterBreak="0">
    <w:nsid w:val="7669780C"/>
    <w:multiLevelType w:val="hybridMultilevel"/>
    <w:tmpl w:val="8722AED2"/>
    <w:lvl w:ilvl="0" w:tplc="4650D790">
      <w:start w:val="1"/>
      <w:numFmt w:val="bullet"/>
      <w:lvlText w:val="●"/>
      <w:lvlJc w:val="left"/>
      <w:pPr>
        <w:ind w:left="720" w:hanging="360"/>
      </w:pPr>
    </w:lvl>
    <w:lvl w:ilvl="1" w:tplc="63227990">
      <w:start w:val="1"/>
      <w:numFmt w:val="bullet"/>
      <w:lvlText w:val="○"/>
      <w:lvlJc w:val="left"/>
      <w:pPr>
        <w:ind w:left="1440" w:hanging="360"/>
      </w:pPr>
    </w:lvl>
    <w:lvl w:ilvl="2" w:tplc="26E6AD38">
      <w:start w:val="1"/>
      <w:numFmt w:val="bullet"/>
      <w:lvlText w:val="■"/>
      <w:lvlJc w:val="left"/>
      <w:pPr>
        <w:ind w:left="2160" w:hanging="360"/>
      </w:pPr>
    </w:lvl>
    <w:lvl w:ilvl="3" w:tplc="DA28BA18">
      <w:start w:val="1"/>
      <w:numFmt w:val="bullet"/>
      <w:lvlText w:val="●"/>
      <w:lvlJc w:val="left"/>
      <w:pPr>
        <w:ind w:left="2880" w:hanging="360"/>
      </w:pPr>
    </w:lvl>
    <w:lvl w:ilvl="4" w:tplc="BCDE1246">
      <w:start w:val="1"/>
      <w:numFmt w:val="bullet"/>
      <w:lvlText w:val="○"/>
      <w:lvlJc w:val="left"/>
      <w:pPr>
        <w:ind w:left="3600" w:hanging="360"/>
      </w:pPr>
    </w:lvl>
    <w:lvl w:ilvl="5" w:tplc="8940E5CA">
      <w:start w:val="1"/>
      <w:numFmt w:val="bullet"/>
      <w:lvlText w:val="■"/>
      <w:lvlJc w:val="left"/>
      <w:pPr>
        <w:ind w:left="4320" w:hanging="360"/>
      </w:pPr>
    </w:lvl>
    <w:lvl w:ilvl="6" w:tplc="3D6A82A0">
      <w:start w:val="1"/>
      <w:numFmt w:val="bullet"/>
      <w:lvlText w:val="●"/>
      <w:lvlJc w:val="left"/>
      <w:pPr>
        <w:ind w:left="5040" w:hanging="360"/>
      </w:pPr>
    </w:lvl>
    <w:lvl w:ilvl="7" w:tplc="DA56A054">
      <w:start w:val="1"/>
      <w:numFmt w:val="bullet"/>
      <w:lvlText w:val="●"/>
      <w:lvlJc w:val="left"/>
      <w:pPr>
        <w:ind w:left="5760" w:hanging="360"/>
      </w:pPr>
    </w:lvl>
    <w:lvl w:ilvl="8" w:tplc="3CA62A30">
      <w:start w:val="1"/>
      <w:numFmt w:val="bullet"/>
      <w:lvlText w:val="●"/>
      <w:lvlJc w:val="left"/>
      <w:pPr>
        <w:ind w:left="6480" w:hanging="360"/>
      </w:pPr>
    </w:lvl>
  </w:abstractNum>
  <w:num w:numId="1" w16cid:durableId="1753547800">
    <w:abstractNumId w:val="2"/>
    <w:lvlOverride w:ilvl="0">
      <w:startOverride w:val="1"/>
    </w:lvlOverride>
  </w:num>
  <w:num w:numId="2" w16cid:durableId="803617253">
    <w:abstractNumId w:val="1"/>
    <w:lvlOverride w:ilvl="0">
      <w:startOverride w:val="1"/>
    </w:lvlOverride>
  </w:num>
  <w:num w:numId="3" w16cid:durableId="218708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48F"/>
    <w:rsid w:val="007474ED"/>
    <w:rsid w:val="00B617E3"/>
    <w:rsid w:val="00D9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5EE60"/>
  <w15:docId w15:val="{4407CCAB-8A51-6A46-BE28-6225BA26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prahas1910@gmail.com</cp:lastModifiedBy>
  <cp:revision>2</cp:revision>
  <dcterms:created xsi:type="dcterms:W3CDTF">2026-08-27T11:03:00Z</dcterms:created>
  <dcterms:modified xsi:type="dcterms:W3CDTF">2026-08-28T07:59:00Z</dcterms:modified>
</cp:coreProperties>
</file>