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40"/>
      </w:pPr>
      <w:r>
        <w:rPr>
          <w:rFonts w:ascii="Calibri" w:hAnsi="Calibri"/>
          <w:b/>
          <w:color w:val="595959"/>
          <w:sz w:val="20"/>
        </w:rPr>
        <w:t>QUANTITATIVE SYSTEM ARCHITECTURE SPECIFICATION</w:t>
      </w:r>
    </w:p>
    <w:p>
      <w:pPr>
        <w:spacing w:before="0" w:after="80"/>
      </w:pPr>
      <w:r>
        <w:rPr>
          <w:rFonts w:ascii="Calibri" w:hAnsi="Calibri"/>
          <w:b/>
          <w:color w:val="1F4E79"/>
          <w:sz w:val="48"/>
        </w:rPr>
        <w:t>The 3-Model XGBoost Ensemble Trading Engine</w:t>
      </w:r>
    </w:p>
    <w:p>
      <w:pPr>
        <w:spacing w:before="0" w:after="280"/>
      </w:pPr>
      <w:r>
        <w:rPr>
          <w:rFonts w:ascii="Calibri" w:hAnsi="Calibri"/>
          <w:i/>
          <w:color w:val="595959"/>
          <w:sz w:val="26"/>
        </w:rPr>
        <w:t>How Orthogonal Machine Learning Models Synthesize Direction, Magnitude, and Tail-Risk to Form Actionable Institutional Trades</w:t>
      </w:r>
    </w:p>
    <w:tbl>
      <w:tblPr>
        <w:tblW w:type="auto" w:w="0"/>
        <w:jc w:val="center"/>
        <w:tblLayout w:type="fixed"/>
        <w:tblLook w:firstColumn="1" w:firstRow="1" w:lastColumn="0" w:lastRow="0" w:noHBand="0" w:noVBand="1" w:val="04A0"/>
        <w:tblBorders>
          <w:top w:val="single" w:sz="6" w:space="0" w:color="D0D7DE"/>
          <w:bottom w:val="single" w:sz="8" w:space="0" w:color="1F4E79"/>
          <w:insideH w:val="single" w:sz="4" w:space="0" w:color="D0D7DE"/>
          <w:insideV w:val="none"/>
          <w:left w:val="none"/>
          <w:right w:val="none"/>
        </w:tblBorders>
      </w:tblPr>
      <w:tblGrid>
        <w:gridCol w:w="3168"/>
        <w:gridCol w:w="6192"/>
      </w:tblGrid>
      <w:tr>
        <w:tc>
          <w:tcPr>
            <w:tcW w:type="dxa" w:w="4680"/>
            <w:shd w:val="clear" w:color="auto" w:fill="F2F4F7"/>
            <w:tcMar>
              <w:top w:w="80" w:type="dxa"/>
              <w:bottom w:w="80" w:type="dxa"/>
              <w:left w:w="120" w:type="dxa"/>
              <w:right w:w="120" w:type="dxa"/>
            </w:tcMar>
          </w:tcPr>
          <w:p>
            <w:pPr>
              <w:spacing w:before="0" w:after="0"/>
            </w:pPr>
            <w:r>
              <w:rPr>
                <w:b/>
                <w:color w:val="1F4E79"/>
                <w:sz w:val="19"/>
              </w:rPr>
              <w:t>System Pipeline</w:t>
            </w:r>
          </w:p>
        </w:tc>
        <w:tc>
          <w:tcPr>
            <w:tcW w:type="dxa" w:w="4680"/>
            <w:shd w:val="clear" w:color="auto" w:fill="FAFAFA"/>
            <w:tcMar>
              <w:top w:w="80" w:type="dxa"/>
              <w:bottom w:w="80" w:type="dxa"/>
              <w:left w:w="120" w:type="dxa"/>
              <w:right w:w="120" w:type="dxa"/>
            </w:tcMar>
          </w:tcPr>
          <w:p>
            <w:pPr>
              <w:spacing w:before="0" w:after="0"/>
            </w:pPr>
            <w:r>
              <w:rPr>
                <w:color w:val="333333"/>
                <w:sz w:val="19"/>
              </w:rPr>
              <w:t>3-Model Multi-Timeframe XGBoost Ensemble (v2.4 Production)</w:t>
            </w:r>
          </w:p>
        </w:tc>
      </w:tr>
      <w:tr>
        <w:tc>
          <w:tcPr>
            <w:tcW w:type="dxa" w:w="4680"/>
            <w:shd w:val="clear" w:color="auto" w:fill="F2F4F7"/>
            <w:tcMar>
              <w:top w:w="80" w:type="dxa"/>
              <w:bottom w:w="80" w:type="dxa"/>
              <w:left w:w="120" w:type="dxa"/>
              <w:right w:w="120" w:type="dxa"/>
            </w:tcMar>
          </w:tcPr>
          <w:p>
            <w:pPr>
              <w:spacing w:before="0" w:after="0"/>
            </w:pPr>
            <w:r>
              <w:rPr>
                <w:b/>
                <w:color w:val="1F4E79"/>
                <w:sz w:val="19"/>
              </w:rPr>
              <w:t>Underlying Asset Universe</w:t>
            </w:r>
          </w:p>
        </w:tc>
        <w:tc>
          <w:tcPr>
            <w:tcW w:type="dxa" w:w="4680"/>
            <w:shd w:val="clear" w:color="auto" w:fill="FAFAFA"/>
            <w:tcMar>
              <w:top w:w="80" w:type="dxa"/>
              <w:bottom w:w="80" w:type="dxa"/>
              <w:left w:w="120" w:type="dxa"/>
              <w:right w:w="120" w:type="dxa"/>
            </w:tcMar>
          </w:tcPr>
          <w:p>
            <w:pPr>
              <w:spacing w:before="0" w:after="0"/>
            </w:pPr>
            <w:r>
              <w:rPr>
                <w:color w:val="333333"/>
                <w:sz w:val="19"/>
              </w:rPr>
              <w:t>NIFTY 50 Intraday Equities &amp; Sectoral Indices</w:t>
            </w:r>
          </w:p>
        </w:tc>
      </w:tr>
      <w:tr>
        <w:tc>
          <w:tcPr>
            <w:tcW w:type="dxa" w:w="4680"/>
            <w:shd w:val="clear" w:color="auto" w:fill="F2F4F7"/>
            <w:tcMar>
              <w:top w:w="80" w:type="dxa"/>
              <w:bottom w:w="80" w:type="dxa"/>
              <w:left w:w="120" w:type="dxa"/>
              <w:right w:w="120" w:type="dxa"/>
            </w:tcMar>
          </w:tcPr>
          <w:p>
            <w:pPr>
              <w:spacing w:before="0" w:after="0"/>
            </w:pPr>
            <w:r>
              <w:rPr>
                <w:b/>
                <w:color w:val="1F4E79"/>
                <w:sz w:val="19"/>
              </w:rPr>
              <w:t>Resolution / Horizons</w:t>
            </w:r>
          </w:p>
        </w:tc>
        <w:tc>
          <w:tcPr>
            <w:tcW w:type="dxa" w:w="4680"/>
            <w:shd w:val="clear" w:color="auto" w:fill="FAFAFA"/>
            <w:tcMar>
              <w:top w:w="80" w:type="dxa"/>
              <w:bottom w:w="80" w:type="dxa"/>
              <w:left w:w="120" w:type="dxa"/>
              <w:right w:w="120" w:type="dxa"/>
            </w:tcMar>
          </w:tcPr>
          <w:p>
            <w:pPr>
              <w:spacing w:before="0" w:after="0"/>
            </w:pPr>
            <w:r>
              <w:rPr>
                <w:color w:val="333333"/>
                <w:sz w:val="19"/>
              </w:rPr>
              <w:t>1-Minute Ingestion resampled to 5-Minute Execution with 10-Minute Tail Scans</w:t>
            </w:r>
          </w:p>
        </w:tc>
      </w:tr>
      <w:tr>
        <w:tc>
          <w:tcPr>
            <w:tcW w:type="dxa" w:w="4680"/>
            <w:shd w:val="clear" w:color="auto" w:fill="F2F4F7"/>
            <w:tcMar>
              <w:top w:w="80" w:type="dxa"/>
              <w:bottom w:w="80" w:type="dxa"/>
              <w:left w:w="120" w:type="dxa"/>
              <w:right w:w="120" w:type="dxa"/>
            </w:tcMar>
          </w:tcPr>
          <w:p>
            <w:pPr>
              <w:spacing w:before="0" w:after="0"/>
            </w:pPr>
            <w:r>
              <w:rPr>
                <w:b/>
                <w:color w:val="1F4E79"/>
                <w:sz w:val="19"/>
              </w:rPr>
              <w:t>Core Execution Modes</w:t>
            </w:r>
          </w:p>
        </w:tc>
        <w:tc>
          <w:tcPr>
            <w:tcW w:type="dxa" w:w="4680"/>
            <w:shd w:val="clear" w:color="auto" w:fill="FAFAFA"/>
            <w:tcMar>
              <w:top w:w="80" w:type="dxa"/>
              <w:bottom w:w="80" w:type="dxa"/>
              <w:left w:w="120" w:type="dxa"/>
              <w:right w:w="120" w:type="dxa"/>
            </w:tcMar>
          </w:tcPr>
          <w:p>
            <w:pPr>
              <w:spacing w:before="0" w:after="0"/>
            </w:pPr>
            <w:r>
              <w:rPr>
                <w:color w:val="333333"/>
                <w:sz w:val="19"/>
              </w:rPr>
              <w:t>Mean-Reversion Dip Limit Orders &amp; Momentum Breakout Market Executions</w:t>
            </w:r>
          </w:p>
        </w:tc>
      </w:tr>
    </w:tbl>
    <w:p>
      <w:pPr>
        <w:spacing w:after="240"/>
      </w:pPr>
    </w:p>
    <w:p>
      <w:pPr>
        <w:spacing w:before="280" w:after="80"/>
      </w:pPr>
      <w:r>
        <w:rPr>
          <w:rFonts w:ascii="Calibri" w:hAnsi="Calibri"/>
          <w:b/>
          <w:color w:val="1F4E79"/>
          <w:sz w:val="32"/>
        </w:rPr>
        <w:t>1. Executive Summary &amp; Core Trading Philosophy</w:t>
      </w:r>
    </w:p>
    <w:p>
      <w:r>
        <w:t>In institutional quantitative trading, single monolithic machine learning models inevitably suffer from catastrophic failure modes when deployed in live financial markets. Financial time series are inherently non-stationary, noisy, and subject to rapid structural regime shifts. A model trained solely to predict direction often triggers trades into massive liquidity flushes; conversely, a model trained solely to forecast price returns often lacks the probability calibration required to manage risk and size positions correctly.</w:t>
      </w:r>
    </w:p>
    <w:p>
      <w:r>
        <w:t xml:space="preserve">To solve this fundamental challenge, this pipeline implements an </w:t>
      </w:r>
      <w:r>
        <w:rPr>
          <w:b/>
        </w:rPr>
        <w:t>Orthogonal 3-Model Ensemble Architecture</w:t>
      </w:r>
      <w:r>
        <w:t>. Instead of relying on one model to make an all-or-nothing trading decision, the engine decomposes every market opportunity into three mathematically separate, non-overlapping questions:</w:t>
      </w:r>
    </w:p>
    <w:p>
      <w:pPr>
        <w:pStyle w:val="ListBullet"/>
        <w:spacing w:before="40" w:after="60"/>
      </w:pPr>
      <w:r>
        <w:rPr>
          <w:b/>
          <w:color w:val="1F4E79"/>
        </w:rPr>
        <w:t>1. Directional Trajectory (Model 1):</w:t>
      </w:r>
      <w:r>
        <w:t xml:space="preserve"> Will the market close higher or lower over the next 5-minute horizon, and what is our calibrated statistical confidence?</w:t>
      </w:r>
    </w:p>
    <w:p>
      <w:pPr>
        <w:pStyle w:val="ListBullet"/>
        <w:spacing w:before="40" w:after="60"/>
      </w:pPr>
      <w:r>
        <w:rPr>
          <w:b/>
          <w:color w:val="1F4E79"/>
        </w:rPr>
        <w:t>2. Immediate Drift &amp; Velocity (Model 2):</w:t>
      </w:r>
      <w:r>
        <w:t xml:space="preserve"> What is the expected percentage price return of the very next 1-minute bar? Does real immediate momentum support the directional forecast?</w:t>
      </w:r>
    </w:p>
    <w:p>
      <w:pPr>
        <w:pStyle w:val="ListBullet"/>
        <w:spacing w:before="40" w:after="60"/>
      </w:pPr>
      <w:r>
        <w:rPr>
          <w:b/>
          <w:color w:val="1F4E79"/>
        </w:rPr>
        <w:t>3. Tail Risk &amp; Liquidity Flush Depth (Model 3):</w:t>
      </w:r>
      <w:r>
        <w:t xml:space="preserve"> What is the maximum expected adverse drawdown over the next 10 minutes? Is an institutional stop-run or liquidity flush about to occur?</w:t>
      </w:r>
    </w:p>
    <w:tbl>
      <w:tblPr>
        <w:tblW w:type="auto" w:w="0"/>
        <w:jc w:val="center"/>
        <w:tblLayout w:type="fixed"/>
        <w:tblLook w:firstColumn="1" w:firstRow="1" w:lastColumn="0" w:lastRow="0" w:noHBand="0" w:noVBand="1" w:val="04A0"/>
      </w:tblPr>
      <w:tblGrid>
        <w:gridCol w:w="9360"/>
      </w:tblGrid>
      <w:tr>
        <w:tc>
          <w:tcPr>
            <w:tcW w:type="dxa" w:w="9360"/>
            <w:shd w:val="clear" w:color="auto" w:fill="F0F4F8"/>
            <w:tcMar>
              <w:top w:w="160" w:type="dxa"/>
              <w:bottom w:w="160" w:type="dxa"/>
              <w:left w:w="220" w:type="dxa"/>
              <w:right w:w="200" w:type="dxa"/>
            </w:tcMar>
            <w:tcBorders>
              <w:left w:val="single" w:sz="24" w:space="0" w:color="1F4E79"/>
              <w:top w:val="none"/>
              <w:right w:val="none"/>
              <w:bottom w:val="none"/>
            </w:tcBorders>
          </w:tcPr>
          <w:p>
            <w:pPr>
              <w:spacing w:before="0" w:after="80"/>
            </w:pPr>
            <w:r>
              <w:rPr>
                <w:rFonts w:ascii="Calibri" w:hAnsi="Calibri"/>
                <w:b/>
                <w:color w:val="1F4E79"/>
                <w:sz w:val="22"/>
              </w:rPr>
              <w:t>■ The Fundamental Synergistic Principle</w:t>
              <w:br/>
            </w:r>
            <w:r>
              <w:rPr>
                <w:rFonts w:ascii="Calibri" w:hAnsi="Calibri"/>
                <w:i w:val="0"/>
                <w:color w:val="2A2A2A"/>
                <w:sz w:val="20"/>
              </w:rPr>
              <w:t>By fusing all three distinct outputs, the algorithm achieves an institutional edge: it never chases high-risk breakouts that are vulnerable to immediate exhaustion, and it can proactively place limit orders at the bottom of predicted liquidity dips before the market rebounds.</w:t>
            </w:r>
          </w:p>
        </w:tc>
      </w:tr>
    </w:tbl>
    <w:p>
      <w:pPr>
        <w:spacing w:after="120"/>
      </w:pPr>
    </w:p>
    <w:p>
      <w:pPr>
        <w:spacing w:before="280" w:after="80"/>
      </w:pPr>
      <w:r>
        <w:rPr>
          <w:rFonts w:ascii="Calibri" w:hAnsi="Calibri"/>
          <w:b/>
          <w:color w:val="1F4E79"/>
          <w:sz w:val="32"/>
        </w:rPr>
        <w:t>2. Detailed Architectural Breakdown of the 3 Models</w:t>
      </w:r>
    </w:p>
    <w:p>
      <w:pPr>
        <w:spacing w:before="200" w:after="40"/>
      </w:pPr>
      <w:r>
        <w:rPr>
          <w:b/>
          <w:color w:val="2E75B6"/>
          <w:sz w:val="26"/>
        </w:rPr>
        <w:t>2.1 Model 1: The Directional Classifier (DirectionalModel)</w:t>
      </w:r>
    </w:p>
    <w:p>
      <w:r>
        <w:t xml:space="preserve">Model 1 serves as the primary strategic trend filter. It answers the binary question: Is the stock going to close UP or DOWN over the next 5-minute bar? It is implemented as an </w:t>
      </w:r>
      <w:r>
        <w:rPr>
          <w:b/>
        </w:rPr>
        <w:t>XGBClassifier</w:t>
      </w:r>
      <w:r>
        <w:t xml:space="preserve"> optimizing the binary logistic loss function:</w:t>
      </w:r>
    </w:p>
    <w:p>
      <w:pPr>
        <w:jc w:val="center"/>
      </w:pPr>
      <w:r>
        <w:rPr>
          <w:rFonts w:ascii="Consolas" w:hAnsi="Consolas"/>
          <w:b/>
          <w:color w:val="1F4E79"/>
          <w:sz w:val="20"/>
        </w:rPr>
        <w:t>L(y, p) = - [ y * log(p) + (1 - y) * log(1 - p) ]</w:t>
      </w:r>
    </w:p>
    <w:p>
      <w:r>
        <w:t>Features Fed into Model 1 (15 Total Features):</w:t>
        <w:br/>
        <w:t>1. Leakage-Free Rolling Z-Scores (9 features): Return Z-score (20-bar rolling), Log-Return Z-score, Volume Z-score, Realized Volatility Z-score (std dev of returns), Price vs 20-bar Moving Average Z-score, 14-period RSI (Wilder smoothed), VWAP Distance, High-Low Spread Z-score, and Close Location Value (CLV).</w:t>
        <w:br/>
        <w:t>2. Contemporaneous Cross-Asset Peer Momentum (6 features): The top 3 positively correlated peers and top 3 negatively correlated peers derived from the Section 2 Correlation Matrix (e.g., peer_pos_1_return_lag1, peer_neg_1_return_lag1). All features are strictly lagged via shift(1) to guarantee zero data leakage.</w:t>
      </w:r>
    </w:p>
    <w:p>
      <w:r>
        <w:t>Target Definition: A binary label where y = 1 if Close(t+5) &gt; Close(t), otherwise y = 0. The model produces both a predicted class (0 or 1) and a calibrated probability P(UP) between 0.0 and 1.0.</w:t>
      </w:r>
    </w:p>
    <w:p>
      <w:pPr>
        <w:spacing w:before="200" w:after="40"/>
      </w:pPr>
      <w:r>
        <w:rPr>
          <w:b/>
          <w:color w:val="2E75B6"/>
          <w:sz w:val="26"/>
        </w:rPr>
        <w:t>2.2 Model 2: The Price Drift &amp; Return Regressor (PriceModel)</w:t>
      </w:r>
    </w:p>
    <w:p>
      <w:r>
        <w:t xml:space="preserve">Model 2 resolves the critical 'Timeframe Mismatch' problem. While Model 1 evaluates a macro 5-minute window, a trade must be entered at the very next minute. If a trader enters at 09:20 for a 5-minute trade, but the 09:21 bar suffers an aggressive counter-trend adverse spike, the trader may be stopped out before the 5-minute thesis ever plays out. Model 2 is implemented as an </w:t>
      </w:r>
      <w:r>
        <w:rPr>
          <w:b/>
        </w:rPr>
        <w:t>XGBRegressor</w:t>
      </w:r>
      <w:r>
        <w:t xml:space="preserve"> optimizing Mean Squared Error (MSE):</w:t>
      </w:r>
    </w:p>
    <w:p>
      <w:pPr>
        <w:jc w:val="center"/>
      </w:pPr>
      <w:r>
        <w:rPr>
          <w:rFonts w:ascii="Consolas" w:hAnsi="Consolas"/>
          <w:b/>
          <w:color w:val="1F4E79"/>
          <w:sz w:val="20"/>
        </w:rPr>
        <w:t>Target = ( Close_1min(t+1) - Close_1min(t) ) / Close_1min(t)</w:t>
      </w:r>
    </w:p>
    <w:p>
      <w:r>
        <w:t>Role in the System: Model 2 acts as a directional confirmation hurdle (velocity check). Even if Model 1 predicts an UP move, if Model 2 predicts a negative return for the immediate next 1-minute bar (predicted_price_return &lt;= 0.0), the engine recognizes that the immediate microstructural drift opposes the macro thesis. This prevents the algorithm from buying the peak of a 5-minute bar when immediate selling pressure is imminent.</w:t>
      </w:r>
    </w:p>
    <w:p>
      <w:pPr>
        <w:spacing w:before="200" w:after="40"/>
      </w:pPr>
      <w:r>
        <w:rPr>
          <w:b/>
          <w:color w:val="2E75B6"/>
          <w:sz w:val="26"/>
        </w:rPr>
        <w:t>2.3 Model 3: The Exhaustion &amp; Drawdown Regressor (ExhaustionModel)</w:t>
      </w:r>
    </w:p>
    <w:p>
      <w:r>
        <w:t xml:space="preserve">Model 3 is the system's specialized tail-risk and liquidity engine. Operating on 1-minute granular data, it forecasts the maximum adverse price excursion over the subsequent 10 minutes. It answers: 'How far down will this stock drop before stabilizing?' It is formulated as an </w:t>
      </w:r>
      <w:r>
        <w:rPr>
          <w:b/>
        </w:rPr>
        <w:t>XGBRegressor</w:t>
      </w:r>
      <w:r>
        <w:t xml:space="preserve"> trained on forward rolling drawdown:</w:t>
      </w:r>
    </w:p>
    <w:p>
      <w:pPr>
        <w:jc w:val="center"/>
      </w:pPr>
      <w:r>
        <w:rPr>
          <w:rFonts w:ascii="Consolas" w:hAnsi="Consolas"/>
          <w:b/>
          <w:color w:val="1F4E79"/>
          <w:sz w:val="20"/>
        </w:rPr>
        <w:t>Target = ( min[Low(t+1) ... Low(t+10)] - Close(t) ) / Close(t)</w:t>
      </w:r>
    </w:p>
    <w:p>
      <w:r>
        <w:t>Specialized Exhaustion Feature Matrix (12 Features):</w:t>
        <w:br/>
        <w:t>Model 3 is fed high-frequency exhaustion signatures: 20-minute Volume Z-scores (detecting institutional volume climaxes), Distance from intraday VWAP, 14-period RSI (oversold/overbought exhaustion), and short-term volatility bursts. Because the target represents a percentage drop, its output is always negative or zero (e.g., -0.0045 = -0.45% drawdown).</w:t>
      </w:r>
    </w:p>
    <w:tbl>
      <w:tblPr>
        <w:tblW w:type="auto" w:w="0"/>
        <w:jc w:val="center"/>
        <w:tblLayout w:type="fixed"/>
        <w:tblLook w:firstColumn="1" w:firstRow="1" w:lastColumn="0" w:lastRow="0" w:noHBand="0" w:noVBand="1" w:val="04A0"/>
        <w:tblBorders>
          <w:top w:val="single" w:sz="6" w:space="0" w:color="D0D7DE"/>
          <w:bottom w:val="single" w:sz="8" w:space="0" w:color="1F4E79"/>
          <w:insideH w:val="single" w:sz="4" w:space="0" w:color="D0D7DE"/>
          <w:insideV w:val="none"/>
          <w:left w:val="none"/>
          <w:right w:val="none"/>
        </w:tblBorders>
      </w:tblPr>
      <w:tblGrid>
        <w:gridCol w:w="1872"/>
        <w:gridCol w:w="1872"/>
        <w:gridCol w:w="1872"/>
        <w:gridCol w:w="1872"/>
        <w:gridCol w:w="1872"/>
      </w:tblGrid>
      <w:tr>
        <w:tc>
          <w:tcPr>
            <w:tcW w:type="dxa" w:w="1584"/>
            <w:shd w:val="clear" w:color="auto" w:fill="1F4E79"/>
            <w:tcMar>
              <w:top w:w="100" w:type="dxa"/>
              <w:bottom w:w="100" w:type="dxa"/>
              <w:left w:w="100" w:type="dxa"/>
              <w:right w:w="100" w:type="dxa"/>
            </w:tcMar>
          </w:tcPr>
          <w:p>
            <w:pPr>
              <w:spacing w:before="0" w:after="0"/>
            </w:pPr>
            <w:r>
              <w:rPr>
                <w:b/>
                <w:color w:val="FFFFFF"/>
                <w:sz w:val="19"/>
              </w:rPr>
              <w:t>Model</w:t>
            </w:r>
          </w:p>
        </w:tc>
        <w:tc>
          <w:tcPr>
            <w:tcW w:type="dxa" w:w="1872"/>
            <w:shd w:val="clear" w:color="auto" w:fill="1F4E79"/>
            <w:tcMar>
              <w:top w:w="100" w:type="dxa"/>
              <w:bottom w:w="100" w:type="dxa"/>
              <w:left w:w="100" w:type="dxa"/>
              <w:right w:w="100" w:type="dxa"/>
            </w:tcMar>
          </w:tcPr>
          <w:p>
            <w:pPr>
              <w:spacing w:before="0" w:after="0"/>
            </w:pPr>
            <w:r>
              <w:rPr>
                <w:b/>
                <w:color w:val="FFFFFF"/>
                <w:sz w:val="19"/>
              </w:rPr>
              <w:t>XGBoost Type</w:t>
            </w:r>
          </w:p>
        </w:tc>
        <w:tc>
          <w:tcPr>
            <w:tcW w:type="dxa" w:w="1872"/>
            <w:shd w:val="clear" w:color="auto" w:fill="1F4E79"/>
            <w:tcMar>
              <w:top w:w="100" w:type="dxa"/>
              <w:bottom w:w="100" w:type="dxa"/>
              <w:left w:w="100" w:type="dxa"/>
              <w:right w:w="100" w:type="dxa"/>
            </w:tcMar>
          </w:tcPr>
          <w:p>
            <w:pPr>
              <w:spacing w:before="0" w:after="0"/>
            </w:pPr>
            <w:r>
              <w:rPr>
                <w:b/>
                <w:color w:val="FFFFFF"/>
                <w:sz w:val="19"/>
              </w:rPr>
              <w:t>Timeframe</w:t>
            </w:r>
          </w:p>
        </w:tc>
        <w:tc>
          <w:tcPr>
            <w:tcW w:type="dxa" w:w="2016"/>
            <w:shd w:val="clear" w:color="auto" w:fill="1F4E79"/>
            <w:tcMar>
              <w:top w:w="100" w:type="dxa"/>
              <w:bottom w:w="100" w:type="dxa"/>
              <w:left w:w="100" w:type="dxa"/>
              <w:right w:w="100" w:type="dxa"/>
            </w:tcMar>
          </w:tcPr>
          <w:p>
            <w:pPr>
              <w:spacing w:before="0" w:after="0"/>
            </w:pPr>
            <w:r>
              <w:rPr>
                <w:b/>
                <w:color w:val="FFFFFF"/>
                <w:sz w:val="19"/>
              </w:rPr>
              <w:t>Target Formula</w:t>
            </w:r>
          </w:p>
        </w:tc>
        <w:tc>
          <w:tcPr>
            <w:tcW w:type="dxa" w:w="2016"/>
            <w:shd w:val="clear" w:color="auto" w:fill="1F4E79"/>
            <w:tcMar>
              <w:top w:w="100" w:type="dxa"/>
              <w:bottom w:w="100" w:type="dxa"/>
              <w:left w:w="100" w:type="dxa"/>
              <w:right w:w="100" w:type="dxa"/>
            </w:tcMar>
          </w:tcPr>
          <w:p>
            <w:pPr>
              <w:spacing w:before="0" w:after="0"/>
            </w:pPr>
            <w:r>
              <w:rPr>
                <w:b/>
                <w:color w:val="FFFFFF"/>
                <w:sz w:val="19"/>
              </w:rPr>
              <w:t>Core Purpose</w:t>
            </w:r>
          </w:p>
        </w:tc>
      </w:tr>
      <w:tr>
        <w:tc>
          <w:tcPr>
            <w:tcW w:type="dxa" w:w="1584"/>
            <w:shd w:val="clear" w:color="auto" w:fill="F9FAFB"/>
            <w:tcMar>
              <w:top w:w="80" w:type="dxa"/>
              <w:bottom w:w="80" w:type="dxa"/>
              <w:left w:w="80" w:type="dxa"/>
              <w:right w:w="80" w:type="dxa"/>
            </w:tcMar>
          </w:tcPr>
          <w:p>
            <w:pPr>
              <w:spacing w:before="0" w:after="0"/>
            </w:pPr>
            <w:r>
              <w:rPr>
                <w:b/>
                <w:color w:val="1F4E79"/>
                <w:sz w:val="17"/>
              </w:rPr>
              <w:t>Model 1</w:t>
            </w:r>
          </w:p>
        </w:tc>
        <w:tc>
          <w:tcPr>
            <w:tcW w:type="dxa" w:w="1872"/>
            <w:shd w:val="clear" w:color="auto" w:fill="F9FAFB"/>
            <w:tcMar>
              <w:top w:w="80" w:type="dxa"/>
              <w:bottom w:w="80" w:type="dxa"/>
              <w:left w:w="80" w:type="dxa"/>
              <w:right w:w="80" w:type="dxa"/>
            </w:tcMar>
          </w:tcPr>
          <w:p>
            <w:pPr>
              <w:spacing w:before="0" w:after="0"/>
            </w:pPr>
            <w:r>
              <w:rPr>
                <w:sz w:val="17"/>
              </w:rPr>
              <w:t>XGBClassifier</w:t>
              <w:br/>
              <w:t>(binary:logistic)</w:t>
            </w:r>
          </w:p>
        </w:tc>
        <w:tc>
          <w:tcPr>
            <w:tcW w:type="dxa" w:w="1872"/>
            <w:shd w:val="clear" w:color="auto" w:fill="F9FAFB"/>
            <w:tcMar>
              <w:top w:w="80" w:type="dxa"/>
              <w:bottom w:w="80" w:type="dxa"/>
              <w:left w:w="80" w:type="dxa"/>
              <w:right w:w="80" w:type="dxa"/>
            </w:tcMar>
          </w:tcPr>
          <w:p>
            <w:pPr>
              <w:spacing w:before="0" w:after="0"/>
            </w:pPr>
            <w:r>
              <w:rPr>
                <w:sz w:val="17"/>
              </w:rPr>
              <w:t>5-Minute Bar</w:t>
            </w:r>
          </w:p>
        </w:tc>
        <w:tc>
          <w:tcPr>
            <w:tcW w:type="dxa" w:w="2016"/>
            <w:shd w:val="clear" w:color="auto" w:fill="F9FAFB"/>
            <w:tcMar>
              <w:top w:w="80" w:type="dxa"/>
              <w:bottom w:w="80" w:type="dxa"/>
              <w:left w:w="80" w:type="dxa"/>
              <w:right w:w="80" w:type="dxa"/>
            </w:tcMar>
          </w:tcPr>
          <w:p>
            <w:pPr>
              <w:spacing w:before="0" w:after="0"/>
            </w:pPr>
            <w:r>
              <w:rPr>
                <w:sz w:val="17"/>
              </w:rPr>
              <w:t>Close(t+5) &gt; Close(t)</w:t>
              <w:br/>
              <w:t>[Binary 0 / 1]</w:t>
            </w:r>
          </w:p>
        </w:tc>
        <w:tc>
          <w:tcPr>
            <w:tcW w:type="dxa" w:w="2016"/>
            <w:shd w:val="clear" w:color="auto" w:fill="F9FAFB"/>
            <w:tcMar>
              <w:top w:w="80" w:type="dxa"/>
              <w:bottom w:w="80" w:type="dxa"/>
              <w:left w:w="80" w:type="dxa"/>
              <w:right w:w="80" w:type="dxa"/>
            </w:tcMar>
          </w:tcPr>
          <w:p>
            <w:pPr>
              <w:spacing w:before="0" w:after="0"/>
            </w:pPr>
            <w:r>
              <w:rPr>
                <w:sz w:val="17"/>
              </w:rPr>
              <w:t>Directional conviction &amp; calibrated probability</w:t>
            </w:r>
          </w:p>
        </w:tc>
      </w:tr>
      <w:tr>
        <w:tc>
          <w:tcPr>
            <w:tcW w:type="dxa" w:w="1584"/>
            <w:shd w:val="clear" w:color="auto" w:fill="FFFFFF"/>
            <w:tcMar>
              <w:top w:w="80" w:type="dxa"/>
              <w:bottom w:w="80" w:type="dxa"/>
              <w:left w:w="80" w:type="dxa"/>
              <w:right w:w="80" w:type="dxa"/>
            </w:tcMar>
          </w:tcPr>
          <w:p>
            <w:pPr>
              <w:spacing w:before="0" w:after="0"/>
            </w:pPr>
            <w:r>
              <w:rPr>
                <w:b/>
                <w:color w:val="1F4E79"/>
                <w:sz w:val="17"/>
              </w:rPr>
              <w:t>Model 2</w:t>
            </w:r>
          </w:p>
        </w:tc>
        <w:tc>
          <w:tcPr>
            <w:tcW w:type="dxa" w:w="1872"/>
            <w:shd w:val="clear" w:color="auto" w:fill="FFFFFF"/>
            <w:tcMar>
              <w:top w:w="80" w:type="dxa"/>
              <w:bottom w:w="80" w:type="dxa"/>
              <w:left w:w="80" w:type="dxa"/>
              <w:right w:w="80" w:type="dxa"/>
            </w:tcMar>
          </w:tcPr>
          <w:p>
            <w:pPr>
              <w:spacing w:before="0" w:after="0"/>
            </w:pPr>
            <w:r>
              <w:rPr>
                <w:sz w:val="17"/>
              </w:rPr>
              <w:t>XGBRegressor</w:t>
              <w:br/>
              <w:t>(reg:squarederror)</w:t>
            </w:r>
          </w:p>
        </w:tc>
        <w:tc>
          <w:tcPr>
            <w:tcW w:type="dxa" w:w="1872"/>
            <w:shd w:val="clear" w:color="auto" w:fill="FFFFFF"/>
            <w:tcMar>
              <w:top w:w="80" w:type="dxa"/>
              <w:bottom w:w="80" w:type="dxa"/>
              <w:left w:w="80" w:type="dxa"/>
              <w:right w:w="80" w:type="dxa"/>
            </w:tcMar>
          </w:tcPr>
          <w:p>
            <w:pPr>
              <w:spacing w:before="0" w:after="0"/>
            </w:pPr>
            <w:r>
              <w:rPr>
                <w:sz w:val="17"/>
              </w:rPr>
              <w:t>1-Minute Lag</w:t>
            </w:r>
          </w:p>
        </w:tc>
        <w:tc>
          <w:tcPr>
            <w:tcW w:type="dxa" w:w="2016"/>
            <w:shd w:val="clear" w:color="auto" w:fill="FFFFFF"/>
            <w:tcMar>
              <w:top w:w="80" w:type="dxa"/>
              <w:bottom w:w="80" w:type="dxa"/>
              <w:left w:w="80" w:type="dxa"/>
              <w:right w:w="80" w:type="dxa"/>
            </w:tcMar>
          </w:tcPr>
          <w:p>
            <w:pPr>
              <w:spacing w:before="0" w:after="0"/>
            </w:pPr>
            <w:r>
              <w:rPr>
                <w:sz w:val="17"/>
              </w:rPr>
              <w:t>[Close(t+1) - Close(t)] / Close(t)</w:t>
            </w:r>
          </w:p>
        </w:tc>
        <w:tc>
          <w:tcPr>
            <w:tcW w:type="dxa" w:w="2016"/>
            <w:shd w:val="clear" w:color="auto" w:fill="FFFFFF"/>
            <w:tcMar>
              <w:top w:w="80" w:type="dxa"/>
              <w:bottom w:w="80" w:type="dxa"/>
              <w:left w:w="80" w:type="dxa"/>
              <w:right w:w="80" w:type="dxa"/>
            </w:tcMar>
          </w:tcPr>
          <w:p>
            <w:pPr>
              <w:spacing w:before="0" w:after="0"/>
            </w:pPr>
            <w:r>
              <w:rPr>
                <w:sz w:val="17"/>
              </w:rPr>
              <w:t>Immediate velocity check &amp; drift confirmation</w:t>
            </w:r>
          </w:p>
        </w:tc>
      </w:tr>
      <w:tr>
        <w:tc>
          <w:tcPr>
            <w:tcW w:type="dxa" w:w="1584"/>
            <w:shd w:val="clear" w:color="auto" w:fill="F9FAFB"/>
            <w:tcMar>
              <w:top w:w="80" w:type="dxa"/>
              <w:bottom w:w="80" w:type="dxa"/>
              <w:left w:w="80" w:type="dxa"/>
              <w:right w:w="80" w:type="dxa"/>
            </w:tcMar>
          </w:tcPr>
          <w:p>
            <w:pPr>
              <w:spacing w:before="0" w:after="0"/>
            </w:pPr>
            <w:r>
              <w:rPr>
                <w:b/>
                <w:color w:val="1F4E79"/>
                <w:sz w:val="17"/>
              </w:rPr>
              <w:t>Model 3</w:t>
            </w:r>
          </w:p>
        </w:tc>
        <w:tc>
          <w:tcPr>
            <w:tcW w:type="dxa" w:w="1872"/>
            <w:shd w:val="clear" w:color="auto" w:fill="F9FAFB"/>
            <w:tcMar>
              <w:top w:w="80" w:type="dxa"/>
              <w:bottom w:w="80" w:type="dxa"/>
              <w:left w:w="80" w:type="dxa"/>
              <w:right w:w="80" w:type="dxa"/>
            </w:tcMar>
          </w:tcPr>
          <w:p>
            <w:pPr>
              <w:spacing w:before="0" w:after="0"/>
            </w:pPr>
            <w:r>
              <w:rPr>
                <w:sz w:val="17"/>
              </w:rPr>
              <w:t>XGBRegressor</w:t>
              <w:br/>
              <w:t>(reg:squarederror)</w:t>
            </w:r>
          </w:p>
        </w:tc>
        <w:tc>
          <w:tcPr>
            <w:tcW w:type="dxa" w:w="1872"/>
            <w:shd w:val="clear" w:color="auto" w:fill="F9FAFB"/>
            <w:tcMar>
              <w:top w:w="80" w:type="dxa"/>
              <w:bottom w:w="80" w:type="dxa"/>
              <w:left w:w="80" w:type="dxa"/>
              <w:right w:w="80" w:type="dxa"/>
            </w:tcMar>
          </w:tcPr>
          <w:p>
            <w:pPr>
              <w:spacing w:before="0" w:after="0"/>
            </w:pPr>
            <w:r>
              <w:rPr>
                <w:sz w:val="17"/>
              </w:rPr>
              <w:t>1-Minute (10m Fwd)</w:t>
            </w:r>
          </w:p>
        </w:tc>
        <w:tc>
          <w:tcPr>
            <w:tcW w:type="dxa" w:w="2016"/>
            <w:shd w:val="clear" w:color="auto" w:fill="F9FAFB"/>
            <w:tcMar>
              <w:top w:w="80" w:type="dxa"/>
              <w:bottom w:w="80" w:type="dxa"/>
              <w:left w:w="80" w:type="dxa"/>
              <w:right w:w="80" w:type="dxa"/>
            </w:tcMar>
          </w:tcPr>
          <w:p>
            <w:pPr>
              <w:spacing w:before="0" w:after="0"/>
            </w:pPr>
            <w:r>
              <w:rPr>
                <w:sz w:val="17"/>
              </w:rPr>
              <w:t>[min(Low[t..t+10]) - Close] / Close</w:t>
            </w:r>
          </w:p>
        </w:tc>
        <w:tc>
          <w:tcPr>
            <w:tcW w:type="dxa" w:w="2016"/>
            <w:shd w:val="clear" w:color="auto" w:fill="F9FAFB"/>
            <w:tcMar>
              <w:top w:w="80" w:type="dxa"/>
              <w:bottom w:w="80" w:type="dxa"/>
              <w:left w:w="80" w:type="dxa"/>
              <w:right w:w="80" w:type="dxa"/>
            </w:tcMar>
          </w:tcPr>
          <w:p>
            <w:pPr>
              <w:spacing w:before="0" w:after="0"/>
            </w:pPr>
            <w:r>
              <w:rPr>
                <w:sz w:val="17"/>
              </w:rPr>
              <w:t>Liquidity flush detection &amp; limit entry sizing</w:t>
            </w:r>
          </w:p>
        </w:tc>
      </w:tr>
    </w:tbl>
    <w:p>
      <w:pPr>
        <w:spacing w:after="200"/>
      </w:pPr>
    </w:p>
    <w:p>
      <w:pPr>
        <w:spacing w:before="240" w:after="80"/>
      </w:pPr>
      <w:r>
        <w:rPr>
          <w:b/>
          <w:color w:val="2E75B6"/>
          <w:sz w:val="26"/>
        </w:rPr>
        <w:t>2.4 Complete Feature Catalogs for the Models</w:t>
      </w:r>
    </w:p>
    <w:p>
      <w:r>
        <w:t>To ensure complete transparency and prevent lookahead bias, all features use shift(1) rolling calculations and reset across overnight sessions (&gt;4 hour gap). Below is the exact catalog of features utilized by each model:</w:t>
      </w:r>
    </w:p>
    <w:p>
      <w:pPr>
        <w:spacing w:before="120" w:after="40"/>
      </w:pPr>
      <w:r>
        <w:rPr>
          <w:b/>
        </w:rPr>
        <w:t>Table 2.1: Models 1 &amp; 2 Feature Schema (15 5-Minute Features)</w:t>
      </w:r>
    </w:p>
    <w:tbl>
      <w:tblPr>
        <w:tblW w:type="auto" w:w="0"/>
        <w:jc w:val="center"/>
        <w:tblLayout w:type="fixed"/>
        <w:tblLook w:firstColumn="1" w:firstRow="1" w:lastColumn="0" w:lastRow="0" w:noHBand="0" w:noVBand="1" w:val="04A0"/>
        <w:tblBorders>
          <w:top w:val="single" w:sz="6" w:space="0" w:color="D0D7DE"/>
          <w:bottom w:val="single" w:sz="8" w:space="0" w:color="1F4E79"/>
          <w:insideH w:val="single" w:sz="4" w:space="0" w:color="D0D7DE"/>
          <w:insideV w:val="none"/>
          <w:left w:val="none"/>
          <w:right w:val="none"/>
        </w:tblBorders>
      </w:tblPr>
      <w:tblGrid>
        <w:gridCol w:w="3120"/>
        <w:gridCol w:w="3120"/>
        <w:gridCol w:w="3120"/>
      </w:tblGrid>
      <w:tr>
        <w:tc>
          <w:tcPr>
            <w:tcW w:type="dxa" w:w="2592"/>
            <w:shd w:val="clear" w:color="auto" w:fill="1F4E79"/>
            <w:tcMar>
              <w:top w:w="80" w:type="dxa"/>
              <w:bottom w:w="80" w:type="dxa"/>
              <w:left w:w="80" w:type="dxa"/>
              <w:right w:w="80" w:type="dxa"/>
            </w:tcMar>
          </w:tcPr>
          <w:p>
            <w:pPr>
              <w:spacing w:before="0" w:after="0"/>
            </w:pPr>
            <w:r>
              <w:rPr>
                <w:b/>
                <w:color w:val="FFFFFF"/>
                <w:sz w:val="18"/>
              </w:rPr>
              <w:t>Feature Name</w:t>
            </w:r>
          </w:p>
        </w:tc>
        <w:tc>
          <w:tcPr>
            <w:tcW w:type="dxa" w:w="2160"/>
            <w:shd w:val="clear" w:color="auto" w:fill="1F4E79"/>
            <w:tcMar>
              <w:top w:w="80" w:type="dxa"/>
              <w:bottom w:w="80" w:type="dxa"/>
              <w:left w:w="80" w:type="dxa"/>
              <w:right w:w="80" w:type="dxa"/>
            </w:tcMar>
          </w:tcPr>
          <w:p>
            <w:pPr>
              <w:spacing w:before="0" w:after="0"/>
            </w:pPr>
            <w:r>
              <w:rPr>
                <w:b/>
                <w:color w:val="FFFFFF"/>
                <w:sz w:val="18"/>
              </w:rPr>
              <w:t>Category</w:t>
            </w:r>
          </w:p>
        </w:tc>
        <w:tc>
          <w:tcPr>
            <w:tcW w:type="dxa" w:w="4608"/>
            <w:shd w:val="clear" w:color="auto" w:fill="1F4E79"/>
            <w:tcMar>
              <w:top w:w="80" w:type="dxa"/>
              <w:bottom w:w="80" w:type="dxa"/>
              <w:left w:w="80" w:type="dxa"/>
              <w:right w:w="80" w:type="dxa"/>
            </w:tcMar>
          </w:tcPr>
          <w:p>
            <w:pPr>
              <w:spacing w:before="0" w:after="0"/>
            </w:pPr>
            <w:r>
              <w:rPr>
                <w:b/>
                <w:color w:val="FFFFFF"/>
                <w:sz w:val="18"/>
              </w:rPr>
              <w:t>Financial &amp; Quantitative Rationale</w:t>
            </w:r>
          </w:p>
        </w:tc>
      </w:tr>
      <w:tr>
        <w:tc>
          <w:tcPr>
            <w:tcW w:type="dxa" w:w="2592"/>
            <w:shd w:val="clear" w:color="auto" w:fill="FFFFFF"/>
            <w:tcMar>
              <w:top w:w="60" w:type="dxa"/>
              <w:bottom w:w="60" w:type="dxa"/>
              <w:left w:w="80" w:type="dxa"/>
              <w:right w:w="80" w:type="dxa"/>
            </w:tcMar>
          </w:tcPr>
          <w:p>
            <w:pPr>
              <w:spacing w:before="0" w:after="0"/>
            </w:pPr>
            <w:r>
              <w:rPr>
                <w:rFonts w:ascii="Consolas" w:hAnsi="Consolas"/>
                <w:b/>
                <w:color w:val="1F4E79"/>
                <w:sz w:val="17"/>
              </w:rPr>
              <w:t>return_zscore_20</w:t>
            </w:r>
          </w:p>
        </w:tc>
        <w:tc>
          <w:tcPr>
            <w:tcW w:type="dxa" w:w="2160"/>
            <w:shd w:val="clear" w:color="auto" w:fill="FFFFFF"/>
            <w:tcMar>
              <w:top w:w="60" w:type="dxa"/>
              <w:bottom w:w="60" w:type="dxa"/>
              <w:left w:w="80" w:type="dxa"/>
              <w:right w:w="80" w:type="dxa"/>
            </w:tcMar>
          </w:tcPr>
          <w:p>
            <w:pPr>
              <w:spacing w:before="0" w:after="0"/>
            </w:pPr>
            <w:r>
              <w:rPr>
                <w:sz w:val="17"/>
              </w:rPr>
              <w:t>Momentum Z-Score</w:t>
            </w:r>
          </w:p>
        </w:tc>
        <w:tc>
          <w:tcPr>
            <w:tcW w:type="dxa" w:w="4608"/>
            <w:shd w:val="clear" w:color="auto" w:fill="FFFFFF"/>
            <w:tcMar>
              <w:top w:w="60" w:type="dxa"/>
              <w:bottom w:w="60" w:type="dxa"/>
              <w:left w:w="80" w:type="dxa"/>
              <w:right w:w="80" w:type="dxa"/>
            </w:tcMar>
          </w:tcPr>
          <w:p>
            <w:pPr>
              <w:spacing w:before="0" w:after="0"/>
            </w:pPr>
            <w:r>
              <w:rPr>
                <w:sz w:val="17"/>
              </w:rPr>
              <w:t>Measures price return normalized by rolling standard deviation. Flags abnormal moves.</w:t>
            </w:r>
          </w:p>
        </w:tc>
      </w:tr>
      <w:tr>
        <w:tc>
          <w:tcPr>
            <w:tcW w:type="dxa" w:w="2592"/>
            <w:shd w:val="clear" w:color="auto" w:fill="F9FAFB"/>
            <w:tcMar>
              <w:top w:w="60" w:type="dxa"/>
              <w:bottom w:w="60" w:type="dxa"/>
              <w:left w:w="80" w:type="dxa"/>
              <w:right w:w="80" w:type="dxa"/>
            </w:tcMar>
          </w:tcPr>
          <w:p>
            <w:pPr>
              <w:spacing w:before="0" w:after="0"/>
            </w:pPr>
            <w:r>
              <w:rPr>
                <w:rFonts w:ascii="Consolas" w:hAnsi="Consolas"/>
                <w:b/>
                <w:color w:val="1F4E79"/>
                <w:sz w:val="17"/>
              </w:rPr>
              <w:t>log_return_zscore_20</w:t>
            </w:r>
          </w:p>
        </w:tc>
        <w:tc>
          <w:tcPr>
            <w:tcW w:type="dxa" w:w="2160"/>
            <w:shd w:val="clear" w:color="auto" w:fill="F9FAFB"/>
            <w:tcMar>
              <w:top w:w="60" w:type="dxa"/>
              <w:bottom w:w="60" w:type="dxa"/>
              <w:left w:w="80" w:type="dxa"/>
              <w:right w:w="80" w:type="dxa"/>
            </w:tcMar>
          </w:tcPr>
          <w:p>
            <w:pPr>
              <w:spacing w:before="0" w:after="0"/>
            </w:pPr>
            <w:r>
              <w:rPr>
                <w:sz w:val="17"/>
              </w:rPr>
              <w:t>Stationary Return</w:t>
            </w:r>
          </w:p>
        </w:tc>
        <w:tc>
          <w:tcPr>
            <w:tcW w:type="dxa" w:w="4608"/>
            <w:shd w:val="clear" w:color="auto" w:fill="F9FAFB"/>
            <w:tcMar>
              <w:top w:w="60" w:type="dxa"/>
              <w:bottom w:w="60" w:type="dxa"/>
              <w:left w:w="80" w:type="dxa"/>
              <w:right w:w="80" w:type="dxa"/>
            </w:tcMar>
          </w:tcPr>
          <w:p>
            <w:pPr>
              <w:spacing w:before="0" w:after="0"/>
            </w:pPr>
            <w:r>
              <w:rPr>
                <w:sz w:val="17"/>
              </w:rPr>
              <w:t>Logarithmic return z-score; captures compounding velocity without positive skew.</w:t>
            </w:r>
          </w:p>
        </w:tc>
      </w:tr>
      <w:tr>
        <w:tc>
          <w:tcPr>
            <w:tcW w:type="dxa" w:w="2592"/>
            <w:shd w:val="clear" w:color="auto" w:fill="FFFFFF"/>
            <w:tcMar>
              <w:top w:w="60" w:type="dxa"/>
              <w:bottom w:w="60" w:type="dxa"/>
              <w:left w:w="80" w:type="dxa"/>
              <w:right w:w="80" w:type="dxa"/>
            </w:tcMar>
          </w:tcPr>
          <w:p>
            <w:pPr>
              <w:spacing w:before="0" w:after="0"/>
            </w:pPr>
            <w:r>
              <w:rPr>
                <w:rFonts w:ascii="Consolas" w:hAnsi="Consolas"/>
                <w:b/>
                <w:color w:val="1F4E79"/>
                <w:sz w:val="17"/>
              </w:rPr>
              <w:t>volume_zscore_20</w:t>
            </w:r>
          </w:p>
        </w:tc>
        <w:tc>
          <w:tcPr>
            <w:tcW w:type="dxa" w:w="2160"/>
            <w:shd w:val="clear" w:color="auto" w:fill="FFFFFF"/>
            <w:tcMar>
              <w:top w:w="60" w:type="dxa"/>
              <w:bottom w:w="60" w:type="dxa"/>
              <w:left w:w="80" w:type="dxa"/>
              <w:right w:w="80" w:type="dxa"/>
            </w:tcMar>
          </w:tcPr>
          <w:p>
            <w:pPr>
              <w:spacing w:before="0" w:after="0"/>
            </w:pPr>
            <w:r>
              <w:rPr>
                <w:sz w:val="17"/>
              </w:rPr>
              <w:t>Volume Surge</w:t>
            </w:r>
          </w:p>
        </w:tc>
        <w:tc>
          <w:tcPr>
            <w:tcW w:type="dxa" w:w="4608"/>
            <w:shd w:val="clear" w:color="auto" w:fill="FFFFFF"/>
            <w:tcMar>
              <w:top w:w="60" w:type="dxa"/>
              <w:bottom w:w="60" w:type="dxa"/>
              <w:left w:w="80" w:type="dxa"/>
              <w:right w:w="80" w:type="dxa"/>
            </w:tcMar>
          </w:tcPr>
          <w:p>
            <w:pPr>
              <w:spacing w:before="0" w:after="0"/>
            </w:pPr>
            <w:r>
              <w:rPr>
                <w:sz w:val="17"/>
              </w:rPr>
              <w:t>Detects institutional participation spikes relative to the last 20 5-min bars.</w:t>
            </w:r>
          </w:p>
        </w:tc>
      </w:tr>
      <w:tr>
        <w:tc>
          <w:tcPr>
            <w:tcW w:type="dxa" w:w="2592"/>
            <w:shd w:val="clear" w:color="auto" w:fill="F9FAFB"/>
            <w:tcMar>
              <w:top w:w="60" w:type="dxa"/>
              <w:bottom w:w="60" w:type="dxa"/>
              <w:left w:w="80" w:type="dxa"/>
              <w:right w:w="80" w:type="dxa"/>
            </w:tcMar>
          </w:tcPr>
          <w:p>
            <w:pPr>
              <w:spacing w:before="0" w:after="0"/>
            </w:pPr>
            <w:r>
              <w:rPr>
                <w:rFonts w:ascii="Consolas" w:hAnsi="Consolas"/>
                <w:b/>
                <w:color w:val="1F4E79"/>
                <w:sz w:val="17"/>
              </w:rPr>
              <w:t>volatility_zscore_20</w:t>
            </w:r>
          </w:p>
        </w:tc>
        <w:tc>
          <w:tcPr>
            <w:tcW w:type="dxa" w:w="2160"/>
            <w:shd w:val="clear" w:color="auto" w:fill="F9FAFB"/>
            <w:tcMar>
              <w:top w:w="60" w:type="dxa"/>
              <w:bottom w:w="60" w:type="dxa"/>
              <w:left w:w="80" w:type="dxa"/>
              <w:right w:w="80" w:type="dxa"/>
            </w:tcMar>
          </w:tcPr>
          <w:p>
            <w:pPr>
              <w:spacing w:before="0" w:after="0"/>
            </w:pPr>
            <w:r>
              <w:rPr>
                <w:sz w:val="17"/>
              </w:rPr>
              <w:t>Volatility Regime</w:t>
            </w:r>
          </w:p>
        </w:tc>
        <w:tc>
          <w:tcPr>
            <w:tcW w:type="dxa" w:w="4608"/>
            <w:shd w:val="clear" w:color="auto" w:fill="F9FAFB"/>
            <w:tcMar>
              <w:top w:w="60" w:type="dxa"/>
              <w:bottom w:w="60" w:type="dxa"/>
              <w:left w:w="80" w:type="dxa"/>
              <w:right w:w="80" w:type="dxa"/>
            </w:tcMar>
          </w:tcPr>
          <w:p>
            <w:pPr>
              <w:spacing w:before="0" w:after="0"/>
            </w:pPr>
            <w:r>
              <w:rPr>
                <w:sz w:val="17"/>
              </w:rPr>
              <w:t>Rolling standard deviation of returns; identifies expansion vs compression states.</w:t>
            </w:r>
          </w:p>
        </w:tc>
      </w:tr>
      <w:tr>
        <w:tc>
          <w:tcPr>
            <w:tcW w:type="dxa" w:w="2592"/>
            <w:shd w:val="clear" w:color="auto" w:fill="FFFFFF"/>
            <w:tcMar>
              <w:top w:w="60" w:type="dxa"/>
              <w:bottom w:w="60" w:type="dxa"/>
              <w:left w:w="80" w:type="dxa"/>
              <w:right w:w="80" w:type="dxa"/>
            </w:tcMar>
          </w:tcPr>
          <w:p>
            <w:pPr>
              <w:spacing w:before="0" w:after="0"/>
            </w:pPr>
            <w:r>
              <w:rPr>
                <w:rFonts w:ascii="Consolas" w:hAnsi="Consolas"/>
                <w:b/>
                <w:color w:val="1F4E79"/>
                <w:sz w:val="17"/>
              </w:rPr>
              <w:t>price_vs_ma_zscore_20</w:t>
            </w:r>
          </w:p>
        </w:tc>
        <w:tc>
          <w:tcPr>
            <w:tcW w:type="dxa" w:w="2160"/>
            <w:shd w:val="clear" w:color="auto" w:fill="FFFFFF"/>
            <w:tcMar>
              <w:top w:w="60" w:type="dxa"/>
              <w:bottom w:w="60" w:type="dxa"/>
              <w:left w:w="80" w:type="dxa"/>
              <w:right w:w="80" w:type="dxa"/>
            </w:tcMar>
          </w:tcPr>
          <w:p>
            <w:pPr>
              <w:spacing w:before="0" w:after="0"/>
            </w:pPr>
            <w:r>
              <w:rPr>
                <w:sz w:val="17"/>
              </w:rPr>
              <w:t>Mean-Reversion</w:t>
            </w:r>
          </w:p>
        </w:tc>
        <w:tc>
          <w:tcPr>
            <w:tcW w:type="dxa" w:w="4608"/>
            <w:shd w:val="clear" w:color="auto" w:fill="FFFFFF"/>
            <w:tcMar>
              <w:top w:w="60" w:type="dxa"/>
              <w:bottom w:w="60" w:type="dxa"/>
              <w:left w:w="80" w:type="dxa"/>
              <w:right w:w="80" w:type="dxa"/>
            </w:tcMar>
          </w:tcPr>
          <w:p>
            <w:pPr>
              <w:spacing w:before="0" w:after="0"/>
            </w:pPr>
            <w:r>
              <w:rPr>
                <w:sz w:val="17"/>
              </w:rPr>
              <w:t>Z-score of distance between price and 20-period moving average.</w:t>
            </w:r>
          </w:p>
        </w:tc>
      </w:tr>
      <w:tr>
        <w:tc>
          <w:tcPr>
            <w:tcW w:type="dxa" w:w="2592"/>
            <w:shd w:val="clear" w:color="auto" w:fill="F9FAFB"/>
            <w:tcMar>
              <w:top w:w="60" w:type="dxa"/>
              <w:bottom w:w="60" w:type="dxa"/>
              <w:left w:w="80" w:type="dxa"/>
              <w:right w:w="80" w:type="dxa"/>
            </w:tcMar>
          </w:tcPr>
          <w:p>
            <w:pPr>
              <w:spacing w:before="0" w:after="0"/>
            </w:pPr>
            <w:r>
              <w:rPr>
                <w:rFonts w:ascii="Consolas" w:hAnsi="Consolas"/>
                <w:b/>
                <w:color w:val="1F4E79"/>
                <w:sz w:val="17"/>
              </w:rPr>
              <w:t>rsi_14</w:t>
            </w:r>
          </w:p>
        </w:tc>
        <w:tc>
          <w:tcPr>
            <w:tcW w:type="dxa" w:w="2160"/>
            <w:shd w:val="clear" w:color="auto" w:fill="F9FAFB"/>
            <w:tcMar>
              <w:top w:w="60" w:type="dxa"/>
              <w:bottom w:w="60" w:type="dxa"/>
              <w:left w:w="80" w:type="dxa"/>
              <w:right w:w="80" w:type="dxa"/>
            </w:tcMar>
          </w:tcPr>
          <w:p>
            <w:pPr>
              <w:spacing w:before="0" w:after="0"/>
            </w:pPr>
            <w:r>
              <w:rPr>
                <w:sz w:val="17"/>
              </w:rPr>
              <w:t>Oscillator</w:t>
            </w:r>
          </w:p>
        </w:tc>
        <w:tc>
          <w:tcPr>
            <w:tcW w:type="dxa" w:w="4608"/>
            <w:shd w:val="clear" w:color="auto" w:fill="F9FAFB"/>
            <w:tcMar>
              <w:top w:w="60" w:type="dxa"/>
              <w:bottom w:w="60" w:type="dxa"/>
              <w:left w:w="80" w:type="dxa"/>
              <w:right w:w="80" w:type="dxa"/>
            </w:tcMar>
          </w:tcPr>
          <w:p>
            <w:pPr>
              <w:spacing w:before="0" w:after="0"/>
            </w:pPr>
            <w:r>
              <w:rPr>
                <w:sz w:val="17"/>
              </w:rPr>
              <w:t>Wilder-smoothed 14-period RSI; measures internal buying vs selling momentum.</w:t>
            </w:r>
          </w:p>
        </w:tc>
      </w:tr>
      <w:tr>
        <w:tc>
          <w:tcPr>
            <w:tcW w:type="dxa" w:w="2592"/>
            <w:shd w:val="clear" w:color="auto" w:fill="FFFFFF"/>
            <w:tcMar>
              <w:top w:w="60" w:type="dxa"/>
              <w:bottom w:w="60" w:type="dxa"/>
              <w:left w:w="80" w:type="dxa"/>
              <w:right w:w="80" w:type="dxa"/>
            </w:tcMar>
          </w:tcPr>
          <w:p>
            <w:pPr>
              <w:spacing w:before="0" w:after="0"/>
            </w:pPr>
            <w:r>
              <w:rPr>
                <w:rFonts w:ascii="Consolas" w:hAnsi="Consolas"/>
                <w:b/>
                <w:color w:val="1F4E79"/>
                <w:sz w:val="17"/>
              </w:rPr>
              <w:t>vwap_distance</w:t>
            </w:r>
          </w:p>
        </w:tc>
        <w:tc>
          <w:tcPr>
            <w:tcW w:type="dxa" w:w="2160"/>
            <w:shd w:val="clear" w:color="auto" w:fill="FFFFFF"/>
            <w:tcMar>
              <w:top w:w="60" w:type="dxa"/>
              <w:bottom w:w="60" w:type="dxa"/>
              <w:left w:w="80" w:type="dxa"/>
              <w:right w:w="80" w:type="dxa"/>
            </w:tcMar>
          </w:tcPr>
          <w:p>
            <w:pPr>
              <w:spacing w:before="0" w:after="0"/>
            </w:pPr>
            <w:r>
              <w:rPr>
                <w:sz w:val="17"/>
              </w:rPr>
              <w:t>Institutional Price</w:t>
            </w:r>
          </w:p>
        </w:tc>
        <w:tc>
          <w:tcPr>
            <w:tcW w:type="dxa" w:w="4608"/>
            <w:shd w:val="clear" w:color="auto" w:fill="FFFFFF"/>
            <w:tcMar>
              <w:top w:w="60" w:type="dxa"/>
              <w:bottom w:w="60" w:type="dxa"/>
              <w:left w:w="80" w:type="dxa"/>
              <w:right w:w="80" w:type="dxa"/>
            </w:tcMar>
          </w:tcPr>
          <w:p>
            <w:pPr>
              <w:spacing w:before="0" w:after="0"/>
            </w:pPr>
            <w:r>
              <w:rPr>
                <w:sz w:val="17"/>
              </w:rPr>
              <w:t>(Price - Session VWAP) / VWAP; measures premium or discount to institutional volume.</w:t>
            </w:r>
          </w:p>
        </w:tc>
      </w:tr>
      <w:tr>
        <w:tc>
          <w:tcPr>
            <w:tcW w:type="dxa" w:w="2592"/>
            <w:shd w:val="clear" w:color="auto" w:fill="F9FAFB"/>
            <w:tcMar>
              <w:top w:w="60" w:type="dxa"/>
              <w:bottom w:w="60" w:type="dxa"/>
              <w:left w:w="80" w:type="dxa"/>
              <w:right w:w="80" w:type="dxa"/>
            </w:tcMar>
          </w:tcPr>
          <w:p>
            <w:pPr>
              <w:spacing w:before="0" w:after="0"/>
            </w:pPr>
            <w:r>
              <w:rPr>
                <w:rFonts w:ascii="Consolas" w:hAnsi="Consolas"/>
                <w:b/>
                <w:color w:val="1F4E79"/>
                <w:sz w:val="17"/>
              </w:rPr>
              <w:t>hl_spread_zscore_20</w:t>
            </w:r>
          </w:p>
        </w:tc>
        <w:tc>
          <w:tcPr>
            <w:tcW w:type="dxa" w:w="2160"/>
            <w:shd w:val="clear" w:color="auto" w:fill="F9FAFB"/>
            <w:tcMar>
              <w:top w:w="60" w:type="dxa"/>
              <w:bottom w:w="60" w:type="dxa"/>
              <w:left w:w="80" w:type="dxa"/>
              <w:right w:w="80" w:type="dxa"/>
            </w:tcMar>
          </w:tcPr>
          <w:p>
            <w:pPr>
              <w:spacing w:before="0" w:after="0"/>
            </w:pPr>
            <w:r>
              <w:rPr>
                <w:sz w:val="17"/>
              </w:rPr>
              <w:t>Bar Dispersion</w:t>
            </w:r>
          </w:p>
        </w:tc>
        <w:tc>
          <w:tcPr>
            <w:tcW w:type="dxa" w:w="4608"/>
            <w:shd w:val="clear" w:color="auto" w:fill="F9FAFB"/>
            <w:tcMar>
              <w:top w:w="60" w:type="dxa"/>
              <w:bottom w:w="60" w:type="dxa"/>
              <w:left w:w="80" w:type="dxa"/>
              <w:right w:w="80" w:type="dxa"/>
            </w:tcMar>
          </w:tcPr>
          <w:p>
            <w:pPr>
              <w:spacing w:before="0" w:after="0"/>
            </w:pPr>
            <w:r>
              <w:rPr>
                <w:sz w:val="17"/>
              </w:rPr>
              <w:t>Z-score of (High - Low); captures intraday bar range expansion and volatility.</w:t>
            </w:r>
          </w:p>
        </w:tc>
      </w:tr>
      <w:tr>
        <w:tc>
          <w:tcPr>
            <w:tcW w:type="dxa" w:w="2592"/>
            <w:shd w:val="clear" w:color="auto" w:fill="FFFFFF"/>
            <w:tcMar>
              <w:top w:w="60" w:type="dxa"/>
              <w:bottom w:w="60" w:type="dxa"/>
              <w:left w:w="80" w:type="dxa"/>
              <w:right w:w="80" w:type="dxa"/>
            </w:tcMar>
          </w:tcPr>
          <w:p>
            <w:pPr>
              <w:spacing w:before="0" w:after="0"/>
            </w:pPr>
            <w:r>
              <w:rPr>
                <w:rFonts w:ascii="Consolas" w:hAnsi="Consolas"/>
                <w:b/>
                <w:color w:val="1F4E79"/>
                <w:sz w:val="17"/>
              </w:rPr>
              <w:t>clv</w:t>
            </w:r>
          </w:p>
        </w:tc>
        <w:tc>
          <w:tcPr>
            <w:tcW w:type="dxa" w:w="2160"/>
            <w:shd w:val="clear" w:color="auto" w:fill="FFFFFF"/>
            <w:tcMar>
              <w:top w:w="60" w:type="dxa"/>
              <w:bottom w:w="60" w:type="dxa"/>
              <w:left w:w="80" w:type="dxa"/>
              <w:right w:w="80" w:type="dxa"/>
            </w:tcMar>
          </w:tcPr>
          <w:p>
            <w:pPr>
              <w:spacing w:before="0" w:after="0"/>
            </w:pPr>
            <w:r>
              <w:rPr>
                <w:sz w:val="17"/>
              </w:rPr>
              <w:t>Close Location Value</w:t>
            </w:r>
          </w:p>
        </w:tc>
        <w:tc>
          <w:tcPr>
            <w:tcW w:type="dxa" w:w="4608"/>
            <w:shd w:val="clear" w:color="auto" w:fill="FFFFFF"/>
            <w:tcMar>
              <w:top w:w="60" w:type="dxa"/>
              <w:bottom w:w="60" w:type="dxa"/>
              <w:left w:w="80" w:type="dxa"/>
              <w:right w:w="80" w:type="dxa"/>
            </w:tcMar>
          </w:tcPr>
          <w:p>
            <w:pPr>
              <w:spacing w:before="0" w:after="0"/>
            </w:pPr>
            <w:r>
              <w:rPr>
                <w:sz w:val="17"/>
              </w:rPr>
              <w:t>(Close - Low) / (High - Low); measures whether buyers or sellers dominated the bar close.</w:t>
            </w:r>
          </w:p>
        </w:tc>
      </w:tr>
      <w:tr>
        <w:tc>
          <w:tcPr>
            <w:tcW w:type="dxa" w:w="2592"/>
            <w:shd w:val="clear" w:color="auto" w:fill="F9FAFB"/>
            <w:tcMar>
              <w:top w:w="60" w:type="dxa"/>
              <w:bottom w:w="60" w:type="dxa"/>
              <w:left w:w="80" w:type="dxa"/>
              <w:right w:w="80" w:type="dxa"/>
            </w:tcMar>
          </w:tcPr>
          <w:p>
            <w:pPr>
              <w:spacing w:before="0" w:after="0"/>
            </w:pPr>
            <w:r>
              <w:rPr>
                <w:rFonts w:ascii="Consolas" w:hAnsi="Consolas"/>
                <w:b/>
                <w:color w:val="1F4E79"/>
                <w:sz w:val="17"/>
              </w:rPr>
              <w:t>peer_pos_1_return_lag1</w:t>
            </w:r>
          </w:p>
        </w:tc>
        <w:tc>
          <w:tcPr>
            <w:tcW w:type="dxa" w:w="2160"/>
            <w:shd w:val="clear" w:color="auto" w:fill="F9FAFB"/>
            <w:tcMar>
              <w:top w:w="60" w:type="dxa"/>
              <w:bottom w:w="60" w:type="dxa"/>
              <w:left w:w="80" w:type="dxa"/>
              <w:right w:w="80" w:type="dxa"/>
            </w:tcMar>
          </w:tcPr>
          <w:p>
            <w:pPr>
              <w:spacing w:before="0" w:after="0"/>
            </w:pPr>
            <w:r>
              <w:rPr>
                <w:sz w:val="17"/>
              </w:rPr>
              <w:t>Correlated Peer 1</w:t>
            </w:r>
          </w:p>
        </w:tc>
        <w:tc>
          <w:tcPr>
            <w:tcW w:type="dxa" w:w="4608"/>
            <w:shd w:val="clear" w:color="auto" w:fill="F9FAFB"/>
            <w:tcMar>
              <w:top w:w="60" w:type="dxa"/>
              <w:bottom w:w="60" w:type="dxa"/>
              <w:left w:w="80" w:type="dxa"/>
              <w:right w:w="80" w:type="dxa"/>
            </w:tcMar>
          </w:tcPr>
          <w:p>
            <w:pPr>
              <w:spacing w:before="0" w:after="0"/>
            </w:pPr>
            <w:r>
              <w:rPr>
                <w:sz w:val="17"/>
              </w:rPr>
              <w:t>Lagged 5-min return of the #1 most positively correlated stock in the NIFTY 50 matrix.</w:t>
            </w:r>
          </w:p>
        </w:tc>
      </w:tr>
      <w:tr>
        <w:tc>
          <w:tcPr>
            <w:tcW w:type="dxa" w:w="2592"/>
            <w:shd w:val="clear" w:color="auto" w:fill="FFFFFF"/>
            <w:tcMar>
              <w:top w:w="60" w:type="dxa"/>
              <w:bottom w:w="60" w:type="dxa"/>
              <w:left w:w="80" w:type="dxa"/>
              <w:right w:w="80" w:type="dxa"/>
            </w:tcMar>
          </w:tcPr>
          <w:p>
            <w:pPr>
              <w:spacing w:before="0" w:after="0"/>
            </w:pPr>
            <w:r>
              <w:rPr>
                <w:rFonts w:ascii="Consolas" w:hAnsi="Consolas"/>
                <w:b/>
                <w:color w:val="1F4E79"/>
                <w:sz w:val="17"/>
              </w:rPr>
              <w:t>peer_pos_2_return_lag1</w:t>
            </w:r>
          </w:p>
        </w:tc>
        <w:tc>
          <w:tcPr>
            <w:tcW w:type="dxa" w:w="2160"/>
            <w:shd w:val="clear" w:color="auto" w:fill="FFFFFF"/>
            <w:tcMar>
              <w:top w:w="60" w:type="dxa"/>
              <w:bottom w:w="60" w:type="dxa"/>
              <w:left w:w="80" w:type="dxa"/>
              <w:right w:w="80" w:type="dxa"/>
            </w:tcMar>
          </w:tcPr>
          <w:p>
            <w:pPr>
              <w:spacing w:before="0" w:after="0"/>
            </w:pPr>
            <w:r>
              <w:rPr>
                <w:sz w:val="17"/>
              </w:rPr>
              <w:t>Correlated Peer 2</w:t>
            </w:r>
          </w:p>
        </w:tc>
        <w:tc>
          <w:tcPr>
            <w:tcW w:type="dxa" w:w="4608"/>
            <w:shd w:val="clear" w:color="auto" w:fill="FFFFFF"/>
            <w:tcMar>
              <w:top w:w="60" w:type="dxa"/>
              <w:bottom w:w="60" w:type="dxa"/>
              <w:left w:w="80" w:type="dxa"/>
              <w:right w:w="80" w:type="dxa"/>
            </w:tcMar>
          </w:tcPr>
          <w:p>
            <w:pPr>
              <w:spacing w:before="0" w:after="0"/>
            </w:pPr>
            <w:r>
              <w:rPr>
                <w:sz w:val="17"/>
              </w:rPr>
              <w:t>Lagged 5-min return of the #2 most positively correlated stock.</w:t>
            </w:r>
          </w:p>
        </w:tc>
      </w:tr>
      <w:tr>
        <w:tc>
          <w:tcPr>
            <w:tcW w:type="dxa" w:w="2592"/>
            <w:shd w:val="clear" w:color="auto" w:fill="F9FAFB"/>
            <w:tcMar>
              <w:top w:w="60" w:type="dxa"/>
              <w:bottom w:w="60" w:type="dxa"/>
              <w:left w:w="80" w:type="dxa"/>
              <w:right w:w="80" w:type="dxa"/>
            </w:tcMar>
          </w:tcPr>
          <w:p>
            <w:pPr>
              <w:spacing w:before="0" w:after="0"/>
            </w:pPr>
            <w:r>
              <w:rPr>
                <w:rFonts w:ascii="Consolas" w:hAnsi="Consolas"/>
                <w:b/>
                <w:color w:val="1F4E79"/>
                <w:sz w:val="17"/>
              </w:rPr>
              <w:t>peer_pos_3_return_lag1</w:t>
            </w:r>
          </w:p>
        </w:tc>
        <w:tc>
          <w:tcPr>
            <w:tcW w:type="dxa" w:w="2160"/>
            <w:shd w:val="clear" w:color="auto" w:fill="F9FAFB"/>
            <w:tcMar>
              <w:top w:w="60" w:type="dxa"/>
              <w:bottom w:w="60" w:type="dxa"/>
              <w:left w:w="80" w:type="dxa"/>
              <w:right w:w="80" w:type="dxa"/>
            </w:tcMar>
          </w:tcPr>
          <w:p>
            <w:pPr>
              <w:spacing w:before="0" w:after="0"/>
            </w:pPr>
            <w:r>
              <w:rPr>
                <w:sz w:val="17"/>
              </w:rPr>
              <w:t>Correlated Peer 3</w:t>
            </w:r>
          </w:p>
        </w:tc>
        <w:tc>
          <w:tcPr>
            <w:tcW w:type="dxa" w:w="4608"/>
            <w:shd w:val="clear" w:color="auto" w:fill="F9FAFB"/>
            <w:tcMar>
              <w:top w:w="60" w:type="dxa"/>
              <w:bottom w:w="60" w:type="dxa"/>
              <w:left w:w="80" w:type="dxa"/>
              <w:right w:w="80" w:type="dxa"/>
            </w:tcMar>
          </w:tcPr>
          <w:p>
            <w:pPr>
              <w:spacing w:before="0" w:after="0"/>
            </w:pPr>
            <w:r>
              <w:rPr>
                <w:sz w:val="17"/>
              </w:rPr>
              <w:t>Lagged 5-min return of the #3 most positively correlated stock.</w:t>
            </w:r>
          </w:p>
        </w:tc>
      </w:tr>
      <w:tr>
        <w:tc>
          <w:tcPr>
            <w:tcW w:type="dxa" w:w="2592"/>
            <w:shd w:val="clear" w:color="auto" w:fill="FFFFFF"/>
            <w:tcMar>
              <w:top w:w="60" w:type="dxa"/>
              <w:bottom w:w="60" w:type="dxa"/>
              <w:left w:w="80" w:type="dxa"/>
              <w:right w:w="80" w:type="dxa"/>
            </w:tcMar>
          </w:tcPr>
          <w:p>
            <w:pPr>
              <w:spacing w:before="0" w:after="0"/>
            </w:pPr>
            <w:r>
              <w:rPr>
                <w:rFonts w:ascii="Consolas" w:hAnsi="Consolas"/>
                <w:b/>
                <w:color w:val="1F4E79"/>
                <w:sz w:val="17"/>
              </w:rPr>
              <w:t>peer_neg_1_return_lag1</w:t>
            </w:r>
          </w:p>
        </w:tc>
        <w:tc>
          <w:tcPr>
            <w:tcW w:type="dxa" w:w="2160"/>
            <w:shd w:val="clear" w:color="auto" w:fill="FFFFFF"/>
            <w:tcMar>
              <w:top w:w="60" w:type="dxa"/>
              <w:bottom w:w="60" w:type="dxa"/>
              <w:left w:w="80" w:type="dxa"/>
              <w:right w:w="80" w:type="dxa"/>
            </w:tcMar>
          </w:tcPr>
          <w:p>
            <w:pPr>
              <w:spacing w:before="0" w:after="0"/>
            </w:pPr>
            <w:r>
              <w:rPr>
                <w:sz w:val="17"/>
              </w:rPr>
              <w:t>Inverse Peer 1</w:t>
            </w:r>
          </w:p>
        </w:tc>
        <w:tc>
          <w:tcPr>
            <w:tcW w:type="dxa" w:w="4608"/>
            <w:shd w:val="clear" w:color="auto" w:fill="FFFFFF"/>
            <w:tcMar>
              <w:top w:w="60" w:type="dxa"/>
              <w:bottom w:w="60" w:type="dxa"/>
              <w:left w:w="80" w:type="dxa"/>
              <w:right w:w="80" w:type="dxa"/>
            </w:tcMar>
          </w:tcPr>
          <w:p>
            <w:pPr>
              <w:spacing w:before="0" w:after="0"/>
            </w:pPr>
            <w:r>
              <w:rPr>
                <w:sz w:val="17"/>
              </w:rPr>
              <w:t>Lagged 5-min return of the #1 most inversely correlated stock (hedging signal).</w:t>
            </w:r>
          </w:p>
        </w:tc>
      </w:tr>
      <w:tr>
        <w:tc>
          <w:tcPr>
            <w:tcW w:type="dxa" w:w="2592"/>
            <w:shd w:val="clear" w:color="auto" w:fill="F9FAFB"/>
            <w:tcMar>
              <w:top w:w="60" w:type="dxa"/>
              <w:bottom w:w="60" w:type="dxa"/>
              <w:left w:w="80" w:type="dxa"/>
              <w:right w:w="80" w:type="dxa"/>
            </w:tcMar>
          </w:tcPr>
          <w:p>
            <w:pPr>
              <w:spacing w:before="0" w:after="0"/>
            </w:pPr>
            <w:r>
              <w:rPr>
                <w:rFonts w:ascii="Consolas" w:hAnsi="Consolas"/>
                <w:b/>
                <w:color w:val="1F4E79"/>
                <w:sz w:val="17"/>
              </w:rPr>
              <w:t>peer_neg_2_return_lag1</w:t>
            </w:r>
          </w:p>
        </w:tc>
        <w:tc>
          <w:tcPr>
            <w:tcW w:type="dxa" w:w="2160"/>
            <w:shd w:val="clear" w:color="auto" w:fill="F9FAFB"/>
            <w:tcMar>
              <w:top w:w="60" w:type="dxa"/>
              <w:bottom w:w="60" w:type="dxa"/>
              <w:left w:w="80" w:type="dxa"/>
              <w:right w:w="80" w:type="dxa"/>
            </w:tcMar>
          </w:tcPr>
          <w:p>
            <w:pPr>
              <w:spacing w:before="0" w:after="0"/>
            </w:pPr>
            <w:r>
              <w:rPr>
                <w:sz w:val="17"/>
              </w:rPr>
              <w:t>Inverse Peer 2</w:t>
            </w:r>
          </w:p>
        </w:tc>
        <w:tc>
          <w:tcPr>
            <w:tcW w:type="dxa" w:w="4608"/>
            <w:shd w:val="clear" w:color="auto" w:fill="F9FAFB"/>
            <w:tcMar>
              <w:top w:w="60" w:type="dxa"/>
              <w:bottom w:w="60" w:type="dxa"/>
              <w:left w:w="80" w:type="dxa"/>
              <w:right w:w="80" w:type="dxa"/>
            </w:tcMar>
          </w:tcPr>
          <w:p>
            <w:pPr>
              <w:spacing w:before="0" w:after="0"/>
            </w:pPr>
            <w:r>
              <w:rPr>
                <w:sz w:val="17"/>
              </w:rPr>
              <w:t>Lagged 5-min return of the #2 most inversely correlated stock.</w:t>
            </w:r>
          </w:p>
        </w:tc>
      </w:tr>
      <w:tr>
        <w:tc>
          <w:tcPr>
            <w:tcW w:type="dxa" w:w="2592"/>
            <w:shd w:val="clear" w:color="auto" w:fill="FFFFFF"/>
            <w:tcMar>
              <w:top w:w="60" w:type="dxa"/>
              <w:bottom w:w="60" w:type="dxa"/>
              <w:left w:w="80" w:type="dxa"/>
              <w:right w:w="80" w:type="dxa"/>
            </w:tcMar>
          </w:tcPr>
          <w:p>
            <w:pPr>
              <w:spacing w:before="0" w:after="0"/>
            </w:pPr>
            <w:r>
              <w:rPr>
                <w:rFonts w:ascii="Consolas" w:hAnsi="Consolas"/>
                <w:b/>
                <w:color w:val="1F4E79"/>
                <w:sz w:val="17"/>
              </w:rPr>
              <w:t>peer_neg_3_return_lag1</w:t>
            </w:r>
          </w:p>
        </w:tc>
        <w:tc>
          <w:tcPr>
            <w:tcW w:type="dxa" w:w="2160"/>
            <w:shd w:val="clear" w:color="auto" w:fill="FFFFFF"/>
            <w:tcMar>
              <w:top w:w="60" w:type="dxa"/>
              <w:bottom w:w="60" w:type="dxa"/>
              <w:left w:w="80" w:type="dxa"/>
              <w:right w:w="80" w:type="dxa"/>
            </w:tcMar>
          </w:tcPr>
          <w:p>
            <w:pPr>
              <w:spacing w:before="0" w:after="0"/>
            </w:pPr>
            <w:r>
              <w:rPr>
                <w:sz w:val="17"/>
              </w:rPr>
              <w:t>Inverse Peer 3</w:t>
            </w:r>
          </w:p>
        </w:tc>
        <w:tc>
          <w:tcPr>
            <w:tcW w:type="dxa" w:w="4608"/>
            <w:shd w:val="clear" w:color="auto" w:fill="FFFFFF"/>
            <w:tcMar>
              <w:top w:w="60" w:type="dxa"/>
              <w:bottom w:w="60" w:type="dxa"/>
              <w:left w:w="80" w:type="dxa"/>
              <w:right w:w="80" w:type="dxa"/>
            </w:tcMar>
          </w:tcPr>
          <w:p>
            <w:pPr>
              <w:spacing w:before="0" w:after="0"/>
            </w:pPr>
            <w:r>
              <w:rPr>
                <w:sz w:val="17"/>
              </w:rPr>
              <w:t>Lagged 5-min return of the #3 most inversely correlated stock.</w:t>
            </w:r>
          </w:p>
        </w:tc>
      </w:tr>
    </w:tbl>
    <w:p>
      <w:pPr>
        <w:spacing w:after="160"/>
      </w:pPr>
    </w:p>
    <w:p>
      <w:pPr>
        <w:spacing w:before="120" w:after="40"/>
      </w:pPr>
      <w:r>
        <w:rPr>
          <w:b/>
        </w:rPr>
        <w:t>Table 2.2: Model 3 Feature Schema (12 High-Frequency 1-Minute Features)</w:t>
      </w:r>
    </w:p>
    <w:tbl>
      <w:tblPr>
        <w:tblW w:type="auto" w:w="0"/>
        <w:jc w:val="center"/>
        <w:tblLayout w:type="fixed"/>
        <w:tblLook w:firstColumn="1" w:firstRow="1" w:lastColumn="0" w:lastRow="0" w:noHBand="0" w:noVBand="1" w:val="04A0"/>
        <w:tblBorders>
          <w:top w:val="single" w:sz="6" w:space="0" w:color="D0D7DE"/>
          <w:bottom w:val="single" w:sz="8" w:space="0" w:color="1F4E79"/>
          <w:insideH w:val="single" w:sz="4" w:space="0" w:color="D0D7DE"/>
          <w:insideV w:val="none"/>
          <w:left w:val="none"/>
          <w:right w:val="none"/>
        </w:tblBorders>
      </w:tblPr>
      <w:tblGrid>
        <w:gridCol w:w="3120"/>
        <w:gridCol w:w="3120"/>
        <w:gridCol w:w="3120"/>
      </w:tblGrid>
      <w:tr>
        <w:tc>
          <w:tcPr>
            <w:tcW w:type="dxa" w:w="2592"/>
            <w:shd w:val="clear" w:color="auto" w:fill="1F4E79"/>
            <w:tcMar>
              <w:top w:w="80" w:type="dxa"/>
              <w:bottom w:w="80" w:type="dxa"/>
              <w:left w:w="80" w:type="dxa"/>
              <w:right w:w="80" w:type="dxa"/>
            </w:tcMar>
          </w:tcPr>
          <w:p>
            <w:pPr>
              <w:spacing w:before="0" w:after="0"/>
            </w:pPr>
            <w:r>
              <w:rPr>
                <w:b/>
                <w:color w:val="FFFFFF"/>
                <w:sz w:val="18"/>
              </w:rPr>
              <w:t>Feature Name</w:t>
            </w:r>
          </w:p>
        </w:tc>
        <w:tc>
          <w:tcPr>
            <w:tcW w:type="dxa" w:w="2160"/>
            <w:shd w:val="clear" w:color="auto" w:fill="1F4E79"/>
            <w:tcMar>
              <w:top w:w="80" w:type="dxa"/>
              <w:bottom w:w="80" w:type="dxa"/>
              <w:left w:w="80" w:type="dxa"/>
              <w:right w:w="80" w:type="dxa"/>
            </w:tcMar>
          </w:tcPr>
          <w:p>
            <w:pPr>
              <w:spacing w:before="0" w:after="0"/>
            </w:pPr>
            <w:r>
              <w:rPr>
                <w:b/>
                <w:color w:val="FFFFFF"/>
                <w:sz w:val="18"/>
              </w:rPr>
              <w:t>Category</w:t>
            </w:r>
          </w:p>
        </w:tc>
        <w:tc>
          <w:tcPr>
            <w:tcW w:type="dxa" w:w="4608"/>
            <w:shd w:val="clear" w:color="auto" w:fill="1F4E79"/>
            <w:tcMar>
              <w:top w:w="80" w:type="dxa"/>
              <w:bottom w:w="80" w:type="dxa"/>
              <w:left w:w="80" w:type="dxa"/>
              <w:right w:w="80" w:type="dxa"/>
            </w:tcMar>
          </w:tcPr>
          <w:p>
            <w:pPr>
              <w:spacing w:before="0" w:after="0"/>
            </w:pPr>
            <w:r>
              <w:rPr>
                <w:b/>
                <w:color w:val="FFFFFF"/>
                <w:sz w:val="18"/>
              </w:rPr>
              <w:t>Financial &amp; Quantitative Rationale</w:t>
            </w:r>
          </w:p>
        </w:tc>
      </w:tr>
      <w:tr>
        <w:tc>
          <w:tcPr>
            <w:tcW w:type="dxa" w:w="2592"/>
            <w:shd w:val="clear" w:color="auto" w:fill="FFFFFF"/>
            <w:tcMar>
              <w:top w:w="60" w:type="dxa"/>
              <w:bottom w:w="60" w:type="dxa"/>
              <w:left w:w="80" w:type="dxa"/>
              <w:right w:w="80" w:type="dxa"/>
            </w:tcMar>
          </w:tcPr>
          <w:p>
            <w:pPr>
              <w:spacing w:before="0" w:after="0"/>
            </w:pPr>
            <w:r>
              <w:rPr>
                <w:rFonts w:ascii="Consolas" w:hAnsi="Consolas"/>
                <w:b/>
                <w:color w:val="1F4E79"/>
                <w:sz w:val="17"/>
              </w:rPr>
              <w:t>return_zscore_20</w:t>
            </w:r>
          </w:p>
        </w:tc>
        <w:tc>
          <w:tcPr>
            <w:tcW w:type="dxa" w:w="2160"/>
            <w:shd w:val="clear" w:color="auto" w:fill="FFFFFF"/>
            <w:tcMar>
              <w:top w:w="60" w:type="dxa"/>
              <w:bottom w:w="60" w:type="dxa"/>
              <w:left w:w="80" w:type="dxa"/>
              <w:right w:w="80" w:type="dxa"/>
            </w:tcMar>
          </w:tcPr>
          <w:p>
            <w:pPr>
              <w:spacing w:before="0" w:after="0"/>
            </w:pPr>
            <w:r>
              <w:rPr>
                <w:sz w:val="17"/>
              </w:rPr>
              <w:t>1m Momentum Z</w:t>
            </w:r>
          </w:p>
        </w:tc>
        <w:tc>
          <w:tcPr>
            <w:tcW w:type="dxa" w:w="4608"/>
            <w:shd w:val="clear" w:color="auto" w:fill="FFFFFF"/>
            <w:tcMar>
              <w:top w:w="60" w:type="dxa"/>
              <w:bottom w:w="60" w:type="dxa"/>
              <w:left w:w="80" w:type="dxa"/>
              <w:right w:w="80" w:type="dxa"/>
            </w:tcMar>
          </w:tcPr>
          <w:p>
            <w:pPr>
              <w:spacing w:before="0" w:after="0"/>
            </w:pPr>
            <w:r>
              <w:rPr>
                <w:sz w:val="17"/>
              </w:rPr>
              <w:t>1-minute normalized return; flags micro-bursts and aggressive market orders.</w:t>
            </w:r>
          </w:p>
        </w:tc>
      </w:tr>
      <w:tr>
        <w:tc>
          <w:tcPr>
            <w:tcW w:type="dxa" w:w="2592"/>
            <w:shd w:val="clear" w:color="auto" w:fill="F9FAFB"/>
            <w:tcMar>
              <w:top w:w="60" w:type="dxa"/>
              <w:bottom w:w="60" w:type="dxa"/>
              <w:left w:w="80" w:type="dxa"/>
              <w:right w:w="80" w:type="dxa"/>
            </w:tcMar>
          </w:tcPr>
          <w:p>
            <w:pPr>
              <w:spacing w:before="0" w:after="0"/>
            </w:pPr>
            <w:r>
              <w:rPr>
                <w:rFonts w:ascii="Consolas" w:hAnsi="Consolas"/>
                <w:b/>
                <w:color w:val="1F4E79"/>
                <w:sz w:val="17"/>
              </w:rPr>
              <w:t>log_return_zscore_20</w:t>
            </w:r>
          </w:p>
        </w:tc>
        <w:tc>
          <w:tcPr>
            <w:tcW w:type="dxa" w:w="2160"/>
            <w:shd w:val="clear" w:color="auto" w:fill="F9FAFB"/>
            <w:tcMar>
              <w:top w:w="60" w:type="dxa"/>
              <w:bottom w:w="60" w:type="dxa"/>
              <w:left w:w="80" w:type="dxa"/>
              <w:right w:w="80" w:type="dxa"/>
            </w:tcMar>
          </w:tcPr>
          <w:p>
            <w:pPr>
              <w:spacing w:before="0" w:after="0"/>
            </w:pPr>
            <w:r>
              <w:rPr>
                <w:sz w:val="17"/>
              </w:rPr>
              <w:t>1m Log Return Z</w:t>
            </w:r>
          </w:p>
        </w:tc>
        <w:tc>
          <w:tcPr>
            <w:tcW w:type="dxa" w:w="4608"/>
            <w:shd w:val="clear" w:color="auto" w:fill="F9FAFB"/>
            <w:tcMar>
              <w:top w:w="60" w:type="dxa"/>
              <w:bottom w:w="60" w:type="dxa"/>
              <w:left w:w="80" w:type="dxa"/>
              <w:right w:w="80" w:type="dxa"/>
            </w:tcMar>
          </w:tcPr>
          <w:p>
            <w:pPr>
              <w:spacing w:before="0" w:after="0"/>
            </w:pPr>
            <w:r>
              <w:rPr>
                <w:sz w:val="17"/>
              </w:rPr>
              <w:t>Logarithmic return z-score on 1-min intervals.</w:t>
            </w:r>
          </w:p>
        </w:tc>
      </w:tr>
      <w:tr>
        <w:tc>
          <w:tcPr>
            <w:tcW w:type="dxa" w:w="2592"/>
            <w:shd w:val="clear" w:color="auto" w:fill="FFFFFF"/>
            <w:tcMar>
              <w:top w:w="60" w:type="dxa"/>
              <w:bottom w:w="60" w:type="dxa"/>
              <w:left w:w="80" w:type="dxa"/>
              <w:right w:w="80" w:type="dxa"/>
            </w:tcMar>
          </w:tcPr>
          <w:p>
            <w:pPr>
              <w:spacing w:before="0" w:after="0"/>
            </w:pPr>
            <w:r>
              <w:rPr>
                <w:rFonts w:ascii="Consolas" w:hAnsi="Consolas"/>
                <w:b/>
                <w:color w:val="1F4E79"/>
                <w:sz w:val="17"/>
              </w:rPr>
              <w:t>volume_zscore_20</w:t>
            </w:r>
          </w:p>
        </w:tc>
        <w:tc>
          <w:tcPr>
            <w:tcW w:type="dxa" w:w="2160"/>
            <w:shd w:val="clear" w:color="auto" w:fill="FFFFFF"/>
            <w:tcMar>
              <w:top w:w="60" w:type="dxa"/>
              <w:bottom w:w="60" w:type="dxa"/>
              <w:left w:w="80" w:type="dxa"/>
              <w:right w:w="80" w:type="dxa"/>
            </w:tcMar>
          </w:tcPr>
          <w:p>
            <w:pPr>
              <w:spacing w:before="0" w:after="0"/>
            </w:pPr>
            <w:r>
              <w:rPr>
                <w:sz w:val="17"/>
              </w:rPr>
              <w:t>Liquidity Exhaustion</w:t>
            </w:r>
          </w:p>
        </w:tc>
        <w:tc>
          <w:tcPr>
            <w:tcW w:type="dxa" w:w="4608"/>
            <w:shd w:val="clear" w:color="auto" w:fill="FFFFFF"/>
            <w:tcMar>
              <w:top w:w="60" w:type="dxa"/>
              <w:bottom w:w="60" w:type="dxa"/>
              <w:left w:w="80" w:type="dxa"/>
              <w:right w:w="80" w:type="dxa"/>
            </w:tcMar>
          </w:tcPr>
          <w:p>
            <w:pPr>
              <w:spacing w:before="0" w:after="0"/>
            </w:pPr>
            <w:r>
              <w:rPr>
                <w:sz w:val="17"/>
              </w:rPr>
              <w:t>20-minute rolling volume z-score. Values &gt; 2.5 indicate selling climaxes.</w:t>
            </w:r>
          </w:p>
        </w:tc>
      </w:tr>
      <w:tr>
        <w:tc>
          <w:tcPr>
            <w:tcW w:type="dxa" w:w="2592"/>
            <w:shd w:val="clear" w:color="auto" w:fill="F9FAFB"/>
            <w:tcMar>
              <w:top w:w="60" w:type="dxa"/>
              <w:bottom w:w="60" w:type="dxa"/>
              <w:left w:w="80" w:type="dxa"/>
              <w:right w:w="80" w:type="dxa"/>
            </w:tcMar>
          </w:tcPr>
          <w:p>
            <w:pPr>
              <w:spacing w:before="0" w:after="0"/>
            </w:pPr>
            <w:r>
              <w:rPr>
                <w:rFonts w:ascii="Consolas" w:hAnsi="Consolas"/>
                <w:b/>
                <w:color w:val="1F4E79"/>
                <w:sz w:val="17"/>
              </w:rPr>
              <w:t>volatility_zscore_20</w:t>
            </w:r>
          </w:p>
        </w:tc>
        <w:tc>
          <w:tcPr>
            <w:tcW w:type="dxa" w:w="2160"/>
            <w:shd w:val="clear" w:color="auto" w:fill="F9FAFB"/>
            <w:tcMar>
              <w:top w:w="60" w:type="dxa"/>
              <w:bottom w:w="60" w:type="dxa"/>
              <w:left w:w="80" w:type="dxa"/>
              <w:right w:w="80" w:type="dxa"/>
            </w:tcMar>
          </w:tcPr>
          <w:p>
            <w:pPr>
              <w:spacing w:before="0" w:after="0"/>
            </w:pPr>
            <w:r>
              <w:rPr>
                <w:sz w:val="17"/>
              </w:rPr>
              <w:t>Micro Volatility</w:t>
            </w:r>
          </w:p>
        </w:tc>
        <w:tc>
          <w:tcPr>
            <w:tcW w:type="dxa" w:w="4608"/>
            <w:shd w:val="clear" w:color="auto" w:fill="F9FAFB"/>
            <w:tcMar>
              <w:top w:w="60" w:type="dxa"/>
              <w:bottom w:w="60" w:type="dxa"/>
              <w:left w:w="80" w:type="dxa"/>
              <w:right w:w="80" w:type="dxa"/>
            </w:tcMar>
          </w:tcPr>
          <w:p>
            <w:pPr>
              <w:spacing w:before="0" w:after="0"/>
            </w:pPr>
            <w:r>
              <w:rPr>
                <w:sz w:val="17"/>
              </w:rPr>
              <w:t>1-minute realized standard deviation z-score.</w:t>
            </w:r>
          </w:p>
        </w:tc>
      </w:tr>
      <w:tr>
        <w:tc>
          <w:tcPr>
            <w:tcW w:type="dxa" w:w="2592"/>
            <w:shd w:val="clear" w:color="auto" w:fill="FFFFFF"/>
            <w:tcMar>
              <w:top w:w="60" w:type="dxa"/>
              <w:bottom w:w="60" w:type="dxa"/>
              <w:left w:w="80" w:type="dxa"/>
              <w:right w:w="80" w:type="dxa"/>
            </w:tcMar>
          </w:tcPr>
          <w:p>
            <w:pPr>
              <w:spacing w:before="0" w:after="0"/>
            </w:pPr>
            <w:r>
              <w:rPr>
                <w:rFonts w:ascii="Consolas" w:hAnsi="Consolas"/>
                <w:b/>
                <w:color w:val="1F4E79"/>
                <w:sz w:val="17"/>
              </w:rPr>
              <w:t>price_vs_ma_zscore_20</w:t>
            </w:r>
          </w:p>
        </w:tc>
        <w:tc>
          <w:tcPr>
            <w:tcW w:type="dxa" w:w="2160"/>
            <w:shd w:val="clear" w:color="auto" w:fill="FFFFFF"/>
            <w:tcMar>
              <w:top w:w="60" w:type="dxa"/>
              <w:bottom w:w="60" w:type="dxa"/>
              <w:left w:w="80" w:type="dxa"/>
              <w:right w:w="80" w:type="dxa"/>
            </w:tcMar>
          </w:tcPr>
          <w:p>
            <w:pPr>
              <w:spacing w:before="0" w:after="0"/>
            </w:pPr>
            <w:r>
              <w:rPr>
                <w:sz w:val="17"/>
              </w:rPr>
              <w:t>Fast Mean Reversion</w:t>
            </w:r>
          </w:p>
        </w:tc>
        <w:tc>
          <w:tcPr>
            <w:tcW w:type="dxa" w:w="4608"/>
            <w:shd w:val="clear" w:color="auto" w:fill="FFFFFF"/>
            <w:tcMar>
              <w:top w:w="60" w:type="dxa"/>
              <w:bottom w:w="60" w:type="dxa"/>
              <w:left w:w="80" w:type="dxa"/>
              <w:right w:w="80" w:type="dxa"/>
            </w:tcMar>
          </w:tcPr>
          <w:p>
            <w:pPr>
              <w:spacing w:before="0" w:after="0"/>
            </w:pPr>
            <w:r>
              <w:rPr>
                <w:sz w:val="17"/>
              </w:rPr>
              <w:t>Short-term deviation from 20-minute simple moving average.</w:t>
            </w:r>
          </w:p>
        </w:tc>
      </w:tr>
      <w:tr>
        <w:tc>
          <w:tcPr>
            <w:tcW w:type="dxa" w:w="2592"/>
            <w:shd w:val="clear" w:color="auto" w:fill="F9FAFB"/>
            <w:tcMar>
              <w:top w:w="60" w:type="dxa"/>
              <w:bottom w:w="60" w:type="dxa"/>
              <w:left w:w="80" w:type="dxa"/>
              <w:right w:w="80" w:type="dxa"/>
            </w:tcMar>
          </w:tcPr>
          <w:p>
            <w:pPr>
              <w:spacing w:before="0" w:after="0"/>
            </w:pPr>
            <w:r>
              <w:rPr>
                <w:rFonts w:ascii="Consolas" w:hAnsi="Consolas"/>
                <w:b/>
                <w:color w:val="1F4E79"/>
                <w:sz w:val="17"/>
              </w:rPr>
              <w:t>rsi_14</w:t>
            </w:r>
          </w:p>
        </w:tc>
        <w:tc>
          <w:tcPr>
            <w:tcW w:type="dxa" w:w="2160"/>
            <w:shd w:val="clear" w:color="auto" w:fill="F9FAFB"/>
            <w:tcMar>
              <w:top w:w="60" w:type="dxa"/>
              <w:bottom w:w="60" w:type="dxa"/>
              <w:left w:w="80" w:type="dxa"/>
              <w:right w:w="80" w:type="dxa"/>
            </w:tcMar>
          </w:tcPr>
          <w:p>
            <w:pPr>
              <w:spacing w:before="0" w:after="0"/>
            </w:pPr>
            <w:r>
              <w:rPr>
                <w:sz w:val="17"/>
              </w:rPr>
              <w:t>1m Wilder RSI</w:t>
            </w:r>
          </w:p>
        </w:tc>
        <w:tc>
          <w:tcPr>
            <w:tcW w:type="dxa" w:w="4608"/>
            <w:shd w:val="clear" w:color="auto" w:fill="F9FAFB"/>
            <w:tcMar>
              <w:top w:w="60" w:type="dxa"/>
              <w:bottom w:w="60" w:type="dxa"/>
              <w:left w:w="80" w:type="dxa"/>
              <w:right w:w="80" w:type="dxa"/>
            </w:tcMar>
          </w:tcPr>
          <w:p>
            <w:pPr>
              <w:spacing w:before="0" w:after="0"/>
            </w:pPr>
            <w:r>
              <w:rPr>
                <w:sz w:val="17"/>
              </w:rPr>
              <w:t>Fast 14-minute RSI. Values &lt; 25 indicate severe intraday oversold exhaustion.</w:t>
            </w:r>
          </w:p>
        </w:tc>
      </w:tr>
      <w:tr>
        <w:tc>
          <w:tcPr>
            <w:tcW w:type="dxa" w:w="2592"/>
            <w:shd w:val="clear" w:color="auto" w:fill="FFFFFF"/>
            <w:tcMar>
              <w:top w:w="60" w:type="dxa"/>
              <w:bottom w:w="60" w:type="dxa"/>
              <w:left w:w="80" w:type="dxa"/>
              <w:right w:w="80" w:type="dxa"/>
            </w:tcMar>
          </w:tcPr>
          <w:p>
            <w:pPr>
              <w:spacing w:before="0" w:after="0"/>
            </w:pPr>
            <w:r>
              <w:rPr>
                <w:rFonts w:ascii="Consolas" w:hAnsi="Consolas"/>
                <w:b/>
                <w:color w:val="1F4E79"/>
                <w:sz w:val="17"/>
              </w:rPr>
              <w:t>vwap_distance</w:t>
            </w:r>
          </w:p>
        </w:tc>
        <w:tc>
          <w:tcPr>
            <w:tcW w:type="dxa" w:w="2160"/>
            <w:shd w:val="clear" w:color="auto" w:fill="FFFFFF"/>
            <w:tcMar>
              <w:top w:w="60" w:type="dxa"/>
              <w:bottom w:w="60" w:type="dxa"/>
              <w:left w:w="80" w:type="dxa"/>
              <w:right w:w="80" w:type="dxa"/>
            </w:tcMar>
          </w:tcPr>
          <w:p>
            <w:pPr>
              <w:spacing w:before="0" w:after="0"/>
            </w:pPr>
            <w:r>
              <w:rPr>
                <w:sz w:val="17"/>
              </w:rPr>
              <w:t>1m VWAP Displacement</w:t>
            </w:r>
          </w:p>
        </w:tc>
        <w:tc>
          <w:tcPr>
            <w:tcW w:type="dxa" w:w="4608"/>
            <w:shd w:val="clear" w:color="auto" w:fill="FFFFFF"/>
            <w:tcMar>
              <w:top w:w="60" w:type="dxa"/>
              <w:bottom w:w="60" w:type="dxa"/>
              <w:left w:w="80" w:type="dxa"/>
              <w:right w:w="80" w:type="dxa"/>
            </w:tcMar>
          </w:tcPr>
          <w:p>
            <w:pPr>
              <w:spacing w:before="0" w:after="0"/>
            </w:pPr>
            <w:r>
              <w:rPr>
                <w:sz w:val="17"/>
              </w:rPr>
              <w:t>Percentage stretch from session volume-weighted average price.</w:t>
            </w:r>
          </w:p>
        </w:tc>
      </w:tr>
      <w:tr>
        <w:tc>
          <w:tcPr>
            <w:tcW w:type="dxa" w:w="2592"/>
            <w:shd w:val="clear" w:color="auto" w:fill="F9FAFB"/>
            <w:tcMar>
              <w:top w:w="60" w:type="dxa"/>
              <w:bottom w:w="60" w:type="dxa"/>
              <w:left w:w="80" w:type="dxa"/>
              <w:right w:w="80" w:type="dxa"/>
            </w:tcMar>
          </w:tcPr>
          <w:p>
            <w:pPr>
              <w:spacing w:before="0" w:after="0"/>
            </w:pPr>
            <w:r>
              <w:rPr>
                <w:rFonts w:ascii="Consolas" w:hAnsi="Consolas"/>
                <w:b/>
                <w:color w:val="1F4E79"/>
                <w:sz w:val="17"/>
              </w:rPr>
              <w:t>hl_spread_zscore_20</w:t>
            </w:r>
          </w:p>
        </w:tc>
        <w:tc>
          <w:tcPr>
            <w:tcW w:type="dxa" w:w="2160"/>
            <w:shd w:val="clear" w:color="auto" w:fill="F9FAFB"/>
            <w:tcMar>
              <w:top w:w="60" w:type="dxa"/>
              <w:bottom w:w="60" w:type="dxa"/>
              <w:left w:w="80" w:type="dxa"/>
              <w:right w:w="80" w:type="dxa"/>
            </w:tcMar>
          </w:tcPr>
          <w:p>
            <w:pPr>
              <w:spacing w:before="0" w:after="0"/>
            </w:pPr>
            <w:r>
              <w:rPr>
                <w:sz w:val="17"/>
              </w:rPr>
              <w:t>1m Spread Burst</w:t>
            </w:r>
          </w:p>
        </w:tc>
        <w:tc>
          <w:tcPr>
            <w:tcW w:type="dxa" w:w="4608"/>
            <w:shd w:val="clear" w:color="auto" w:fill="F9FAFB"/>
            <w:tcMar>
              <w:top w:w="60" w:type="dxa"/>
              <w:bottom w:w="60" w:type="dxa"/>
              <w:left w:w="80" w:type="dxa"/>
              <w:right w:w="80" w:type="dxa"/>
            </w:tcMar>
          </w:tcPr>
          <w:p>
            <w:pPr>
              <w:spacing w:before="0" w:after="0"/>
            </w:pPr>
            <w:r>
              <w:rPr>
                <w:sz w:val="17"/>
              </w:rPr>
              <w:t>Measures sudden bar size expansions typically seen during stop runs.</w:t>
            </w:r>
          </w:p>
        </w:tc>
      </w:tr>
      <w:tr>
        <w:tc>
          <w:tcPr>
            <w:tcW w:type="dxa" w:w="2592"/>
            <w:shd w:val="clear" w:color="auto" w:fill="FFFFFF"/>
            <w:tcMar>
              <w:top w:w="60" w:type="dxa"/>
              <w:bottom w:w="60" w:type="dxa"/>
              <w:left w:w="80" w:type="dxa"/>
              <w:right w:w="80" w:type="dxa"/>
            </w:tcMar>
          </w:tcPr>
          <w:p>
            <w:pPr>
              <w:spacing w:before="0" w:after="0"/>
            </w:pPr>
            <w:r>
              <w:rPr>
                <w:rFonts w:ascii="Consolas" w:hAnsi="Consolas"/>
                <w:b/>
                <w:color w:val="1F4E79"/>
                <w:sz w:val="17"/>
              </w:rPr>
              <w:t>clv</w:t>
            </w:r>
          </w:p>
        </w:tc>
        <w:tc>
          <w:tcPr>
            <w:tcW w:type="dxa" w:w="2160"/>
            <w:shd w:val="clear" w:color="auto" w:fill="FFFFFF"/>
            <w:tcMar>
              <w:top w:w="60" w:type="dxa"/>
              <w:bottom w:w="60" w:type="dxa"/>
              <w:left w:w="80" w:type="dxa"/>
              <w:right w:w="80" w:type="dxa"/>
            </w:tcMar>
          </w:tcPr>
          <w:p>
            <w:pPr>
              <w:spacing w:before="0" w:after="0"/>
            </w:pPr>
            <w:r>
              <w:rPr>
                <w:sz w:val="17"/>
              </w:rPr>
              <w:t>1m CLV</w:t>
            </w:r>
          </w:p>
        </w:tc>
        <w:tc>
          <w:tcPr>
            <w:tcW w:type="dxa" w:w="4608"/>
            <w:shd w:val="clear" w:color="auto" w:fill="FFFFFF"/>
            <w:tcMar>
              <w:top w:w="60" w:type="dxa"/>
              <w:bottom w:w="60" w:type="dxa"/>
              <w:left w:w="80" w:type="dxa"/>
              <w:right w:w="80" w:type="dxa"/>
            </w:tcMar>
          </w:tcPr>
          <w:p>
            <w:pPr>
              <w:spacing w:before="0" w:after="0"/>
            </w:pPr>
            <w:r>
              <w:rPr>
                <w:sz w:val="17"/>
              </w:rPr>
              <w:t>Bar closing position relative to 1-minute range.</w:t>
            </w:r>
          </w:p>
        </w:tc>
      </w:tr>
      <w:tr>
        <w:tc>
          <w:tcPr>
            <w:tcW w:type="dxa" w:w="2592"/>
            <w:shd w:val="clear" w:color="auto" w:fill="F9FAFB"/>
            <w:tcMar>
              <w:top w:w="60" w:type="dxa"/>
              <w:bottom w:w="60" w:type="dxa"/>
              <w:left w:w="80" w:type="dxa"/>
              <w:right w:w="80" w:type="dxa"/>
            </w:tcMar>
          </w:tcPr>
          <w:p>
            <w:pPr>
              <w:spacing w:before="0" w:after="0"/>
            </w:pPr>
            <w:r>
              <w:rPr>
                <w:rFonts w:ascii="Consolas" w:hAnsi="Consolas"/>
                <w:b/>
                <w:color w:val="1F4E79"/>
                <w:sz w:val="17"/>
              </w:rPr>
              <w:t>momentum_5</w:t>
            </w:r>
          </w:p>
        </w:tc>
        <w:tc>
          <w:tcPr>
            <w:tcW w:type="dxa" w:w="2160"/>
            <w:shd w:val="clear" w:color="auto" w:fill="F9FAFB"/>
            <w:tcMar>
              <w:top w:w="60" w:type="dxa"/>
              <w:bottom w:w="60" w:type="dxa"/>
              <w:left w:w="80" w:type="dxa"/>
              <w:right w:w="80" w:type="dxa"/>
            </w:tcMar>
          </w:tcPr>
          <w:p>
            <w:pPr>
              <w:spacing w:before="0" w:after="0"/>
            </w:pPr>
            <w:r>
              <w:rPr>
                <w:sz w:val="17"/>
              </w:rPr>
              <w:t>5-Bar Return</w:t>
            </w:r>
          </w:p>
        </w:tc>
        <w:tc>
          <w:tcPr>
            <w:tcW w:type="dxa" w:w="4608"/>
            <w:shd w:val="clear" w:color="auto" w:fill="F9FAFB"/>
            <w:tcMar>
              <w:top w:w="60" w:type="dxa"/>
              <w:bottom w:w="60" w:type="dxa"/>
              <w:left w:w="80" w:type="dxa"/>
              <w:right w:w="80" w:type="dxa"/>
            </w:tcMar>
          </w:tcPr>
          <w:p>
            <w:pPr>
              <w:spacing w:before="0" w:after="0"/>
            </w:pPr>
            <w:r>
              <w:rPr>
                <w:sz w:val="17"/>
              </w:rPr>
              <w:t>Rolling 5-minute price return calculated at 1-minute frequency.</w:t>
            </w:r>
          </w:p>
        </w:tc>
      </w:tr>
      <w:tr>
        <w:tc>
          <w:tcPr>
            <w:tcW w:type="dxa" w:w="2592"/>
            <w:shd w:val="clear" w:color="auto" w:fill="FFFFFF"/>
            <w:tcMar>
              <w:top w:w="60" w:type="dxa"/>
              <w:bottom w:w="60" w:type="dxa"/>
              <w:left w:w="80" w:type="dxa"/>
              <w:right w:w="80" w:type="dxa"/>
            </w:tcMar>
          </w:tcPr>
          <w:p>
            <w:pPr>
              <w:spacing w:before="0" w:after="0"/>
            </w:pPr>
            <w:r>
              <w:rPr>
                <w:rFonts w:ascii="Consolas" w:hAnsi="Consolas"/>
                <w:b/>
                <w:color w:val="1F4E79"/>
                <w:sz w:val="17"/>
              </w:rPr>
              <w:t>momentum_10</w:t>
            </w:r>
          </w:p>
        </w:tc>
        <w:tc>
          <w:tcPr>
            <w:tcW w:type="dxa" w:w="2160"/>
            <w:shd w:val="clear" w:color="auto" w:fill="FFFFFF"/>
            <w:tcMar>
              <w:top w:w="60" w:type="dxa"/>
              <w:bottom w:w="60" w:type="dxa"/>
              <w:left w:w="80" w:type="dxa"/>
              <w:right w:w="80" w:type="dxa"/>
            </w:tcMar>
          </w:tcPr>
          <w:p>
            <w:pPr>
              <w:spacing w:before="0" w:after="0"/>
            </w:pPr>
            <w:r>
              <w:rPr>
                <w:sz w:val="17"/>
              </w:rPr>
              <w:t>10-Bar Return</w:t>
            </w:r>
          </w:p>
        </w:tc>
        <w:tc>
          <w:tcPr>
            <w:tcW w:type="dxa" w:w="4608"/>
            <w:shd w:val="clear" w:color="auto" w:fill="FFFFFF"/>
            <w:tcMar>
              <w:top w:w="60" w:type="dxa"/>
              <w:bottom w:w="60" w:type="dxa"/>
              <w:left w:w="80" w:type="dxa"/>
              <w:right w:w="80" w:type="dxa"/>
            </w:tcMar>
          </w:tcPr>
          <w:p>
            <w:pPr>
              <w:spacing w:before="0" w:after="0"/>
            </w:pPr>
            <w:r>
              <w:rPr>
                <w:sz w:val="17"/>
              </w:rPr>
              <w:t>Rolling 10-minute price return; captures the immediate pre-signal trend.</w:t>
            </w:r>
          </w:p>
        </w:tc>
      </w:tr>
      <w:tr>
        <w:tc>
          <w:tcPr>
            <w:tcW w:type="dxa" w:w="2592"/>
            <w:shd w:val="clear" w:color="auto" w:fill="F9FAFB"/>
            <w:tcMar>
              <w:top w:w="60" w:type="dxa"/>
              <w:bottom w:w="60" w:type="dxa"/>
              <w:left w:w="80" w:type="dxa"/>
              <w:right w:w="80" w:type="dxa"/>
            </w:tcMar>
          </w:tcPr>
          <w:p>
            <w:pPr>
              <w:spacing w:before="0" w:after="0"/>
            </w:pPr>
            <w:r>
              <w:rPr>
                <w:rFonts w:ascii="Consolas" w:hAnsi="Consolas"/>
                <w:b/>
                <w:color w:val="1F4E79"/>
                <w:sz w:val="17"/>
              </w:rPr>
              <w:t>momentum_20</w:t>
            </w:r>
          </w:p>
        </w:tc>
        <w:tc>
          <w:tcPr>
            <w:tcW w:type="dxa" w:w="2160"/>
            <w:shd w:val="clear" w:color="auto" w:fill="F9FAFB"/>
            <w:tcMar>
              <w:top w:w="60" w:type="dxa"/>
              <w:bottom w:w="60" w:type="dxa"/>
              <w:left w:w="80" w:type="dxa"/>
              <w:right w:w="80" w:type="dxa"/>
            </w:tcMar>
          </w:tcPr>
          <w:p>
            <w:pPr>
              <w:spacing w:before="0" w:after="0"/>
            </w:pPr>
            <w:r>
              <w:rPr>
                <w:sz w:val="17"/>
              </w:rPr>
              <w:t>20-Bar Return</w:t>
            </w:r>
          </w:p>
        </w:tc>
        <w:tc>
          <w:tcPr>
            <w:tcW w:type="dxa" w:w="4608"/>
            <w:shd w:val="clear" w:color="auto" w:fill="F9FAFB"/>
            <w:tcMar>
              <w:top w:w="60" w:type="dxa"/>
              <w:bottom w:w="60" w:type="dxa"/>
              <w:left w:w="80" w:type="dxa"/>
              <w:right w:w="80" w:type="dxa"/>
            </w:tcMar>
          </w:tcPr>
          <w:p>
            <w:pPr>
              <w:spacing w:before="0" w:after="0"/>
            </w:pPr>
            <w:r>
              <w:rPr>
                <w:sz w:val="17"/>
              </w:rPr>
              <w:t>Rolling 20-minute price return; benchmarks recent session velocity.</w:t>
            </w:r>
          </w:p>
        </w:tc>
      </w:tr>
    </w:tbl>
    <w:p>
      <w:pPr>
        <w:spacing w:after="200"/>
      </w:pPr>
    </w:p>
    <w:p>
      <w:pPr>
        <w:spacing w:before="280" w:after="80"/>
      </w:pPr>
      <w:r>
        <w:rPr>
          <w:rFonts w:ascii="Calibri" w:hAnsi="Calibri"/>
          <w:b/>
          <w:color w:val="1F4E79"/>
          <w:sz w:val="32"/>
        </w:rPr>
        <w:t>3. The Signal Synthesis Combination Engine: How the 3 Answers Fuse</w:t>
      </w:r>
    </w:p>
    <w:p>
      <w:r>
        <w:t xml:space="preserve">At every single evaluation step (each 5-minute interval), the algorithmic engine executes inference.py:generate_signals(). It extracts the raw predictions from all three models and evaluates them through a strict deterministic decision matrix. The engine classifies the market environment into one of </w:t>
      </w:r>
      <w:r>
        <w:rPr>
          <w:b/>
        </w:rPr>
        <w:t>four mutually exclusive actionable states:</w:t>
      </w:r>
    </w:p>
    <w:tbl>
      <w:tblPr>
        <w:tblW w:type="auto" w:w="0"/>
        <w:jc w:val="center"/>
        <w:tblLayout w:type="fixed"/>
        <w:tblLook w:firstColumn="1" w:firstRow="1" w:lastColumn="0" w:lastRow="0" w:noHBand="0" w:noVBand="1" w:val="04A0"/>
      </w:tblPr>
      <w:tblGrid>
        <w:gridCol w:w="9360"/>
      </w:tblGrid>
      <w:tr>
        <w:tc>
          <w:tcPr>
            <w:tcW w:type="dxa" w:w="9360"/>
            <w:shd w:val="clear" w:color="auto" w:fill="F2F7FA"/>
            <w:tcMar>
              <w:top w:w="160" w:type="dxa"/>
              <w:bottom w:w="160" w:type="dxa"/>
              <w:left w:w="220" w:type="dxa"/>
              <w:right w:w="200" w:type="dxa"/>
            </w:tcMar>
            <w:tcBorders>
              <w:left w:val="single" w:sz="24" w:space="0" w:color="2E75B6"/>
              <w:top w:val="none"/>
              <w:right w:val="none"/>
              <w:bottom w:val="none"/>
            </w:tcBorders>
          </w:tcPr>
          <w:p>
            <w:pPr>
              <w:spacing w:before="0" w:after="80"/>
            </w:pPr>
            <w:r>
              <w:rPr>
                <w:rFonts w:ascii="Calibri" w:hAnsi="Calibri"/>
                <w:b/>
                <w:color w:val="1F4E79"/>
                <w:sz w:val="22"/>
              </w:rPr>
              <w:t>■ Case 1: MEAN_REVERSION_BUY (The Liquidity Dip Setup)</w:t>
              <w:br/>
            </w:r>
            <w:r>
              <w:rPr>
                <w:rFonts w:ascii="Calibri" w:hAnsi="Calibri"/>
                <w:i w:val="0"/>
                <w:color w:val="2A2A2A"/>
                <w:sz w:val="20"/>
              </w:rPr>
              <w:t>Conditions Required:</w:t>
              <w:br/>
              <w:t>• Model 1 Direction = 1 (Macro 5-minute trend is UP)</w:t>
              <w:br/>
              <w:t>• Model 3 Predicted Drawdown &lt; -0.3% (-0.003)</w:t>
              <w:br/>
              <w:br/>
              <w:t>Institutional Rationale:</w:t>
              <w:br/>
              <w:t>When Model 1 indicates that the stock's 5-minute trajectory is positive, but Model 3 detects a sharp imminent drawdown (e.g., predicted drawdown of -0.55%), market makers are engineering a temporary stop-loss flush or liquidity hunt. If the algorithm entered immediately at market price, the position would immediately suffer paper loss and potentially hit a stop-loss. Instead, the algorithm weaponizes Model 3's output to calculate a wholesale Limit Order Entry Price:</w:t>
              <w:br/>
              <w:br/>
              <w:t xml:space="preserve">    Limit_Entry_Price = Current_Mid_Price * (1.0 - abs(Predicted_Drawdown))</w:t>
              <w:br/>
              <w:br/>
              <w:t>The order sits passively on the order book. When aggressive sellers flush the market into the bid, our limit order fills at the absolute bottom of the dip, immediately before Model 1's upward continuation unfolds.</w:t>
            </w:r>
          </w:p>
        </w:tc>
      </w:tr>
    </w:tbl>
    <w:p>
      <w:pPr>
        <w:spacing w:after="120"/>
      </w:pPr>
    </w:p>
    <w:tbl>
      <w:tblPr>
        <w:tblW w:type="auto" w:w="0"/>
        <w:jc w:val="center"/>
        <w:tblLayout w:type="fixed"/>
        <w:tblLook w:firstColumn="1" w:firstRow="1" w:lastColumn="0" w:lastRow="0" w:noHBand="0" w:noVBand="1" w:val="04A0"/>
      </w:tblPr>
      <w:tblGrid>
        <w:gridCol w:w="9360"/>
      </w:tblGrid>
      <w:tr>
        <w:tc>
          <w:tcPr>
            <w:tcW w:type="dxa" w:w="9360"/>
            <w:shd w:val="clear" w:color="auto" w:fill="F2F7FA"/>
            <w:tcMar>
              <w:top w:w="160" w:type="dxa"/>
              <w:bottom w:w="160" w:type="dxa"/>
              <w:left w:w="220" w:type="dxa"/>
              <w:right w:w="200" w:type="dxa"/>
            </w:tcMar>
            <w:tcBorders>
              <w:left w:val="single" w:sz="24" w:space="0" w:color="2E75B6"/>
              <w:top w:val="none"/>
              <w:right w:val="none"/>
              <w:bottom w:val="none"/>
            </w:tcBorders>
          </w:tcPr>
          <w:p>
            <w:pPr>
              <w:spacing w:before="0" w:after="80"/>
            </w:pPr>
            <w:r>
              <w:rPr>
                <w:rFonts w:ascii="Calibri" w:hAnsi="Calibri"/>
                <w:b/>
                <w:color w:val="1F4E79"/>
                <w:sz w:val="22"/>
              </w:rPr>
              <w:t>■ Case 2: MOMENTUM_BUY (The High-Conviction Breakout Setup)</w:t>
              <w:br/>
            </w:r>
            <w:r>
              <w:rPr>
                <w:rFonts w:ascii="Calibri" w:hAnsi="Calibri"/>
                <w:i w:val="0"/>
                <w:color w:val="2A2A2A"/>
                <w:sz w:val="20"/>
              </w:rPr>
              <w:t>Conditions Required:</w:t>
              <w:br/>
              <w:t>• Model 1 Direction = 1 (UP) with Calibrated Probability P(UP) &gt;= 0.52 (52% hurdle)</w:t>
              <w:br/>
              <w:t>• Model 2 Predicted Price Return &gt; 0.0 (Immediate 1-minute velocity confirms upward drift)</w:t>
              <w:br/>
              <w:t>• Model 3 Predicted Drawdown &gt;= -0.3% (No severe liquidity flush threatening the position)</w:t>
              <w:br/>
              <w:br/>
              <w:t>Institutional Rationale:</w:t>
              <w:br/>
              <w:t>Here, both macro (5-minute) and micro (1-minute) momentum are perfectly aligned. Model 1 is confident, Model 2 confirms positive immediate drift, and Model 3 signals clean market structure with negligible tail risk. The algorithm does not wait for a dip that is not coming; it executes an immediate Market / Mid-Price Entry to capture the breakout momentum.</w:t>
            </w:r>
          </w:p>
        </w:tc>
      </w:tr>
    </w:tbl>
    <w:p>
      <w:pPr>
        <w:spacing w:after="120"/>
      </w:pPr>
    </w:p>
    <w:tbl>
      <w:tblPr>
        <w:tblW w:type="auto" w:w="0"/>
        <w:jc w:val="center"/>
        <w:tblLayout w:type="fixed"/>
        <w:tblLook w:firstColumn="1" w:firstRow="1" w:lastColumn="0" w:lastRow="0" w:noHBand="0" w:noVBand="1" w:val="04A0"/>
      </w:tblPr>
      <w:tblGrid>
        <w:gridCol w:w="9360"/>
      </w:tblGrid>
      <w:tr>
        <w:tc>
          <w:tcPr>
            <w:tcW w:type="dxa" w:w="9360"/>
            <w:shd w:val="clear" w:color="auto" w:fill="FDF2F2"/>
            <w:tcMar>
              <w:top w:w="160" w:type="dxa"/>
              <w:bottom w:w="160" w:type="dxa"/>
              <w:left w:w="220" w:type="dxa"/>
              <w:right w:w="200" w:type="dxa"/>
            </w:tcMar>
            <w:tcBorders>
              <w:left w:val="single" w:sz="24" w:space="0" w:color="C00000"/>
              <w:top w:val="none"/>
              <w:right w:val="none"/>
              <w:bottom w:val="none"/>
            </w:tcBorders>
          </w:tcPr>
          <w:p>
            <w:pPr>
              <w:spacing w:before="0" w:after="80"/>
            </w:pPr>
            <w:r>
              <w:rPr>
                <w:rFonts w:ascii="Calibri" w:hAnsi="Calibri"/>
                <w:b/>
                <w:color w:val="1F4E79"/>
                <w:sz w:val="22"/>
              </w:rPr>
              <w:t>■ Case 3: MOMENTUM_SELL (The Short / Long-Exit Breakdown Setup)</w:t>
              <w:br/>
            </w:r>
            <w:r>
              <w:rPr>
                <w:rFonts w:ascii="Calibri" w:hAnsi="Calibri"/>
                <w:i w:val="0"/>
                <w:color w:val="2A2A2A"/>
                <w:sz w:val="20"/>
              </w:rPr>
              <w:t>Conditions Required:</w:t>
              <w:br/>
              <w:t>• Model 1 Direction = 0 (DOWN) with P(DOWN) = (1.0 - P(UP)) &gt;= 0.52</w:t>
              <w:br/>
              <w:t>• Model 2 Predicted Price Return &lt; 0.0 (Immediate 1-minute velocity confirms downward drift)</w:t>
              <w:br/>
              <w:br/>
              <w:t>Institutional Rationale:</w:t>
              <w:br/>
              <w:t>When downward probability is high and Model 2 confirms negative price drift, the market is undergoing aggressive institutional distribution. The engine generates a MOMENTUM_SELL signal. In a long-only portfolio, this triggers an immediate liquidation of existing long exposure to protect capital; in a long-short intraday environment, it initiates a short position at Current Market Price.</w:t>
            </w:r>
          </w:p>
        </w:tc>
      </w:tr>
    </w:tbl>
    <w:p>
      <w:pPr>
        <w:spacing w:after="120"/>
      </w:pPr>
    </w:p>
    <w:tbl>
      <w:tblPr>
        <w:tblW w:type="auto" w:w="0"/>
        <w:jc w:val="center"/>
        <w:tblLayout w:type="fixed"/>
        <w:tblLook w:firstColumn="1" w:firstRow="1" w:lastColumn="0" w:lastRow="0" w:noHBand="0" w:noVBand="1" w:val="04A0"/>
      </w:tblPr>
      <w:tblGrid>
        <w:gridCol w:w="9360"/>
      </w:tblGrid>
      <w:tr>
        <w:tc>
          <w:tcPr>
            <w:tcW w:type="dxa" w:w="9360"/>
            <w:shd w:val="clear" w:color="auto" w:fill="F9F9F9"/>
            <w:tcMar>
              <w:top w:w="160" w:type="dxa"/>
              <w:bottom w:w="160" w:type="dxa"/>
              <w:left w:w="220" w:type="dxa"/>
              <w:right w:w="200" w:type="dxa"/>
            </w:tcMar>
            <w:tcBorders>
              <w:left w:val="single" w:sz="24" w:space="0" w:color="7F7F7F"/>
              <w:top w:val="none"/>
              <w:right w:val="none"/>
              <w:bottom w:val="none"/>
            </w:tcBorders>
          </w:tcPr>
          <w:p>
            <w:pPr>
              <w:spacing w:before="0" w:after="80"/>
            </w:pPr>
            <w:r>
              <w:rPr>
                <w:rFonts w:ascii="Calibri" w:hAnsi="Calibri"/>
                <w:b/>
                <w:color w:val="1F4E79"/>
                <w:sz w:val="22"/>
              </w:rPr>
              <w:t>■ Case 4: HOLD / NEUTRAL (Noise &amp; Contradiction Filtering)</w:t>
              <w:br/>
            </w:r>
            <w:r>
              <w:rPr>
                <w:rFonts w:ascii="Calibri" w:hAnsi="Calibri"/>
                <w:i w:val="0"/>
                <w:color w:val="2A2A2A"/>
                <w:sz w:val="20"/>
              </w:rPr>
              <w:t>Conditions Required:</w:t>
              <w:br/>
              <w:t>• Any scenario where Model 1 and Model 2 contradict each other (e.g., Model 1 says UP, but Model 2 predicts negative return)</w:t>
              <w:br/>
              <w:t>• Model 1 probability is uncertain (within the 48% - 52% chop band)</w:t>
              <w:br/>
              <w:t>• Model 3 predicts severe drawdown but Model 1 is DOWN (falling knife—never buy!)</w:t>
              <w:br/>
              <w:br/>
              <w:t>Institutional Rationale:</w:t>
              <w:br/>
              <w:t>The greatest differentiator of a quantitative trading system is not how often it trades, but how effectively it stays out of low-probability chop. Over 75% of intraday bars represent random noise. By filtering out unconfirmed moves, the engine preserves capital and avoids transaction fee bleed.</w:t>
            </w:r>
          </w:p>
        </w:tc>
      </w:tr>
    </w:tbl>
    <w:p>
      <w:pPr>
        <w:spacing w:after="120"/>
      </w:pPr>
    </w:p>
    <w:p>
      <w:pPr>
        <w:spacing w:before="240" w:after="80"/>
      </w:pPr>
      <w:r>
        <w:rPr>
          <w:b/>
          <w:color w:val="2E75B6"/>
          <w:sz w:val="26"/>
        </w:rPr>
        <w:t>3.5 The Live Python Decision Logic (trading_pipeline/inference.py)</w:t>
      </w:r>
    </w:p>
    <w:p>
      <w:r>
        <w:t xml:space="preserve">Below is the exact core implementation from </w:t>
      </w:r>
      <w:r>
        <w:rPr>
          <w:rFonts w:ascii="Consolas" w:hAnsi="Consolas"/>
        </w:rPr>
        <w:t>inference.py:generate_signals()</w:t>
      </w:r>
      <w:r>
        <w:t>, demonstrating how the mathematical conditions are evaluated in production code:</w:t>
      </w:r>
    </w:p>
    <w:tbl>
      <w:tblPr>
        <w:tblW w:type="auto" w:w="0"/>
        <w:jc w:val="center"/>
        <w:tblLayout w:type="fixed"/>
        <w:tblLook w:firstColumn="1" w:firstRow="1" w:lastColumn="0" w:lastRow="0" w:noHBand="0" w:noVBand="1" w:val="04A0"/>
      </w:tblPr>
      <w:tblGrid>
        <w:gridCol w:w="9360"/>
      </w:tblGrid>
      <w:tr>
        <w:tc>
          <w:tcPr>
            <w:tcW w:type="dxa" w:w="9360"/>
            <w:shd w:val="clear" w:color="auto" w:fill="F5F7FA"/>
            <w:tcMar>
              <w:top w:w="160" w:type="dxa"/>
              <w:bottom w:w="160" w:type="dxa"/>
              <w:left w:w="220" w:type="dxa"/>
              <w:right w:w="200" w:type="dxa"/>
            </w:tcMar>
            <w:tcBorders>
              <w:left w:val="single" w:sz="24" w:space="0" w:color="1F4E79"/>
              <w:top w:val="none"/>
              <w:right w:val="none"/>
              <w:bottom w:val="none"/>
            </w:tcBorders>
          </w:tcPr>
          <w:p>
            <w:pPr>
              <w:spacing w:before="0" w:after="80"/>
            </w:pPr>
            <w:r>
              <w:rPr>
                <w:rFonts w:ascii="Calibri" w:hAnsi="Calibri"/>
                <w:b/>
                <w:color w:val="1F4E79"/>
                <w:sz w:val="22"/>
              </w:rPr>
              <w:t>■ Production Implementation: Core Combiner Logic</w:t>
              <w:br/>
            </w:r>
            <w:r>
              <w:rPr>
                <w:rFonts w:ascii="Calibri" w:hAnsi="Calibri"/>
                <w:i w:val="0"/>
                <w:color w:val="2A2A2A"/>
                <w:sz w:val="20"/>
              </w:rPr>
              <w:t># Extract model predictions for bar i</w:t>
              <w:br/>
              <w:t>direction = int(pred_dir[i])       # 1 = UP, 0 = DOWN (Model 1)</w:t>
              <w:br/>
              <w:t>confidence = float(prob_dir[i])    # P(UP) between 0.0 and 1.0 (Model 1)</w:t>
              <w:br/>
              <w:t>price_move = float(pred_price[i])  # Expected 1-min return (Model 2)</w:t>
              <w:br/>
              <w:t>drawdown = float(pred_drawdown[i]) # Forward 10-min max drawdown (Model 3)</w:t>
              <w:br/>
              <w:br/>
              <w:t># Directional probability calibration</w:t>
              <w:br/>
              <w:t>p_up = confidence</w:t>
              <w:br/>
              <w:t>p_down = 1.0 - confidence</w:t>
              <w:br/>
              <w:br/>
              <w:t># ----------------------------------------------------------</w:t>
              <w:br/>
              <w:t># THE 3-MODEL COMBINATION LOGIC:</w:t>
              <w:br/>
              <w:t># ----------------------------------------------------------</w:t>
              <w:br/>
              <w:t>if direction == 1 and drawdown &lt; EXHAUSTION_THRESHOLD:</w:t>
              <w:br/>
              <w:t xml:space="preserve">    # Condition A: Mean Reversion Buy (Dip Entry)</w:t>
              <w:br/>
              <w:t xml:space="preserve">    # Price is expected to dip by abs(drawdown) before rebounding.</w:t>
              <w:br/>
              <w:t xml:space="preserve">    entry_price = current_price * (1.0 - abs(drawdown))</w:t>
              <w:br/>
              <w:t xml:space="preserve">    signal_type = 'MEAN_REVERSION_BUY'</w:t>
              <w:br/>
              <w:br/>
              <w:t>elif direction == 1 and p_up &gt;= 0.52 and price_move &gt; 0:</w:t>
              <w:br/>
              <w:t xml:space="preserve">    # Condition B: Momentum Buy (Clean Breakout)</w:t>
              <w:br/>
              <w:t xml:space="preserve">    # Macro trend UP + Micro drift UP + No flush imminent.</w:t>
              <w:br/>
              <w:t xml:space="preserve">    signal_type = 'MOMENTUM_BUY'</w:t>
              <w:br/>
              <w:t xml:space="preserve">    entry_price = current_price</w:t>
              <w:br/>
              <w:br/>
              <w:t>elif direction == 0 and p_down &gt;= 0.52 and price_move &lt; 0:</w:t>
              <w:br/>
              <w:t xml:space="preserve">    # Condition C: Momentum Sell (Short / Exit)</w:t>
              <w:br/>
              <w:t xml:space="preserve">    # Macro trend DOWN + Micro drift DOWN.</w:t>
              <w:br/>
              <w:t xml:space="preserve">    signal_type = 'MOMENTUM_SELL'</w:t>
              <w:br/>
              <w:t xml:space="preserve">    entry_price = current_price</w:t>
              <w:br/>
              <w:br/>
              <w:t>else:</w:t>
              <w:br/>
              <w:t xml:space="preserve">    # Condition D: Low edge, contradiction, or noise</w:t>
              <w:br/>
              <w:t xml:space="preserve">    signal_type = 'HOLD'</w:t>
            </w:r>
          </w:p>
        </w:tc>
      </w:tr>
    </w:tbl>
    <w:p>
      <w:pPr>
        <w:spacing w:after="120"/>
      </w:pPr>
    </w:p>
    <w:p>
      <w:pPr>
        <w:spacing w:before="280" w:after="80"/>
      </w:pPr>
      <w:r>
        <w:rPr>
          <w:rFonts w:ascii="Calibri" w:hAnsi="Calibri"/>
          <w:b/>
          <w:color w:val="1F4E79"/>
          <w:sz w:val="32"/>
        </w:rPr>
        <w:t>4. The Complete Master Decision Truth Table</w:t>
      </w:r>
    </w:p>
    <w:p>
      <w:r>
        <w:t>The following master truth table summarizes every permutation evaluated by the inference engine during live trading:</w:t>
      </w:r>
    </w:p>
    <w:tbl>
      <w:tblPr>
        <w:tblW w:type="auto" w:w="0"/>
        <w:jc w:val="center"/>
        <w:tblLayout w:type="fixed"/>
        <w:tblLook w:firstColumn="1" w:firstRow="1" w:lastColumn="0" w:lastRow="0" w:noHBand="0" w:noVBand="1" w:val="04A0"/>
        <w:tblBorders>
          <w:top w:val="single" w:sz="6" w:space="0" w:color="D0D7DE"/>
          <w:bottom w:val="single" w:sz="8" w:space="0" w:color="1F4E79"/>
          <w:insideH w:val="single" w:sz="4" w:space="0" w:color="D0D7DE"/>
          <w:insideV w:val="none"/>
          <w:left w:val="none"/>
          <w:right w:val="none"/>
        </w:tblBorders>
      </w:tblPr>
      <w:tblGrid>
        <w:gridCol w:w="1560"/>
        <w:gridCol w:w="1560"/>
        <w:gridCol w:w="1560"/>
        <w:gridCol w:w="1560"/>
        <w:gridCol w:w="1560"/>
        <w:gridCol w:w="1560"/>
      </w:tblGrid>
      <w:tr>
        <w:tc>
          <w:tcPr>
            <w:tcW w:type="dxa" w:w="1584"/>
            <w:shd w:val="clear" w:color="auto" w:fill="1F4E79"/>
            <w:tcMar>
              <w:top w:w="100" w:type="dxa"/>
              <w:bottom w:w="100" w:type="dxa"/>
              <w:left w:w="80" w:type="dxa"/>
              <w:right w:w="80" w:type="dxa"/>
            </w:tcMar>
          </w:tcPr>
          <w:p>
            <w:pPr>
              <w:spacing w:before="0" w:after="0"/>
            </w:pPr>
            <w:r>
              <w:rPr>
                <w:b/>
                <w:color w:val="FFFFFF"/>
                <w:sz w:val="18"/>
              </w:rPr>
              <w:t>State</w:t>
            </w:r>
          </w:p>
        </w:tc>
        <w:tc>
          <w:tcPr>
            <w:tcW w:type="dxa" w:w="1440"/>
            <w:shd w:val="clear" w:color="auto" w:fill="1F4E79"/>
            <w:tcMar>
              <w:top w:w="100" w:type="dxa"/>
              <w:bottom w:w="100" w:type="dxa"/>
              <w:left w:w="80" w:type="dxa"/>
              <w:right w:w="80" w:type="dxa"/>
            </w:tcMar>
          </w:tcPr>
          <w:p>
            <w:pPr>
              <w:spacing w:before="0" w:after="0"/>
            </w:pPr>
            <w:r>
              <w:rPr>
                <w:b/>
                <w:color w:val="FFFFFF"/>
                <w:sz w:val="18"/>
              </w:rPr>
              <w:t>Model 1 (P_UP)</w:t>
            </w:r>
          </w:p>
        </w:tc>
        <w:tc>
          <w:tcPr>
            <w:tcW w:type="dxa" w:w="1584"/>
            <w:shd w:val="clear" w:color="auto" w:fill="1F4E79"/>
            <w:tcMar>
              <w:top w:w="100" w:type="dxa"/>
              <w:bottom w:w="100" w:type="dxa"/>
              <w:left w:w="80" w:type="dxa"/>
              <w:right w:w="80" w:type="dxa"/>
            </w:tcMar>
          </w:tcPr>
          <w:p>
            <w:pPr>
              <w:spacing w:before="0" w:after="0"/>
            </w:pPr>
            <w:r>
              <w:rPr>
                <w:b/>
                <w:color w:val="FFFFFF"/>
                <w:sz w:val="18"/>
              </w:rPr>
              <w:t>Model 2 (Ret)</w:t>
            </w:r>
          </w:p>
        </w:tc>
        <w:tc>
          <w:tcPr>
            <w:tcW w:type="dxa" w:w="1584"/>
            <w:shd w:val="clear" w:color="auto" w:fill="1F4E79"/>
            <w:tcMar>
              <w:top w:w="100" w:type="dxa"/>
              <w:bottom w:w="100" w:type="dxa"/>
              <w:left w:w="80" w:type="dxa"/>
              <w:right w:w="80" w:type="dxa"/>
            </w:tcMar>
          </w:tcPr>
          <w:p>
            <w:pPr>
              <w:spacing w:before="0" w:after="0"/>
            </w:pPr>
            <w:r>
              <w:rPr>
                <w:b/>
                <w:color w:val="FFFFFF"/>
                <w:sz w:val="18"/>
              </w:rPr>
              <w:t>Model 3 (DD)</w:t>
            </w:r>
          </w:p>
        </w:tc>
        <w:tc>
          <w:tcPr>
            <w:tcW w:type="dxa" w:w="1728"/>
            <w:shd w:val="clear" w:color="auto" w:fill="1F4E79"/>
            <w:tcMar>
              <w:top w:w="100" w:type="dxa"/>
              <w:bottom w:w="100" w:type="dxa"/>
              <w:left w:w="80" w:type="dxa"/>
              <w:right w:w="80" w:type="dxa"/>
            </w:tcMar>
          </w:tcPr>
          <w:p>
            <w:pPr>
              <w:spacing w:before="0" w:after="0"/>
            </w:pPr>
            <w:r>
              <w:rPr>
                <w:b/>
                <w:color w:val="FFFFFF"/>
                <w:sz w:val="18"/>
              </w:rPr>
              <w:t>Engine Action</w:t>
            </w:r>
          </w:p>
        </w:tc>
        <w:tc>
          <w:tcPr>
            <w:tcW w:type="dxa" w:w="1440"/>
            <w:shd w:val="clear" w:color="auto" w:fill="1F4E79"/>
            <w:tcMar>
              <w:top w:w="100" w:type="dxa"/>
              <w:bottom w:w="100" w:type="dxa"/>
              <w:left w:w="80" w:type="dxa"/>
              <w:right w:w="80" w:type="dxa"/>
            </w:tcMar>
          </w:tcPr>
          <w:p>
            <w:pPr>
              <w:spacing w:before="0" w:after="0"/>
            </w:pPr>
            <w:r>
              <w:rPr>
                <w:b/>
                <w:color w:val="FFFFFF"/>
                <w:sz w:val="18"/>
              </w:rPr>
              <w:t>Order Type</w:t>
            </w:r>
          </w:p>
        </w:tc>
      </w:tr>
      <w:tr>
        <w:tc>
          <w:tcPr>
            <w:tcW w:type="dxa" w:w="1584"/>
            <w:shd w:val="clear" w:color="auto" w:fill="EBF5FB"/>
            <w:tcMar>
              <w:top w:w="80" w:type="dxa"/>
              <w:bottom w:w="80" w:type="dxa"/>
              <w:left w:w="80" w:type="dxa"/>
              <w:right w:w="80" w:type="dxa"/>
            </w:tcMar>
          </w:tcPr>
          <w:p>
            <w:pPr>
              <w:spacing w:before="0" w:after="0"/>
            </w:pPr>
            <w:r>
              <w:rPr>
                <w:b/>
                <w:color w:val="595959"/>
                <w:sz w:val="17"/>
              </w:rPr>
              <w:t>Setup A</w:t>
            </w:r>
          </w:p>
        </w:tc>
        <w:tc>
          <w:tcPr>
            <w:tcW w:type="dxa" w:w="1440"/>
            <w:shd w:val="clear" w:color="auto" w:fill="EBF5FB"/>
            <w:tcMar>
              <w:top w:w="80" w:type="dxa"/>
              <w:bottom w:w="80" w:type="dxa"/>
              <w:left w:w="80" w:type="dxa"/>
              <w:right w:w="80" w:type="dxa"/>
            </w:tcMar>
          </w:tcPr>
          <w:p>
            <w:pPr>
              <w:spacing w:before="0" w:after="0"/>
            </w:pPr>
            <w:r>
              <w:rPr>
                <w:sz w:val="17"/>
              </w:rPr>
              <w:t>UP (&gt;= 52%)</w:t>
            </w:r>
          </w:p>
        </w:tc>
        <w:tc>
          <w:tcPr>
            <w:tcW w:type="dxa" w:w="1584"/>
            <w:shd w:val="clear" w:color="auto" w:fill="EBF5FB"/>
            <w:tcMar>
              <w:top w:w="80" w:type="dxa"/>
              <w:bottom w:w="80" w:type="dxa"/>
              <w:left w:w="80" w:type="dxa"/>
              <w:right w:w="80" w:type="dxa"/>
            </w:tcMar>
          </w:tcPr>
          <w:p>
            <w:pPr>
              <w:spacing w:before="0" w:after="0"/>
            </w:pPr>
            <w:r>
              <w:rPr>
                <w:sz w:val="17"/>
              </w:rPr>
              <w:t>Positive (&gt; 0)</w:t>
            </w:r>
          </w:p>
        </w:tc>
        <w:tc>
          <w:tcPr>
            <w:tcW w:type="dxa" w:w="1584"/>
            <w:shd w:val="clear" w:color="auto" w:fill="EBF5FB"/>
            <w:tcMar>
              <w:top w:w="80" w:type="dxa"/>
              <w:bottom w:w="80" w:type="dxa"/>
              <w:left w:w="80" w:type="dxa"/>
              <w:right w:w="80" w:type="dxa"/>
            </w:tcMar>
          </w:tcPr>
          <w:p>
            <w:pPr>
              <w:spacing w:before="0" w:after="0"/>
            </w:pPr>
            <w:r>
              <w:rPr>
                <w:sz w:val="17"/>
              </w:rPr>
              <w:t>Mild (&gt;= -0.3%)</w:t>
            </w:r>
          </w:p>
        </w:tc>
        <w:tc>
          <w:tcPr>
            <w:tcW w:type="dxa" w:w="1728"/>
            <w:shd w:val="clear" w:color="auto" w:fill="EBF5FB"/>
            <w:tcMar>
              <w:top w:w="80" w:type="dxa"/>
              <w:bottom w:w="80" w:type="dxa"/>
              <w:left w:w="80" w:type="dxa"/>
              <w:right w:w="80" w:type="dxa"/>
            </w:tcMar>
          </w:tcPr>
          <w:p>
            <w:pPr>
              <w:spacing w:before="0" w:after="0"/>
            </w:pPr>
            <w:r>
              <w:rPr>
                <w:b/>
                <w:color w:val="1F4E79"/>
                <w:sz w:val="17"/>
              </w:rPr>
              <w:t>MOMENTUM_BUY</w:t>
            </w:r>
          </w:p>
        </w:tc>
        <w:tc>
          <w:tcPr>
            <w:tcW w:type="dxa" w:w="1440"/>
            <w:shd w:val="clear" w:color="auto" w:fill="EBF5FB"/>
            <w:tcMar>
              <w:top w:w="80" w:type="dxa"/>
              <w:bottom w:w="80" w:type="dxa"/>
              <w:left w:w="80" w:type="dxa"/>
              <w:right w:w="80" w:type="dxa"/>
            </w:tcMar>
          </w:tcPr>
          <w:p>
            <w:pPr>
              <w:spacing w:before="0" w:after="0"/>
            </w:pPr>
            <w:r>
              <w:rPr>
                <w:sz w:val="17"/>
              </w:rPr>
              <w:t>Market / Mid</w:t>
            </w:r>
          </w:p>
        </w:tc>
      </w:tr>
      <w:tr>
        <w:tc>
          <w:tcPr>
            <w:tcW w:type="dxa" w:w="1584"/>
            <w:shd w:val="clear" w:color="auto" w:fill="EBF5FB"/>
            <w:tcMar>
              <w:top w:w="80" w:type="dxa"/>
              <w:bottom w:w="80" w:type="dxa"/>
              <w:left w:w="80" w:type="dxa"/>
              <w:right w:w="80" w:type="dxa"/>
            </w:tcMar>
          </w:tcPr>
          <w:p>
            <w:pPr>
              <w:spacing w:before="0" w:after="0"/>
            </w:pPr>
            <w:r>
              <w:rPr>
                <w:b/>
                <w:color w:val="595959"/>
                <w:sz w:val="17"/>
              </w:rPr>
              <w:t>Setup B</w:t>
            </w:r>
          </w:p>
        </w:tc>
        <w:tc>
          <w:tcPr>
            <w:tcW w:type="dxa" w:w="1440"/>
            <w:shd w:val="clear" w:color="auto" w:fill="EBF5FB"/>
            <w:tcMar>
              <w:top w:w="80" w:type="dxa"/>
              <w:bottom w:w="80" w:type="dxa"/>
              <w:left w:w="80" w:type="dxa"/>
              <w:right w:w="80" w:type="dxa"/>
            </w:tcMar>
          </w:tcPr>
          <w:p>
            <w:pPr>
              <w:spacing w:before="0" w:after="0"/>
            </w:pPr>
            <w:r>
              <w:rPr>
                <w:sz w:val="17"/>
              </w:rPr>
              <w:t>UP (Any)</w:t>
            </w:r>
          </w:p>
        </w:tc>
        <w:tc>
          <w:tcPr>
            <w:tcW w:type="dxa" w:w="1584"/>
            <w:shd w:val="clear" w:color="auto" w:fill="EBF5FB"/>
            <w:tcMar>
              <w:top w:w="80" w:type="dxa"/>
              <w:bottom w:w="80" w:type="dxa"/>
              <w:left w:w="80" w:type="dxa"/>
              <w:right w:w="80" w:type="dxa"/>
            </w:tcMar>
          </w:tcPr>
          <w:p>
            <w:pPr>
              <w:spacing w:before="0" w:after="0"/>
            </w:pPr>
            <w:r>
              <w:rPr>
                <w:sz w:val="17"/>
              </w:rPr>
              <w:t>Any</w:t>
            </w:r>
          </w:p>
        </w:tc>
        <w:tc>
          <w:tcPr>
            <w:tcW w:type="dxa" w:w="1584"/>
            <w:shd w:val="clear" w:color="auto" w:fill="EBF5FB"/>
            <w:tcMar>
              <w:top w:w="80" w:type="dxa"/>
              <w:bottom w:w="80" w:type="dxa"/>
              <w:left w:w="80" w:type="dxa"/>
              <w:right w:w="80" w:type="dxa"/>
            </w:tcMar>
          </w:tcPr>
          <w:p>
            <w:pPr>
              <w:spacing w:before="0" w:after="0"/>
            </w:pPr>
            <w:r>
              <w:rPr>
                <w:sz w:val="17"/>
              </w:rPr>
              <w:t>Severe (&lt; -0.3%)</w:t>
            </w:r>
          </w:p>
        </w:tc>
        <w:tc>
          <w:tcPr>
            <w:tcW w:type="dxa" w:w="1728"/>
            <w:shd w:val="clear" w:color="auto" w:fill="EBF5FB"/>
            <w:tcMar>
              <w:top w:w="80" w:type="dxa"/>
              <w:bottom w:w="80" w:type="dxa"/>
              <w:left w:w="80" w:type="dxa"/>
              <w:right w:w="80" w:type="dxa"/>
            </w:tcMar>
          </w:tcPr>
          <w:p>
            <w:pPr>
              <w:spacing w:before="0" w:after="0"/>
            </w:pPr>
            <w:r>
              <w:rPr>
                <w:b/>
                <w:color w:val="1F4E79"/>
                <w:sz w:val="17"/>
              </w:rPr>
              <w:t>MEAN_REVERSION_BUY</w:t>
            </w:r>
          </w:p>
        </w:tc>
        <w:tc>
          <w:tcPr>
            <w:tcW w:type="dxa" w:w="1440"/>
            <w:shd w:val="clear" w:color="auto" w:fill="EBF5FB"/>
            <w:tcMar>
              <w:top w:w="80" w:type="dxa"/>
              <w:bottom w:w="80" w:type="dxa"/>
              <w:left w:w="80" w:type="dxa"/>
              <w:right w:w="80" w:type="dxa"/>
            </w:tcMar>
          </w:tcPr>
          <w:p>
            <w:pPr>
              <w:spacing w:before="0" w:after="0"/>
            </w:pPr>
            <w:r>
              <w:rPr>
                <w:sz w:val="17"/>
              </w:rPr>
              <w:t>Limit at Dip</w:t>
            </w:r>
          </w:p>
        </w:tc>
      </w:tr>
      <w:tr>
        <w:tc>
          <w:tcPr>
            <w:tcW w:type="dxa" w:w="1584"/>
            <w:shd w:val="clear" w:color="auto" w:fill="FDEDEC"/>
            <w:tcMar>
              <w:top w:w="80" w:type="dxa"/>
              <w:bottom w:w="80" w:type="dxa"/>
              <w:left w:w="80" w:type="dxa"/>
              <w:right w:w="80" w:type="dxa"/>
            </w:tcMar>
          </w:tcPr>
          <w:p>
            <w:pPr>
              <w:spacing w:before="0" w:after="0"/>
            </w:pPr>
            <w:r>
              <w:rPr>
                <w:b/>
                <w:color w:val="595959"/>
                <w:sz w:val="17"/>
              </w:rPr>
              <w:t>Setup C</w:t>
            </w:r>
          </w:p>
        </w:tc>
        <w:tc>
          <w:tcPr>
            <w:tcW w:type="dxa" w:w="1440"/>
            <w:shd w:val="clear" w:color="auto" w:fill="FDEDEC"/>
            <w:tcMar>
              <w:top w:w="80" w:type="dxa"/>
              <w:bottom w:w="80" w:type="dxa"/>
              <w:left w:w="80" w:type="dxa"/>
              <w:right w:w="80" w:type="dxa"/>
            </w:tcMar>
          </w:tcPr>
          <w:p>
            <w:pPr>
              <w:spacing w:before="0" w:after="0"/>
            </w:pPr>
            <w:r>
              <w:rPr>
                <w:sz w:val="17"/>
              </w:rPr>
              <w:t>DOWN (P_DOWN &gt;= 52%)</w:t>
            </w:r>
          </w:p>
        </w:tc>
        <w:tc>
          <w:tcPr>
            <w:tcW w:type="dxa" w:w="1584"/>
            <w:shd w:val="clear" w:color="auto" w:fill="FDEDEC"/>
            <w:tcMar>
              <w:top w:w="80" w:type="dxa"/>
              <w:bottom w:w="80" w:type="dxa"/>
              <w:left w:w="80" w:type="dxa"/>
              <w:right w:w="80" w:type="dxa"/>
            </w:tcMar>
          </w:tcPr>
          <w:p>
            <w:pPr>
              <w:spacing w:before="0" w:after="0"/>
            </w:pPr>
            <w:r>
              <w:rPr>
                <w:sz w:val="17"/>
              </w:rPr>
              <w:t>Negative (&lt; 0)</w:t>
            </w:r>
          </w:p>
        </w:tc>
        <w:tc>
          <w:tcPr>
            <w:tcW w:type="dxa" w:w="1584"/>
            <w:shd w:val="clear" w:color="auto" w:fill="FDEDEC"/>
            <w:tcMar>
              <w:top w:w="80" w:type="dxa"/>
              <w:bottom w:w="80" w:type="dxa"/>
              <w:left w:w="80" w:type="dxa"/>
              <w:right w:w="80" w:type="dxa"/>
            </w:tcMar>
          </w:tcPr>
          <w:p>
            <w:pPr>
              <w:spacing w:before="0" w:after="0"/>
            </w:pPr>
            <w:r>
              <w:rPr>
                <w:sz w:val="17"/>
              </w:rPr>
              <w:t>Any</w:t>
            </w:r>
          </w:p>
        </w:tc>
        <w:tc>
          <w:tcPr>
            <w:tcW w:type="dxa" w:w="1728"/>
            <w:shd w:val="clear" w:color="auto" w:fill="FDEDEC"/>
            <w:tcMar>
              <w:top w:w="80" w:type="dxa"/>
              <w:bottom w:w="80" w:type="dxa"/>
              <w:left w:w="80" w:type="dxa"/>
              <w:right w:w="80" w:type="dxa"/>
            </w:tcMar>
          </w:tcPr>
          <w:p>
            <w:pPr>
              <w:spacing w:before="0" w:after="0"/>
            </w:pPr>
            <w:r>
              <w:rPr>
                <w:b/>
                <w:color w:val="C00000"/>
                <w:sz w:val="17"/>
              </w:rPr>
              <w:t>MOMENTUM_SELL</w:t>
            </w:r>
          </w:p>
        </w:tc>
        <w:tc>
          <w:tcPr>
            <w:tcW w:type="dxa" w:w="1440"/>
            <w:shd w:val="clear" w:color="auto" w:fill="FDEDEC"/>
            <w:tcMar>
              <w:top w:w="80" w:type="dxa"/>
              <w:bottom w:w="80" w:type="dxa"/>
              <w:left w:w="80" w:type="dxa"/>
              <w:right w:w="80" w:type="dxa"/>
            </w:tcMar>
          </w:tcPr>
          <w:p>
            <w:pPr>
              <w:spacing w:before="0" w:after="0"/>
            </w:pPr>
            <w:r>
              <w:rPr>
                <w:sz w:val="17"/>
              </w:rPr>
              <w:t>Market / Mid</w:t>
            </w:r>
          </w:p>
        </w:tc>
      </w:tr>
      <w:tr>
        <w:tc>
          <w:tcPr>
            <w:tcW w:type="dxa" w:w="1584"/>
            <w:shd w:val="clear" w:color="auto" w:fill="F8F9F9"/>
            <w:tcMar>
              <w:top w:w="80" w:type="dxa"/>
              <w:bottom w:w="80" w:type="dxa"/>
              <w:left w:w="80" w:type="dxa"/>
              <w:right w:w="80" w:type="dxa"/>
            </w:tcMar>
          </w:tcPr>
          <w:p>
            <w:pPr>
              <w:spacing w:before="0" w:after="0"/>
            </w:pPr>
            <w:r>
              <w:rPr>
                <w:b/>
                <w:color w:val="595959"/>
                <w:sz w:val="17"/>
              </w:rPr>
              <w:t>Divergence 1</w:t>
            </w:r>
          </w:p>
        </w:tc>
        <w:tc>
          <w:tcPr>
            <w:tcW w:type="dxa" w:w="1440"/>
            <w:shd w:val="clear" w:color="auto" w:fill="F8F9F9"/>
            <w:tcMar>
              <w:top w:w="80" w:type="dxa"/>
              <w:bottom w:w="80" w:type="dxa"/>
              <w:left w:w="80" w:type="dxa"/>
              <w:right w:w="80" w:type="dxa"/>
            </w:tcMar>
          </w:tcPr>
          <w:p>
            <w:pPr>
              <w:spacing w:before="0" w:after="0"/>
            </w:pPr>
            <w:r>
              <w:rPr>
                <w:sz w:val="17"/>
              </w:rPr>
              <w:t>UP (&gt;= 52%)</w:t>
            </w:r>
          </w:p>
        </w:tc>
        <w:tc>
          <w:tcPr>
            <w:tcW w:type="dxa" w:w="1584"/>
            <w:shd w:val="clear" w:color="auto" w:fill="F8F9F9"/>
            <w:tcMar>
              <w:top w:w="80" w:type="dxa"/>
              <w:bottom w:w="80" w:type="dxa"/>
              <w:left w:w="80" w:type="dxa"/>
              <w:right w:w="80" w:type="dxa"/>
            </w:tcMar>
          </w:tcPr>
          <w:p>
            <w:pPr>
              <w:spacing w:before="0" w:after="0"/>
            </w:pPr>
            <w:r>
              <w:rPr>
                <w:sz w:val="17"/>
              </w:rPr>
              <w:t>Negative (&lt;= 0)</w:t>
            </w:r>
          </w:p>
        </w:tc>
        <w:tc>
          <w:tcPr>
            <w:tcW w:type="dxa" w:w="1584"/>
            <w:shd w:val="clear" w:color="auto" w:fill="F8F9F9"/>
            <w:tcMar>
              <w:top w:w="80" w:type="dxa"/>
              <w:bottom w:w="80" w:type="dxa"/>
              <w:left w:w="80" w:type="dxa"/>
              <w:right w:w="80" w:type="dxa"/>
            </w:tcMar>
          </w:tcPr>
          <w:p>
            <w:pPr>
              <w:spacing w:before="0" w:after="0"/>
            </w:pPr>
            <w:r>
              <w:rPr>
                <w:sz w:val="17"/>
              </w:rPr>
              <w:t>Mild (&gt;= -0.3%)</w:t>
            </w:r>
          </w:p>
        </w:tc>
        <w:tc>
          <w:tcPr>
            <w:tcW w:type="dxa" w:w="1728"/>
            <w:shd w:val="clear" w:color="auto" w:fill="F8F9F9"/>
            <w:tcMar>
              <w:top w:w="80" w:type="dxa"/>
              <w:bottom w:w="80" w:type="dxa"/>
              <w:left w:w="80" w:type="dxa"/>
              <w:right w:w="80" w:type="dxa"/>
            </w:tcMar>
          </w:tcPr>
          <w:p>
            <w:pPr>
              <w:spacing w:before="0" w:after="0"/>
            </w:pPr>
            <w:r>
              <w:rPr>
                <w:b/>
                <w:color w:val="595959"/>
                <w:sz w:val="17"/>
              </w:rPr>
              <w:t>HOLD (Contradiction)</w:t>
            </w:r>
          </w:p>
        </w:tc>
        <w:tc>
          <w:tcPr>
            <w:tcW w:type="dxa" w:w="1440"/>
            <w:shd w:val="clear" w:color="auto" w:fill="F8F9F9"/>
            <w:tcMar>
              <w:top w:w="80" w:type="dxa"/>
              <w:bottom w:w="80" w:type="dxa"/>
              <w:left w:w="80" w:type="dxa"/>
              <w:right w:w="80" w:type="dxa"/>
            </w:tcMar>
          </w:tcPr>
          <w:p>
            <w:pPr>
              <w:spacing w:before="0" w:after="0"/>
            </w:pPr>
            <w:r>
              <w:rPr>
                <w:sz w:val="17"/>
              </w:rPr>
              <w:t>No Order</w:t>
            </w:r>
          </w:p>
        </w:tc>
      </w:tr>
      <w:tr>
        <w:tc>
          <w:tcPr>
            <w:tcW w:type="dxa" w:w="1584"/>
            <w:shd w:val="clear" w:color="auto" w:fill="F8F9F9"/>
            <w:tcMar>
              <w:top w:w="80" w:type="dxa"/>
              <w:bottom w:w="80" w:type="dxa"/>
              <w:left w:w="80" w:type="dxa"/>
              <w:right w:w="80" w:type="dxa"/>
            </w:tcMar>
          </w:tcPr>
          <w:p>
            <w:pPr>
              <w:spacing w:before="0" w:after="0"/>
            </w:pPr>
            <w:r>
              <w:rPr>
                <w:b/>
                <w:color w:val="595959"/>
                <w:sz w:val="17"/>
              </w:rPr>
              <w:t>Divergence 2</w:t>
            </w:r>
          </w:p>
        </w:tc>
        <w:tc>
          <w:tcPr>
            <w:tcW w:type="dxa" w:w="1440"/>
            <w:shd w:val="clear" w:color="auto" w:fill="F8F9F9"/>
            <w:tcMar>
              <w:top w:w="80" w:type="dxa"/>
              <w:bottom w:w="80" w:type="dxa"/>
              <w:left w:w="80" w:type="dxa"/>
              <w:right w:w="80" w:type="dxa"/>
            </w:tcMar>
          </w:tcPr>
          <w:p>
            <w:pPr>
              <w:spacing w:before="0" w:after="0"/>
            </w:pPr>
            <w:r>
              <w:rPr>
                <w:sz w:val="17"/>
              </w:rPr>
              <w:t>DOWN (P_DOWN &gt;= 52%)</w:t>
            </w:r>
          </w:p>
        </w:tc>
        <w:tc>
          <w:tcPr>
            <w:tcW w:type="dxa" w:w="1584"/>
            <w:shd w:val="clear" w:color="auto" w:fill="F8F9F9"/>
            <w:tcMar>
              <w:top w:w="80" w:type="dxa"/>
              <w:bottom w:w="80" w:type="dxa"/>
              <w:left w:w="80" w:type="dxa"/>
              <w:right w:w="80" w:type="dxa"/>
            </w:tcMar>
          </w:tcPr>
          <w:p>
            <w:pPr>
              <w:spacing w:before="0" w:after="0"/>
            </w:pPr>
            <w:r>
              <w:rPr>
                <w:sz w:val="17"/>
              </w:rPr>
              <w:t>Positive (&gt;= 0)</w:t>
            </w:r>
          </w:p>
        </w:tc>
        <w:tc>
          <w:tcPr>
            <w:tcW w:type="dxa" w:w="1584"/>
            <w:shd w:val="clear" w:color="auto" w:fill="F8F9F9"/>
            <w:tcMar>
              <w:top w:w="80" w:type="dxa"/>
              <w:bottom w:w="80" w:type="dxa"/>
              <w:left w:w="80" w:type="dxa"/>
              <w:right w:w="80" w:type="dxa"/>
            </w:tcMar>
          </w:tcPr>
          <w:p>
            <w:pPr>
              <w:spacing w:before="0" w:after="0"/>
            </w:pPr>
            <w:r>
              <w:rPr>
                <w:sz w:val="17"/>
              </w:rPr>
              <w:t>Any</w:t>
            </w:r>
          </w:p>
        </w:tc>
        <w:tc>
          <w:tcPr>
            <w:tcW w:type="dxa" w:w="1728"/>
            <w:shd w:val="clear" w:color="auto" w:fill="F8F9F9"/>
            <w:tcMar>
              <w:top w:w="80" w:type="dxa"/>
              <w:bottom w:w="80" w:type="dxa"/>
              <w:left w:w="80" w:type="dxa"/>
              <w:right w:w="80" w:type="dxa"/>
            </w:tcMar>
          </w:tcPr>
          <w:p>
            <w:pPr>
              <w:spacing w:before="0" w:after="0"/>
            </w:pPr>
            <w:r>
              <w:rPr>
                <w:b/>
                <w:color w:val="595959"/>
                <w:sz w:val="17"/>
              </w:rPr>
              <w:t>HOLD (Contradiction)</w:t>
            </w:r>
          </w:p>
        </w:tc>
        <w:tc>
          <w:tcPr>
            <w:tcW w:type="dxa" w:w="1440"/>
            <w:shd w:val="clear" w:color="auto" w:fill="F8F9F9"/>
            <w:tcMar>
              <w:top w:w="80" w:type="dxa"/>
              <w:bottom w:w="80" w:type="dxa"/>
              <w:left w:w="80" w:type="dxa"/>
              <w:right w:w="80" w:type="dxa"/>
            </w:tcMar>
          </w:tcPr>
          <w:p>
            <w:pPr>
              <w:spacing w:before="0" w:after="0"/>
            </w:pPr>
            <w:r>
              <w:rPr>
                <w:sz w:val="17"/>
              </w:rPr>
              <w:t>No Order</w:t>
            </w:r>
          </w:p>
        </w:tc>
      </w:tr>
      <w:tr>
        <w:tc>
          <w:tcPr>
            <w:tcW w:type="dxa" w:w="1584"/>
            <w:shd w:val="clear" w:color="auto" w:fill="F8F9F9"/>
            <w:tcMar>
              <w:top w:w="80" w:type="dxa"/>
              <w:bottom w:w="80" w:type="dxa"/>
              <w:left w:w="80" w:type="dxa"/>
              <w:right w:w="80" w:type="dxa"/>
            </w:tcMar>
          </w:tcPr>
          <w:p>
            <w:pPr>
              <w:spacing w:before="0" w:after="0"/>
            </w:pPr>
            <w:r>
              <w:rPr>
                <w:b/>
                <w:color w:val="595959"/>
                <w:sz w:val="17"/>
              </w:rPr>
              <w:t>Noise / Chop</w:t>
            </w:r>
          </w:p>
        </w:tc>
        <w:tc>
          <w:tcPr>
            <w:tcW w:type="dxa" w:w="1440"/>
            <w:shd w:val="clear" w:color="auto" w:fill="F8F9F9"/>
            <w:tcMar>
              <w:top w:w="80" w:type="dxa"/>
              <w:bottom w:w="80" w:type="dxa"/>
              <w:left w:w="80" w:type="dxa"/>
              <w:right w:w="80" w:type="dxa"/>
            </w:tcMar>
          </w:tcPr>
          <w:p>
            <w:pPr>
              <w:spacing w:before="0" w:after="0"/>
            </w:pPr>
            <w:r>
              <w:rPr>
                <w:sz w:val="17"/>
              </w:rPr>
              <w:t>Uncertain (48-52%)</w:t>
            </w:r>
          </w:p>
        </w:tc>
        <w:tc>
          <w:tcPr>
            <w:tcW w:type="dxa" w:w="1584"/>
            <w:shd w:val="clear" w:color="auto" w:fill="F8F9F9"/>
            <w:tcMar>
              <w:top w:w="80" w:type="dxa"/>
              <w:bottom w:w="80" w:type="dxa"/>
              <w:left w:w="80" w:type="dxa"/>
              <w:right w:w="80" w:type="dxa"/>
            </w:tcMar>
          </w:tcPr>
          <w:p>
            <w:pPr>
              <w:spacing w:before="0" w:after="0"/>
            </w:pPr>
            <w:r>
              <w:rPr>
                <w:sz w:val="17"/>
              </w:rPr>
              <w:t>Any</w:t>
            </w:r>
          </w:p>
        </w:tc>
        <w:tc>
          <w:tcPr>
            <w:tcW w:type="dxa" w:w="1584"/>
            <w:shd w:val="clear" w:color="auto" w:fill="F8F9F9"/>
            <w:tcMar>
              <w:top w:w="80" w:type="dxa"/>
              <w:bottom w:w="80" w:type="dxa"/>
              <w:left w:w="80" w:type="dxa"/>
              <w:right w:w="80" w:type="dxa"/>
            </w:tcMar>
          </w:tcPr>
          <w:p>
            <w:pPr>
              <w:spacing w:before="0" w:after="0"/>
            </w:pPr>
            <w:r>
              <w:rPr>
                <w:sz w:val="17"/>
              </w:rPr>
              <w:t>Mild (&gt;= -0.3%)</w:t>
            </w:r>
          </w:p>
        </w:tc>
        <w:tc>
          <w:tcPr>
            <w:tcW w:type="dxa" w:w="1728"/>
            <w:shd w:val="clear" w:color="auto" w:fill="F8F9F9"/>
            <w:tcMar>
              <w:top w:w="80" w:type="dxa"/>
              <w:bottom w:w="80" w:type="dxa"/>
              <w:left w:w="80" w:type="dxa"/>
              <w:right w:w="80" w:type="dxa"/>
            </w:tcMar>
          </w:tcPr>
          <w:p>
            <w:pPr>
              <w:spacing w:before="0" w:after="0"/>
            </w:pPr>
            <w:r>
              <w:rPr>
                <w:b/>
                <w:color w:val="595959"/>
                <w:sz w:val="17"/>
              </w:rPr>
              <w:t>HOLD (Low Edge)</w:t>
            </w:r>
          </w:p>
        </w:tc>
        <w:tc>
          <w:tcPr>
            <w:tcW w:type="dxa" w:w="1440"/>
            <w:shd w:val="clear" w:color="auto" w:fill="F8F9F9"/>
            <w:tcMar>
              <w:top w:w="80" w:type="dxa"/>
              <w:bottom w:w="80" w:type="dxa"/>
              <w:left w:w="80" w:type="dxa"/>
              <w:right w:w="80" w:type="dxa"/>
            </w:tcMar>
          </w:tcPr>
          <w:p>
            <w:pPr>
              <w:spacing w:before="0" w:after="0"/>
            </w:pPr>
            <w:r>
              <w:rPr>
                <w:sz w:val="17"/>
              </w:rPr>
              <w:t>No Order</w:t>
            </w:r>
          </w:p>
        </w:tc>
      </w:tr>
    </w:tbl>
    <w:p>
      <w:pPr>
        <w:spacing w:after="200"/>
      </w:pPr>
    </w:p>
    <w:p>
      <w:pPr>
        <w:spacing w:before="280" w:after="80"/>
      </w:pPr>
      <w:r>
        <w:rPr>
          <w:rFonts w:ascii="Calibri" w:hAnsi="Calibri"/>
          <w:b/>
          <w:color w:val="1F4E79"/>
          <w:sz w:val="32"/>
        </w:rPr>
        <w:t>5. Concrete Numerical Walkthroughs in Real Market Conditions</w:t>
      </w:r>
    </w:p>
    <w:p>
      <w:r>
        <w:t>To clearly visualize how the algorithms calculate entries, consider the following real-world market scenarios on NIFTY 50 constituents:</w:t>
      </w:r>
    </w:p>
    <w:p>
      <w:pPr>
        <w:spacing w:before="120" w:after="40"/>
      </w:pPr>
      <w:r>
        <w:rPr>
          <w:b/>
          <w:color w:val="1F4E79"/>
          <w:sz w:val="24"/>
        </w:rPr>
        <w:t>Scenario 1: Buying the Dip on Reliance Industries (RELIANCE)</w:t>
      </w:r>
    </w:p>
    <w:tbl>
      <w:tblPr>
        <w:tblW w:type="auto" w:w="0"/>
        <w:jc w:val="center"/>
        <w:tblLayout w:type="fixed"/>
        <w:tblLook w:firstColumn="1" w:firstRow="1" w:lastColumn="0" w:lastRow="0" w:noHBand="0" w:noVBand="1" w:val="04A0"/>
      </w:tblPr>
      <w:tblGrid>
        <w:gridCol w:w="9360"/>
      </w:tblGrid>
      <w:tr>
        <w:tc>
          <w:tcPr>
            <w:tcW w:type="dxa" w:w="9360"/>
            <w:shd w:val="clear" w:color="auto" w:fill="F0F4F8"/>
            <w:tcMar>
              <w:top w:w="160" w:type="dxa"/>
              <w:bottom w:w="160" w:type="dxa"/>
              <w:left w:w="220" w:type="dxa"/>
              <w:right w:w="200" w:type="dxa"/>
            </w:tcMar>
            <w:tcBorders>
              <w:left w:val="single" w:sz="24" w:space="0" w:color="1F4E79"/>
              <w:top w:val="none"/>
              <w:right w:val="none"/>
              <w:bottom w:val="none"/>
            </w:tcBorders>
          </w:tcPr>
          <w:p>
            <w:pPr>
              <w:spacing w:before="0" w:after="80"/>
            </w:pPr>
            <w:r>
              <w:rPr>
                <w:rFonts w:ascii="Calibri" w:hAnsi="Calibri"/>
                <w:b/>
                <w:color w:val="1F4E79"/>
                <w:sz w:val="22"/>
              </w:rPr>
              <w:t>■ Live Execution Walkthrough: Reliance Dip Buy</w:t>
              <w:br/>
            </w:r>
            <w:r>
              <w:rPr>
                <w:rFonts w:ascii="Calibri" w:hAnsi="Calibri"/>
                <w:i w:val="0"/>
                <w:color w:val="2A2A2A"/>
                <w:sz w:val="20"/>
              </w:rPr>
              <w:t>• Current Market State at 10:15 AM: Current Mid-Price = ₹2,900.00</w:t>
              <w:br/>
              <w:t>• Model 1 Prediction: Direction = 1 (UP), Confidence P(UP) = 0.64 (64% bullish conviction)</w:t>
              <w:br/>
              <w:t>• Model 2 Prediction: Predicted 1-min return = +0.0008 (+0.08%)</w:t>
              <w:br/>
              <w:t>• Model 3 Prediction: Predicted 10-min drawdown = -0.0052 (-0.52% adverse liquidity dip)</w:t>
              <w:br/>
              <w:br/>
              <w:t>Algorithmic Synthesis:</w:t>
              <w:br/>
              <w:t>1. Model 3 triggers the Mean-Reversion condition because drawdown (-0.52%) &lt; -0.30% threshold.</w:t>
              <w:br/>
              <w:t>2. The engine recognizes an impending liquidity flush that will briefly dip the price.</w:t>
              <w:br/>
              <w:t>3. Limit Order Calculation:</w:t>
              <w:br/>
              <w:t xml:space="preserve">   Limit_Price = ₹2,900.00 * (1.0 - 0.0052) = ₹2,900.00 * 0.9948 = ₹2,884.92</w:t>
              <w:br/>
              <w:t>4. Action: The engine transmits a Limit Buy Order for ₹2,885.00.</w:t>
              <w:br/>
              <w:t>5. Outcome: At 10:17 AM, a quick block sell drops Reliance to ₹2,883.50, filling our limit order at ₹2,885.00. By 10:20 AM, the stock rebounds to ₹2,912.00, capturing a clean +0.93% gain on an institutional dip.</w:t>
            </w:r>
          </w:p>
        </w:tc>
      </w:tr>
    </w:tbl>
    <w:p>
      <w:pPr>
        <w:spacing w:after="120"/>
      </w:pPr>
    </w:p>
    <w:p>
      <w:pPr>
        <w:spacing w:before="120" w:after="40"/>
      </w:pPr>
      <w:r>
        <w:rPr>
          <w:b/>
          <w:color w:val="1F4E79"/>
          <w:sz w:val="24"/>
        </w:rPr>
        <w:t>Scenario 2: False Breakout Avoidance on HDFC Bank (HDFCBANK)</w:t>
      </w:r>
    </w:p>
    <w:tbl>
      <w:tblPr>
        <w:tblW w:type="auto" w:w="0"/>
        <w:jc w:val="center"/>
        <w:tblLayout w:type="fixed"/>
        <w:tblLook w:firstColumn="1" w:firstRow="1" w:lastColumn="0" w:lastRow="0" w:noHBand="0" w:noVBand="1" w:val="04A0"/>
      </w:tblPr>
      <w:tblGrid>
        <w:gridCol w:w="9360"/>
      </w:tblGrid>
      <w:tr>
        <w:tc>
          <w:tcPr>
            <w:tcW w:type="dxa" w:w="9360"/>
            <w:shd w:val="clear" w:color="auto" w:fill="F9F9F9"/>
            <w:tcMar>
              <w:top w:w="160" w:type="dxa"/>
              <w:bottom w:w="160" w:type="dxa"/>
              <w:left w:w="220" w:type="dxa"/>
              <w:right w:w="200" w:type="dxa"/>
            </w:tcMar>
            <w:tcBorders>
              <w:left w:val="single" w:sz="24" w:space="0" w:color="7F7F7F"/>
              <w:top w:val="none"/>
              <w:right w:val="none"/>
              <w:bottom w:val="none"/>
            </w:tcBorders>
          </w:tcPr>
          <w:p>
            <w:pPr>
              <w:spacing w:before="0" w:after="80"/>
            </w:pPr>
            <w:r>
              <w:rPr>
                <w:rFonts w:ascii="Calibri" w:hAnsi="Calibri"/>
                <w:b/>
                <w:color w:val="1F4E79"/>
                <w:sz w:val="22"/>
              </w:rPr>
              <w:t>■ Live Execution Walkthrough: Avoiding a Bull Trap</w:t>
              <w:br/>
            </w:r>
            <w:r>
              <w:rPr>
                <w:rFonts w:ascii="Calibri" w:hAnsi="Calibri"/>
                <w:i w:val="0"/>
                <w:color w:val="2A2A2A"/>
                <w:sz w:val="20"/>
              </w:rPr>
              <w:t>• Current Market State at 01:30 PM: Current Mid-Price = ₹1,650.00</w:t>
              <w:br/>
              <w:t>• Model 1 Prediction: Direction = 1 (UP), Confidence P(UP) = 0.58 (Looks bullish on 5-minute chart)</w:t>
              <w:br/>
              <w:t>• Model 2 Prediction: Predicted 1-min return = -0.0012 (-0.12% expected immediate drop)</w:t>
              <w:br/>
              <w:t>• Model 3 Prediction: Predicted 10-min drawdown = -0.0015 (-0.15% normal noise)</w:t>
              <w:br/>
              <w:br/>
              <w:t>Algorithmic Synthesis:</w:t>
              <w:br/>
              <w:t>1. Model 1 is bullish, but Model 2 predicts immediate negative price drift (velocity contradiction).</w:t>
              <w:br/>
              <w:t>2. A conventional single-model algorithm would have bought HDFC Bank at ₹1,650.00 and immediately suffered a loss.</w:t>
              <w:br/>
              <w:t>3. Action: The ensemble flags Divergence 1 -&gt; Signal Type = HOLD.</w:t>
              <w:br/>
              <w:t>4. Outcome: No capital is committed. HDFC Bank slips over the next 2 minutes to ₹1,644.00. Capital is preserved.</w:t>
            </w:r>
          </w:p>
        </w:tc>
      </w:tr>
    </w:tbl>
    <w:p>
      <w:pPr>
        <w:spacing w:after="120"/>
      </w:pPr>
    </w:p>
    <w:p>
      <w:pPr>
        <w:spacing w:before="280" w:after="80"/>
      </w:pPr>
      <w:r>
        <w:rPr>
          <w:rFonts w:ascii="Calibri" w:hAnsi="Calibri"/>
          <w:b/>
          <w:color w:val="1F4E79"/>
          <w:sz w:val="32"/>
        </w:rPr>
        <w:t>6. Institutional Risk Controls &amp; Capital Allocation</w:t>
      </w:r>
    </w:p>
    <w:p>
      <w:r>
        <w:t>A signal generated by the 3-model triad is not immediately executed until it passes through four institutional risk control layers defined in backtest/risk_manager.py:</w:t>
      </w:r>
    </w:p>
    <w:p>
      <w:pPr>
        <w:pStyle w:val="ListBullet"/>
        <w:spacing w:before="40" w:after="60"/>
      </w:pPr>
      <w:r>
        <w:rPr>
          <w:b/>
          <w:color w:val="1F4E79"/>
        </w:rPr>
        <w:t>1. Regulatory Kill Switch:</w:t>
      </w:r>
      <w:r>
        <w:t xml:space="preserve"> A hard file-based circuit breaker (artifacts/KILL_SWITCH). If detected, all inference and trade transmission halts within 1 millisecond. This satisfies SEBI and global algorithmic compliance standards.</w:t>
      </w:r>
    </w:p>
    <w:p>
      <w:pPr>
        <w:pStyle w:val="ListBullet"/>
        <w:spacing w:before="40" w:after="60"/>
      </w:pPr>
      <w:r>
        <w:rPr>
          <w:b/>
          <w:color w:val="1F4E79"/>
        </w:rPr>
        <w:t>2. Volatility-Parity Position Sizing (ATR-Adjusted):</w:t>
      </w:r>
      <w:r>
        <w:t xml:space="preserve"> Instead of gambling fixed share quantities, position size is dynamically scaled inversely to market volatility:</w:t>
        <w:br/>
        <w:br/>
        <w:t xml:space="preserve">    Position_Shares = ( Portfolio_Capital * Risk_Pct_Per_Trade ) / ( 1.5 * ATR_14 )</w:t>
        <w:br/>
        <w:br/>
        <w:t>Calm, low-volatility assets receive larger allocations, while turbulent, volatile stocks receive smaller allocations, keeping portfolio variance constant.</w:t>
      </w:r>
    </w:p>
    <w:p>
      <w:pPr>
        <w:pStyle w:val="ListBullet"/>
        <w:spacing w:before="40" w:after="60"/>
      </w:pPr>
      <w:r>
        <w:rPr>
          <w:b/>
          <w:color w:val="1F4E79"/>
        </w:rPr>
        <w:t>3. Correlation-Aware Exposure Caps:</w:t>
      </w:r>
      <w:r>
        <w:t xml:space="preserve"> The correlation matrix engine enforces a maximum of 2 simultaneous positions across correlated cluster peers (e.g., cannot hold ICICIBANK, SBIN, and KOTAKBANK simultaneously), preventing concentrated sector blowups.</w:t>
      </w:r>
    </w:p>
    <w:p>
      <w:pPr>
        <w:pStyle w:val="ListBullet"/>
        <w:spacing w:before="40" w:after="60"/>
      </w:pPr>
      <w:r>
        <w:rPr>
          <w:b/>
          <w:color w:val="1F4E79"/>
        </w:rPr>
        <w:t>4. Daily Max-Drawdown Circuit Breaker:</w:t>
      </w:r>
      <w:r>
        <w:t xml:space="preserve"> If cumulative intraday losses reach -2.0% of portfolio equity, trading is suspended for the remainder of the session.</w:t>
      </w:r>
    </w:p>
    <w:p>
      <w:pPr>
        <w:pStyle w:val="ListBullet"/>
        <w:spacing w:before="40" w:after="60"/>
      </w:pPr>
      <w:r>
        <w:rPr>
          <w:b/>
          <w:color w:val="1F4E79"/>
        </w:rPr>
        <w:t>5. Realistic Transaction Cost Modeling:</w:t>
      </w:r>
      <w:r>
        <w:t xml:space="preserve"> Every backtest and live execution factors in real-world Indian market frictions: 0.03% discount brokerage, 0.10% sell-side Securities Transaction Tax (STT), and 0.05% bid-ask slippage.</w:t>
      </w:r>
    </w:p>
    <w:p>
      <w:pPr>
        <w:spacing w:after="200"/>
      </w:pPr>
    </w:p>
    <w:p>
      <w:pPr>
        <w:spacing w:before="280" w:after="80"/>
      </w:pPr>
      <w:r>
        <w:rPr>
          <w:rFonts w:ascii="Calibri" w:hAnsi="Calibri"/>
          <w:b/>
          <w:color w:val="1F4E79"/>
          <w:sz w:val="32"/>
        </w:rPr>
        <w:t>7. Summary &amp; Comparative Advantage Over Traditional Systems</w:t>
      </w:r>
    </w:p>
    <w:tbl>
      <w:tblPr>
        <w:tblW w:type="auto" w:w="0"/>
        <w:jc w:val="center"/>
        <w:tblLayout w:type="fixed"/>
        <w:tblLook w:firstColumn="1" w:firstRow="1" w:lastColumn="0" w:lastRow="0" w:noHBand="0" w:noVBand="1" w:val="04A0"/>
        <w:tblBorders>
          <w:top w:val="single" w:sz="6" w:space="0" w:color="D0D7DE"/>
          <w:bottom w:val="single" w:sz="8" w:space="0" w:color="1F4E79"/>
          <w:insideH w:val="single" w:sz="4" w:space="0" w:color="D0D7DE"/>
          <w:insideV w:val="none"/>
          <w:left w:val="none"/>
          <w:right w:val="none"/>
        </w:tblBorders>
      </w:tblPr>
      <w:tblGrid>
        <w:gridCol w:w="2340"/>
        <w:gridCol w:w="2340"/>
        <w:gridCol w:w="2340"/>
        <w:gridCol w:w="2340"/>
      </w:tblGrid>
      <w:tr>
        <w:tc>
          <w:tcPr>
            <w:tcW w:type="dxa" w:w="2160"/>
            <w:shd w:val="clear" w:color="auto" w:fill="1F4E79"/>
            <w:tcMar>
              <w:top w:w="100" w:type="dxa"/>
              <w:bottom w:w="100" w:type="dxa"/>
              <w:left w:w="80" w:type="dxa"/>
              <w:right w:w="80" w:type="dxa"/>
            </w:tcMar>
          </w:tcPr>
          <w:p>
            <w:pPr>
              <w:spacing w:before="0" w:after="0"/>
            </w:pPr>
            <w:r>
              <w:rPr>
                <w:b/>
                <w:color w:val="FFFFFF"/>
                <w:sz w:val="18"/>
              </w:rPr>
              <w:t>Dimension</w:t>
            </w:r>
          </w:p>
        </w:tc>
        <w:tc>
          <w:tcPr>
            <w:tcW w:type="dxa" w:w="2304"/>
            <w:shd w:val="clear" w:color="auto" w:fill="1F4E79"/>
            <w:tcMar>
              <w:top w:w="100" w:type="dxa"/>
              <w:bottom w:w="100" w:type="dxa"/>
              <w:left w:w="80" w:type="dxa"/>
              <w:right w:w="80" w:type="dxa"/>
            </w:tcMar>
          </w:tcPr>
          <w:p>
            <w:pPr>
              <w:spacing w:before="0" w:after="0"/>
            </w:pPr>
            <w:r>
              <w:rPr>
                <w:b/>
                <w:color w:val="FFFFFF"/>
                <w:sz w:val="18"/>
              </w:rPr>
              <w:t>Traditional Indicators</w:t>
            </w:r>
          </w:p>
        </w:tc>
        <w:tc>
          <w:tcPr>
            <w:tcW w:type="dxa" w:w="2304"/>
            <w:shd w:val="clear" w:color="auto" w:fill="1F4E79"/>
            <w:tcMar>
              <w:top w:w="100" w:type="dxa"/>
              <w:bottom w:w="100" w:type="dxa"/>
              <w:left w:w="80" w:type="dxa"/>
              <w:right w:w="80" w:type="dxa"/>
            </w:tcMar>
          </w:tcPr>
          <w:p>
            <w:pPr>
              <w:spacing w:before="0" w:after="0"/>
            </w:pPr>
            <w:r>
              <w:rPr>
                <w:b/>
                <w:color w:val="FFFFFF"/>
                <w:sz w:val="18"/>
              </w:rPr>
              <w:t>Single Monolithic ML</w:t>
            </w:r>
          </w:p>
        </w:tc>
        <w:tc>
          <w:tcPr>
            <w:tcW w:type="dxa" w:w="2592"/>
            <w:shd w:val="clear" w:color="auto" w:fill="1F4E79"/>
            <w:tcMar>
              <w:top w:w="100" w:type="dxa"/>
              <w:bottom w:w="100" w:type="dxa"/>
              <w:left w:w="80" w:type="dxa"/>
              <w:right w:w="80" w:type="dxa"/>
            </w:tcMar>
          </w:tcPr>
          <w:p>
            <w:pPr>
              <w:spacing w:before="0" w:after="0"/>
            </w:pPr>
            <w:r>
              <w:rPr>
                <w:b/>
                <w:color w:val="FFFFFF"/>
                <w:sz w:val="18"/>
              </w:rPr>
              <w:t>3-Model XGBoost Ensemble</w:t>
            </w:r>
          </w:p>
        </w:tc>
      </w:tr>
      <w:tr>
        <w:tc>
          <w:tcPr>
            <w:tcW w:type="dxa" w:w="2160"/>
            <w:shd w:val="clear" w:color="auto" w:fill="FFFFFF"/>
            <w:tcMar>
              <w:top w:w="80" w:type="dxa"/>
              <w:bottom w:w="80" w:type="dxa"/>
              <w:left w:w="80" w:type="dxa"/>
              <w:right w:w="80" w:type="dxa"/>
            </w:tcMar>
          </w:tcPr>
          <w:p>
            <w:pPr>
              <w:spacing w:before="0" w:after="0"/>
            </w:pPr>
            <w:r>
              <w:rPr>
                <w:b/>
                <w:color w:val="1F4E79"/>
                <w:sz w:val="17"/>
              </w:rPr>
              <w:t>False Breakouts</w:t>
            </w:r>
          </w:p>
        </w:tc>
        <w:tc>
          <w:tcPr>
            <w:tcW w:type="dxa" w:w="2304"/>
            <w:shd w:val="clear" w:color="auto" w:fill="FFFFFF"/>
            <w:tcMar>
              <w:top w:w="80" w:type="dxa"/>
              <w:bottom w:w="80" w:type="dxa"/>
              <w:left w:w="80" w:type="dxa"/>
              <w:right w:w="80" w:type="dxa"/>
            </w:tcMar>
          </w:tcPr>
          <w:p>
            <w:pPr>
              <w:spacing w:before="0" w:after="0"/>
            </w:pPr>
            <w:r>
              <w:rPr>
                <w:sz w:val="17"/>
              </w:rPr>
              <w:t>Extremely High (lags price)</w:t>
            </w:r>
          </w:p>
        </w:tc>
        <w:tc>
          <w:tcPr>
            <w:tcW w:type="dxa" w:w="2304"/>
            <w:shd w:val="clear" w:color="auto" w:fill="FFFFFF"/>
            <w:tcMar>
              <w:top w:w="80" w:type="dxa"/>
              <w:bottom w:w="80" w:type="dxa"/>
              <w:left w:w="80" w:type="dxa"/>
              <w:right w:w="80" w:type="dxa"/>
            </w:tcMar>
          </w:tcPr>
          <w:p>
            <w:pPr>
              <w:spacing w:before="0" w:after="0"/>
            </w:pPr>
            <w:r>
              <w:rPr>
                <w:sz w:val="17"/>
              </w:rPr>
              <w:t>High (no velocity hurdle)</w:t>
            </w:r>
          </w:p>
        </w:tc>
        <w:tc>
          <w:tcPr>
            <w:tcW w:type="dxa" w:w="2592"/>
            <w:shd w:val="clear" w:color="auto" w:fill="FFFFFF"/>
            <w:tcMar>
              <w:top w:w="80" w:type="dxa"/>
              <w:bottom w:w="80" w:type="dxa"/>
              <w:left w:w="80" w:type="dxa"/>
              <w:right w:w="80" w:type="dxa"/>
            </w:tcMar>
          </w:tcPr>
          <w:p>
            <w:pPr>
              <w:spacing w:before="0" w:after="0"/>
            </w:pPr>
            <w:r>
              <w:rPr>
                <w:b/>
                <w:color w:val="1E8449"/>
                <w:sz w:val="17"/>
              </w:rPr>
              <w:t>Low (Model 2 drift check filters traps)</w:t>
            </w:r>
          </w:p>
        </w:tc>
      </w:tr>
      <w:tr>
        <w:tc>
          <w:tcPr>
            <w:tcW w:type="dxa" w:w="2160"/>
            <w:shd w:val="clear" w:color="auto" w:fill="F8F9F9"/>
            <w:tcMar>
              <w:top w:w="80" w:type="dxa"/>
              <w:bottom w:w="80" w:type="dxa"/>
              <w:left w:w="80" w:type="dxa"/>
              <w:right w:w="80" w:type="dxa"/>
            </w:tcMar>
          </w:tcPr>
          <w:p>
            <w:pPr>
              <w:spacing w:before="0" w:after="0"/>
            </w:pPr>
            <w:r>
              <w:rPr>
                <w:b/>
                <w:color w:val="1F4E79"/>
                <w:sz w:val="17"/>
              </w:rPr>
              <w:t>Dip Buying Edge</w:t>
            </w:r>
          </w:p>
        </w:tc>
        <w:tc>
          <w:tcPr>
            <w:tcW w:type="dxa" w:w="2304"/>
            <w:shd w:val="clear" w:color="auto" w:fill="F8F9F9"/>
            <w:tcMar>
              <w:top w:w="80" w:type="dxa"/>
              <w:bottom w:w="80" w:type="dxa"/>
              <w:left w:w="80" w:type="dxa"/>
              <w:right w:w="80" w:type="dxa"/>
            </w:tcMar>
          </w:tcPr>
          <w:p>
            <w:pPr>
              <w:spacing w:before="0" w:after="0"/>
            </w:pPr>
            <w:r>
              <w:rPr>
                <w:sz w:val="17"/>
              </w:rPr>
              <w:t>Poor (guesses with RSI)</w:t>
            </w:r>
          </w:p>
        </w:tc>
        <w:tc>
          <w:tcPr>
            <w:tcW w:type="dxa" w:w="2304"/>
            <w:shd w:val="clear" w:color="auto" w:fill="F8F9F9"/>
            <w:tcMar>
              <w:top w:w="80" w:type="dxa"/>
              <w:bottom w:w="80" w:type="dxa"/>
              <w:left w:w="80" w:type="dxa"/>
              <w:right w:w="80" w:type="dxa"/>
            </w:tcMar>
          </w:tcPr>
          <w:p>
            <w:pPr>
              <w:spacing w:before="0" w:after="0"/>
            </w:pPr>
            <w:r>
              <w:rPr>
                <w:sz w:val="17"/>
              </w:rPr>
              <w:t>None (buys at market tops)</w:t>
            </w:r>
          </w:p>
        </w:tc>
        <w:tc>
          <w:tcPr>
            <w:tcW w:type="dxa" w:w="2592"/>
            <w:shd w:val="clear" w:color="auto" w:fill="F8F9F9"/>
            <w:tcMar>
              <w:top w:w="80" w:type="dxa"/>
              <w:bottom w:w="80" w:type="dxa"/>
              <w:left w:w="80" w:type="dxa"/>
              <w:right w:w="80" w:type="dxa"/>
            </w:tcMar>
          </w:tcPr>
          <w:p>
            <w:pPr>
              <w:spacing w:before="0" w:after="0"/>
            </w:pPr>
            <w:r>
              <w:rPr>
                <w:b/>
                <w:color w:val="1E8449"/>
                <w:sz w:val="17"/>
              </w:rPr>
              <w:t>High (Model 3 exact drawdown limit orders)</w:t>
            </w:r>
          </w:p>
        </w:tc>
      </w:tr>
      <w:tr>
        <w:tc>
          <w:tcPr>
            <w:tcW w:type="dxa" w:w="2160"/>
            <w:shd w:val="clear" w:color="auto" w:fill="FFFFFF"/>
            <w:tcMar>
              <w:top w:w="80" w:type="dxa"/>
              <w:bottom w:w="80" w:type="dxa"/>
              <w:left w:w="80" w:type="dxa"/>
              <w:right w:w="80" w:type="dxa"/>
            </w:tcMar>
          </w:tcPr>
          <w:p>
            <w:pPr>
              <w:spacing w:before="0" w:after="0"/>
            </w:pPr>
            <w:r>
              <w:rPr>
                <w:b/>
                <w:color w:val="1F4E79"/>
                <w:sz w:val="17"/>
              </w:rPr>
              <w:t>Cross-Asset Synergies</w:t>
            </w:r>
          </w:p>
        </w:tc>
        <w:tc>
          <w:tcPr>
            <w:tcW w:type="dxa" w:w="2304"/>
            <w:shd w:val="clear" w:color="auto" w:fill="FFFFFF"/>
            <w:tcMar>
              <w:top w:w="80" w:type="dxa"/>
              <w:bottom w:w="80" w:type="dxa"/>
              <w:left w:w="80" w:type="dxa"/>
              <w:right w:w="80" w:type="dxa"/>
            </w:tcMar>
          </w:tcPr>
          <w:p>
            <w:pPr>
              <w:spacing w:before="0" w:after="0"/>
            </w:pPr>
            <w:r>
              <w:rPr>
                <w:sz w:val="17"/>
              </w:rPr>
              <w:t>None (isolated single chart)</w:t>
            </w:r>
          </w:p>
        </w:tc>
        <w:tc>
          <w:tcPr>
            <w:tcW w:type="dxa" w:w="2304"/>
            <w:shd w:val="clear" w:color="auto" w:fill="FFFFFF"/>
            <w:tcMar>
              <w:top w:w="80" w:type="dxa"/>
              <w:bottom w:w="80" w:type="dxa"/>
              <w:left w:w="80" w:type="dxa"/>
              <w:right w:w="80" w:type="dxa"/>
            </w:tcMar>
          </w:tcPr>
          <w:p>
            <w:pPr>
              <w:spacing w:before="0" w:after="0"/>
            </w:pPr>
            <w:r>
              <w:rPr>
                <w:sz w:val="17"/>
              </w:rPr>
              <w:t>Limited (too many features)</w:t>
            </w:r>
          </w:p>
        </w:tc>
        <w:tc>
          <w:tcPr>
            <w:tcW w:type="dxa" w:w="2592"/>
            <w:shd w:val="clear" w:color="auto" w:fill="FFFFFF"/>
            <w:tcMar>
              <w:top w:w="80" w:type="dxa"/>
              <w:bottom w:w="80" w:type="dxa"/>
              <w:left w:w="80" w:type="dxa"/>
              <w:right w:w="80" w:type="dxa"/>
            </w:tcMar>
          </w:tcPr>
          <w:p>
            <w:pPr>
              <w:spacing w:before="0" w:after="0"/>
            </w:pPr>
            <w:r>
              <w:rPr>
                <w:b/>
                <w:color w:val="1E8449"/>
                <w:sz w:val="17"/>
              </w:rPr>
              <w:t>High (Section 2 peer momentum injected)</w:t>
            </w:r>
          </w:p>
        </w:tc>
      </w:tr>
      <w:tr>
        <w:tc>
          <w:tcPr>
            <w:tcW w:type="dxa" w:w="2160"/>
            <w:shd w:val="clear" w:color="auto" w:fill="F8F9F9"/>
            <w:tcMar>
              <w:top w:w="80" w:type="dxa"/>
              <w:bottom w:w="80" w:type="dxa"/>
              <w:left w:w="80" w:type="dxa"/>
              <w:right w:w="80" w:type="dxa"/>
            </w:tcMar>
          </w:tcPr>
          <w:p>
            <w:pPr>
              <w:spacing w:before="0" w:after="0"/>
            </w:pPr>
            <w:r>
              <w:rPr>
                <w:b/>
                <w:color w:val="1F4E79"/>
                <w:sz w:val="17"/>
              </w:rPr>
              <w:t>Tail Risk Protection</w:t>
            </w:r>
          </w:p>
        </w:tc>
        <w:tc>
          <w:tcPr>
            <w:tcW w:type="dxa" w:w="2304"/>
            <w:shd w:val="clear" w:color="auto" w:fill="F8F9F9"/>
            <w:tcMar>
              <w:top w:w="80" w:type="dxa"/>
              <w:bottom w:w="80" w:type="dxa"/>
              <w:left w:w="80" w:type="dxa"/>
              <w:right w:w="80" w:type="dxa"/>
            </w:tcMar>
          </w:tcPr>
          <w:p>
            <w:pPr>
              <w:spacing w:before="0" w:after="0"/>
            </w:pPr>
            <w:r>
              <w:rPr>
                <w:sz w:val="17"/>
              </w:rPr>
              <w:t>None (blind to gap downs)</w:t>
            </w:r>
          </w:p>
        </w:tc>
        <w:tc>
          <w:tcPr>
            <w:tcW w:type="dxa" w:w="2304"/>
            <w:shd w:val="clear" w:color="auto" w:fill="F8F9F9"/>
            <w:tcMar>
              <w:top w:w="80" w:type="dxa"/>
              <w:bottom w:w="80" w:type="dxa"/>
              <w:left w:w="80" w:type="dxa"/>
              <w:right w:w="80" w:type="dxa"/>
            </w:tcMar>
          </w:tcPr>
          <w:p>
            <w:pPr>
              <w:spacing w:before="0" w:after="0"/>
            </w:pPr>
            <w:r>
              <w:rPr>
                <w:sz w:val="17"/>
              </w:rPr>
              <w:t>Low (uncalibrated losses)</w:t>
            </w:r>
          </w:p>
        </w:tc>
        <w:tc>
          <w:tcPr>
            <w:tcW w:type="dxa" w:w="2592"/>
            <w:shd w:val="clear" w:color="auto" w:fill="F8F9F9"/>
            <w:tcMar>
              <w:top w:w="80" w:type="dxa"/>
              <w:bottom w:w="80" w:type="dxa"/>
              <w:left w:w="80" w:type="dxa"/>
              <w:right w:w="80" w:type="dxa"/>
            </w:tcMar>
          </w:tcPr>
          <w:p>
            <w:pPr>
              <w:spacing w:before="0" w:after="0"/>
            </w:pPr>
            <w:r>
              <w:rPr>
                <w:b/>
                <w:color w:val="1E8449"/>
                <w:sz w:val="17"/>
              </w:rPr>
              <w:t>High (10m drawdown regressor + ATR sizing)</w:t>
            </w:r>
          </w:p>
        </w:tc>
      </w:tr>
    </w:tbl>
    <w:p>
      <w:pPr>
        <w:spacing w:after="28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26262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