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3294B" w:sz="12" w:space="6"/>
        </w:pBdr>
        <w:spacing w:after="40"/>
      </w:pPr>
      <w:r>
        <w:rPr>
          <w:rFonts w:ascii="Calibri" w:cs="Calibri" w:eastAsia="Calibri" w:hAnsi="Calibri"/>
          <w:b/>
          <w:bCs/>
          <w:color w:val="13294B"/>
          <w:sz w:val="40"/>
          <w:szCs w:val="40"/>
        </w:rPr>
        <w:t xml:space="preserve">Shared Laboratory Equipment System</w:t>
      </w:r>
    </w:p>
    <w:p>
      <w:pPr>
        <w:spacing w:after="40" w:before="120"/>
      </w:pPr>
      <w:r>
        <w:rPr>
          <w:rFonts w:ascii="Calibri" w:cs="Calibri" w:eastAsia="Calibri" w:hAnsi="Calibri"/>
          <w:color w:val="44546A"/>
          <w:sz w:val="26"/>
          <w:szCs w:val="26"/>
        </w:rPr>
        <w:t xml:space="preserve">Use logging, scheduling, and grant billing</w:t>
      </w:r>
    </w:p>
    <w:p>
      <w:pPr>
        <w:spacing w:after="320"/>
      </w:pPr>
      <w:r>
        <w:rPr>
          <w:rFonts w:ascii="Calibri" w:cs="Calibri" w:eastAsia="Calibri" w:hAnsi="Calibri"/>
          <w:i/>
          <w:iCs/>
          <w:color w:val="6B7280"/>
          <w:sz w:val="19"/>
          <w:szCs w:val="19"/>
        </w:rPr>
        <w:t xml:space="preserve">Build specification prepared for Claude Code  |  Illinois Natural History Survey  |  September 3, 2026</w:t>
      </w:r>
    </w:p>
    <w:p>
      <w:pPr>
        <w:pStyle w:val="Heading1"/>
        <w:spacing w:after="160" w:before="320"/>
      </w:pPr>
      <w:r>
        <w:rPr>
          <w:rFonts w:ascii="Calibri" w:cs="Calibri" w:eastAsia="Calibri" w:hAnsi="Calibri"/>
          <w:b/>
          <w:bCs/>
          <w:color w:val="13294B"/>
          <w:sz w:val="30"/>
          <w:szCs w:val="30"/>
        </w:rPr>
        <w:t xml:space="preserve">1. Purpose</w:t>
      </w:r>
    </w:p>
    <w:p>
      <w:pPr>
        <w:spacing w:after="120"/>
      </w:pPr>
      <w:r>
        <w:rPr>
          <w:rFonts w:ascii="Calibri" w:cs="Calibri" w:eastAsia="Calibri" w:hAnsi="Calibri"/>
          <w:b w:val="false"/>
          <w:bCs w:val="false"/>
          <w:i w:val="false"/>
          <w:iCs w:val="false"/>
          <w:sz w:val="22"/>
          <w:szCs w:val="22"/>
        </w:rPr>
        <w:t xml:space="preserve">The application records equipment use in a shared laboratory, charges each use to a grant account, prevents scheduling conflicts among users, and produces a monthly charge report for the business office. Four modules make up the application: use entry, scheduling, reporting, and administration.</w:t>
      </w:r>
    </w:p>
    <w:p>
      <w:pPr>
        <w:pStyle w:val="Heading1"/>
        <w:spacing w:after="160" w:before="320"/>
      </w:pPr>
      <w:r>
        <w:rPr>
          <w:rFonts w:ascii="Calibri" w:cs="Calibri" w:eastAsia="Calibri" w:hAnsi="Calibri"/>
          <w:b/>
          <w:bCs/>
          <w:color w:val="13294B"/>
          <w:sz w:val="30"/>
          <w:szCs w:val="30"/>
        </w:rPr>
        <w:t xml:space="preserve">2. Deployment Constraints</w:t>
      </w:r>
    </w:p>
    <w:p>
      <w:pPr>
        <w:pStyle w:val="ListParagraph"/>
        <w:numPr>
          <w:ilvl w:val="0"/>
          <w:numId w:val="2"/>
        </w:numPr>
        <w:spacing w:after="60"/>
      </w:pPr>
      <w:r>
        <w:rPr>
          <w:rFonts w:ascii="Calibri" w:cs="Calibri" w:eastAsia="Calibri" w:hAnsi="Calibri"/>
          <w:sz w:val="22"/>
          <w:szCs w:val="22"/>
        </w:rPr>
        <w:t xml:space="preserve">The application deploys by copying files into a standard campus web directory. No separate service, daemon, or build step may be required.</w:t>
      </w:r>
    </w:p>
    <w:p>
      <w:pPr>
        <w:pStyle w:val="ListParagraph"/>
        <w:numPr>
          <w:ilvl w:val="0"/>
          <w:numId w:val="2"/>
        </w:numPr>
        <w:spacing w:after="60"/>
      </w:pPr>
      <w:r>
        <w:rPr>
          <w:rFonts w:ascii="Calibri" w:cs="Calibri" w:eastAsia="Calibri" w:hAnsi="Calibri"/>
          <w:sz w:val="22"/>
          <w:szCs w:val="22"/>
        </w:rPr>
        <w:t xml:space="preserve">Server capability remains unknown at design time. The build assumes PHP 7.4 or later and the PDO SQLite extension, both of which ship with most campus web hosts.</w:t>
      </w:r>
    </w:p>
    <w:p>
      <w:pPr>
        <w:pStyle w:val="ListParagraph"/>
        <w:numPr>
          <w:ilvl w:val="0"/>
          <w:numId w:val="2"/>
        </w:numPr>
        <w:spacing w:after="60"/>
      </w:pPr>
      <w:r>
        <w:rPr>
          <w:rFonts w:ascii="Calibri" w:cs="Calibri" w:eastAsia="Calibri" w:hAnsi="Calibri"/>
          <w:sz w:val="22"/>
          <w:szCs w:val="22"/>
        </w:rPr>
        <w:t xml:space="preserve">Include check.php as a first deliverable. The page reports the PHP version, available PDO drivers, and write permission on the data directory. The web person runs the page first and learns the answer in under a minute.</w:t>
      </w:r>
    </w:p>
    <w:p>
      <w:pPr>
        <w:pStyle w:val="ListParagraph"/>
        <w:numPr>
          <w:ilvl w:val="0"/>
          <w:numId w:val="2"/>
        </w:numPr>
        <w:spacing w:after="60"/>
      </w:pPr>
      <w:r>
        <w:rPr>
          <w:rFonts w:ascii="Calibri" w:cs="Calibri" w:eastAsia="Calibri" w:hAnsi="Calibri"/>
          <w:sz w:val="22"/>
          <w:szCs w:val="22"/>
        </w:rPr>
        <w:t xml:space="preserve">Keep business logic in a small number of PHP files so a port to another server language stays inexpensive if PHP proves unavailable.</w:t>
      </w:r>
    </w:p>
    <w:p>
      <w:pPr>
        <w:pStyle w:val="ListParagraph"/>
        <w:numPr>
          <w:ilvl w:val="0"/>
          <w:numId w:val="2"/>
        </w:numPr>
        <w:spacing w:after="60"/>
      </w:pPr>
      <w:r>
        <w:rPr>
          <w:rFonts w:ascii="Calibri" w:cs="Calibri" w:eastAsia="Calibri" w:hAnsi="Calibri"/>
          <w:sz w:val="22"/>
          <w:szCs w:val="22"/>
        </w:rPr>
        <w:t xml:space="preserve">Multiple laboratory users reach the site concurrently, so the server resolves all conflicts, never the browser.</w:t>
      </w:r>
    </w:p>
    <w:p>
      <w:pPr>
        <w:pStyle w:val="ListParagraph"/>
        <w:numPr>
          <w:ilvl w:val="0"/>
          <w:numId w:val="2"/>
        </w:numPr>
        <w:spacing w:after="60"/>
      </w:pPr>
      <w:r>
        <w:rPr>
          <w:rFonts w:ascii="Calibri" w:cs="Calibri" w:eastAsia="Calibri" w:hAnsi="Calibri"/>
          <w:sz w:val="22"/>
          <w:szCs w:val="22"/>
        </w:rPr>
        <w:t xml:space="preserve">All styling lives in one stylesheet, assets/style.css, so the web person can redesign the appearance without touching application logic.</w:t>
      </w:r>
    </w:p>
    <w:p>
      <w:pPr>
        <w:pStyle w:val="ListParagraph"/>
        <w:numPr>
          <w:ilvl w:val="0"/>
          <w:numId w:val="2"/>
        </w:numPr>
        <w:spacing w:after="60"/>
      </w:pPr>
      <w:r>
        <w:rPr>
          <w:rFonts w:ascii="Calibri" w:cs="Calibri" w:eastAsia="Calibri" w:hAnsi="Calibri"/>
          <w:sz w:val="22"/>
          <w:szCs w:val="22"/>
        </w:rPr>
        <w:t xml:space="preserve">No external CDN dependency, no package manager, and no JavaScript build tooling. Everything runs inside the campus network.</w:t>
      </w:r>
    </w:p>
    <w:p>
      <w:pPr>
        <w:pStyle w:val="Heading1"/>
        <w:spacing w:after="160" w:before="320"/>
      </w:pPr>
      <w:r>
        <w:rPr>
          <w:rFonts w:ascii="Calibri" w:cs="Calibri" w:eastAsia="Calibri" w:hAnsi="Calibri"/>
          <w:b/>
          <w:bCs/>
          <w:color w:val="13294B"/>
          <w:sz w:val="30"/>
          <w:szCs w:val="30"/>
        </w:rPr>
        <w:t xml:space="preserve">3. Architecture</w:t>
      </w:r>
    </w:p>
    <w:p>
      <w:pPr>
        <w:pStyle w:val="ListParagraph"/>
        <w:numPr>
          <w:ilvl w:val="0"/>
          <w:numId w:val="2"/>
        </w:numPr>
        <w:spacing w:after="60"/>
      </w:pPr>
      <w:r>
        <w:rPr>
          <w:rFonts w:ascii="Calibri" w:cs="Calibri" w:eastAsia="Calibri" w:hAnsi="Calibri"/>
          <w:sz w:val="22"/>
          <w:szCs w:val="22"/>
        </w:rPr>
        <w:t xml:space="preserve">PHP server pages render each screen. Vanilla JavaScript drives the calendar and the live total on the use form.</w:t>
      </w:r>
    </w:p>
    <w:p>
      <w:pPr>
        <w:pStyle w:val="ListParagraph"/>
        <w:numPr>
          <w:ilvl w:val="0"/>
          <w:numId w:val="2"/>
        </w:numPr>
        <w:spacing w:after="60"/>
      </w:pPr>
      <w:r>
        <w:rPr>
          <w:rFonts w:ascii="Calibri" w:cs="Calibri" w:eastAsia="Calibri" w:hAnsi="Calibri"/>
          <w:sz w:val="22"/>
          <w:szCs w:val="22"/>
        </w:rPr>
        <w:t xml:space="preserve">SQLite stores all data in a single file. Access runs through PDO with prepared statements.</w:t>
      </w:r>
    </w:p>
    <w:p>
      <w:pPr>
        <w:pStyle w:val="ListParagraph"/>
        <w:numPr>
          <w:ilvl w:val="0"/>
          <w:numId w:val="2"/>
        </w:numPr>
        <w:spacing w:after="60"/>
      </w:pPr>
      <w:r>
        <w:rPr>
          <w:rFonts w:ascii="Calibri" w:cs="Calibri" w:eastAsia="Calibri" w:hAnsi="Calibri"/>
          <w:sz w:val="22"/>
          <w:szCs w:val="22"/>
        </w:rPr>
        <w:t xml:space="preserve">Form pages post normally. The calendar reads and writes through one JSON endpoint, api.php.</w:t>
      </w:r>
    </w:p>
    <w:p>
      <w:pPr>
        <w:spacing w:after="160"/>
      </w:pPr>
      <w:r>
        <w:rPr>
          <w:rFonts w:ascii="Calibri" w:cs="Calibri" w:eastAsia="Calibri" w:hAnsi="Calibri"/>
          <w:b w:val="false"/>
          <w:bCs w:val="false"/>
          <w:i w:val="false"/>
          <w:iCs w:val="false"/>
          <w:sz w:val="22"/>
          <w:szCs w:val="22"/>
        </w:rPr>
        <w:t xml:space="preserve">Identity handling deserves special attention. Users identify themselves by last name at launch. Wrap identity in a single function, current_user_name(), inside includes/auth.php. If the web person can pass a campus NetID through the web server, replacing the body of one function converts the entire application.</w:t>
      </w:r>
    </w:p>
    <w:p>
      <w:pPr>
        <w:pStyle w:val="Heading1"/>
        <w:spacing w:after="160" w:before="320"/>
      </w:pPr>
      <w:r>
        <w:rPr>
          <w:rFonts w:ascii="Calibri" w:cs="Calibri" w:eastAsia="Calibri" w:hAnsi="Calibri"/>
          <w:b/>
          <w:bCs/>
          <w:color w:val="13294B"/>
          <w:sz w:val="30"/>
          <w:szCs w:val="30"/>
        </w:rPr>
        <w:t xml:space="preserve">4. Database Schema</w:t>
      </w:r>
    </w:p>
    <w:p>
      <w:pPr>
        <w:spacing w:after="160"/>
      </w:pPr>
      <w:r>
        <w:rPr>
          <w:rFonts w:ascii="Calibri" w:cs="Calibri" w:eastAsia="Calibri" w:hAnsi="Calibri"/>
          <w:b w:val="false"/>
          <w:bCs w:val="false"/>
          <w:i w:val="false"/>
          <w:iCs w:val="false"/>
          <w:sz w:val="22"/>
          <w:szCs w:val="22"/>
        </w:rPr>
        <w:t xml:space="preserve">Seven tables carry the application. One rule governs the money: usage records store the rate, rate unit, and receiving subaccount current at the moment of entry. Raising a rate later never rewrites a past charge.</w:t>
      </w:r>
    </w:p>
    <w:p>
      <w:pPr>
        <w:pStyle w:val="Heading2"/>
        <w:spacing w:after="100" w:before="240"/>
      </w:pPr>
      <w:r>
        <w:rPr>
          <w:rFonts w:ascii="Calibri" w:cs="Calibri" w:eastAsia="Calibri" w:hAnsi="Calibri"/>
          <w:b/>
          <w:bCs/>
          <w:color w:val="13294B"/>
          <w:sz w:val="24"/>
          <w:szCs w:val="24"/>
        </w:rPr>
        <w:t xml:space="preserve">4.1 equipment</w:t>
      </w:r>
    </w:p>
    <w:tbl>
      <w:tblPr>
        <w:tblW w:type="dxa" w:w="9360"/>
        <w:tblBorders>
          <w:top w:val="single" w:color="BFC8D6" w:sz="4"/>
          <w:left w:val="single" w:color="BFC8D6" w:sz="4"/>
          <w:bottom w:val="single" w:color="BFC8D6" w:sz="4"/>
          <w:right w:val="single" w:color="BFC8D6" w:sz="4"/>
          <w:insideH w:val="single" w:color="D8DEE8" w:sz="2"/>
          <w:insideV w:val="single" w:color="D8DEE8" w:sz="2"/>
        </w:tblBorders>
      </w:tblPr>
      <w:tblGrid>
        <w:gridCol w:w="2500"/>
        <w:gridCol w:w="1700"/>
        <w:gridCol w:w="5160"/>
      </w:tblGrid>
      <w:tr>
        <w:trPr>
          <w:tblHeader/>
        </w:trPr>
        <w:tc>
          <w:tcPr>
            <w:tcW w:type="dxa" w:w="2500"/>
            <w:shd w:fill="13294B" w:color="auto" w:val="clear"/>
            <w:tcMar>
              <w:top w:type="dxa" w:w="60"/>
              <w:left w:type="dxa" w:w="90"/>
              <w:bottom w:type="dxa" w:w="60"/>
              <w:right w:type="dxa" w:w="90"/>
            </w:tcMar>
          </w:tcPr>
          <w:p>
            <w:pPr>
              <w:spacing w:after="0"/>
            </w:pPr>
            <w:r>
              <w:rPr>
                <w:rFonts w:ascii="Calibri" w:cs="Calibri" w:eastAsia="Calibri" w:hAnsi="Calibri"/>
                <w:b/>
                <w:bCs/>
                <w:color w:val="FFFFFF"/>
                <w:sz w:val="20"/>
                <w:szCs w:val="20"/>
              </w:rPr>
              <w:t xml:space="preserve">Field</w:t>
            </w:r>
          </w:p>
        </w:tc>
        <w:tc>
          <w:tcPr>
            <w:tcW w:type="dxa" w:w="1700"/>
            <w:shd w:fill="13294B" w:color="auto" w:val="clear"/>
            <w:tcMar>
              <w:top w:type="dxa" w:w="60"/>
              <w:left w:type="dxa" w:w="90"/>
              <w:bottom w:type="dxa" w:w="60"/>
              <w:right w:type="dxa" w:w="90"/>
            </w:tcMar>
          </w:tcPr>
          <w:p>
            <w:pPr>
              <w:spacing w:after="0"/>
            </w:pPr>
            <w:r>
              <w:rPr>
                <w:rFonts w:ascii="Calibri" w:cs="Calibri" w:eastAsia="Calibri" w:hAnsi="Calibri"/>
                <w:b/>
                <w:bCs/>
                <w:color w:val="FFFFFF"/>
                <w:sz w:val="20"/>
                <w:szCs w:val="20"/>
              </w:rPr>
              <w:t xml:space="preserve">Type</w:t>
            </w:r>
          </w:p>
        </w:tc>
        <w:tc>
          <w:tcPr>
            <w:tcW w:type="dxa" w:w="5160"/>
            <w:shd w:fill="13294B" w:color="auto" w:val="clear"/>
            <w:tcMar>
              <w:top w:type="dxa" w:w="60"/>
              <w:left w:type="dxa" w:w="90"/>
              <w:bottom w:type="dxa" w:w="60"/>
              <w:right w:type="dxa" w:w="90"/>
            </w:tcMar>
          </w:tcPr>
          <w:p>
            <w:pPr>
              <w:spacing w:after="0"/>
            </w:pPr>
            <w:r>
              <w:rPr>
                <w:rFonts w:ascii="Calibri" w:cs="Calibri" w:eastAsia="Calibri" w:hAnsi="Calibri"/>
                <w:b/>
                <w:bCs/>
                <w:color w:val="FFFFFF"/>
                <w:sz w:val="20"/>
                <w:szCs w:val="20"/>
              </w:rPr>
              <w:t xml:space="preserve">Description</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equipment_id</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INTEGER PK</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Autoincrement primary key.</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inventory_number</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Institutional inventory tag.</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name</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Display name shown in every dropdown.</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manufacturer</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Manufacturer name.</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model</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Model designation.</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location</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Building and room.</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rate</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REAL</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Current charge rate.</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rate_unit</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One of per sample, per hour, or per run.</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rate_effective_date</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DATE</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Date the current rate took effect.</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receiving_subaccount</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Account receiving the revenue for the instrument.</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contact_person</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Staff member responsible for the instrument.</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active</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INTEGER</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1 shows the instrument in dropdowns, 0 retires it while preserving history.</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created_at</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ISO timestamp.</w:t>
            </w:r>
          </w:p>
        </w:tc>
      </w:tr>
    </w:tbl>
    <w:p>
      <w:pPr>
        <w:spacing w:after="160"/>
      </w:pPr>
    </w:p>
    <w:p>
      <w:pPr>
        <w:pStyle w:val="Heading2"/>
        <w:spacing w:after="100" w:before="240"/>
      </w:pPr>
      <w:r>
        <w:rPr>
          <w:rFonts w:ascii="Calibri" w:cs="Calibri" w:eastAsia="Calibri" w:hAnsi="Calibri"/>
          <w:b/>
          <w:bCs/>
          <w:color w:val="13294B"/>
          <w:sz w:val="24"/>
          <w:szCs w:val="24"/>
        </w:rPr>
        <w:t xml:space="preserve">4.2 grants</w:t>
      </w:r>
    </w:p>
    <w:tbl>
      <w:tblPr>
        <w:tblW w:type="dxa" w:w="9360"/>
        <w:tblBorders>
          <w:top w:val="single" w:color="BFC8D6" w:sz="4"/>
          <w:left w:val="single" w:color="BFC8D6" w:sz="4"/>
          <w:bottom w:val="single" w:color="BFC8D6" w:sz="4"/>
          <w:right w:val="single" w:color="BFC8D6" w:sz="4"/>
          <w:insideH w:val="single" w:color="D8DEE8" w:sz="2"/>
          <w:insideV w:val="single" w:color="D8DEE8" w:sz="2"/>
        </w:tblBorders>
      </w:tblPr>
      <w:tblGrid>
        <w:gridCol w:w="2500"/>
        <w:gridCol w:w="1700"/>
        <w:gridCol w:w="5160"/>
      </w:tblGrid>
      <w:tr>
        <w:trPr>
          <w:tblHeader/>
        </w:trPr>
        <w:tc>
          <w:tcPr>
            <w:tcW w:type="dxa" w:w="2500"/>
            <w:shd w:fill="13294B" w:color="auto" w:val="clear"/>
            <w:tcMar>
              <w:top w:type="dxa" w:w="60"/>
              <w:left w:type="dxa" w:w="90"/>
              <w:bottom w:type="dxa" w:w="60"/>
              <w:right w:type="dxa" w:w="90"/>
            </w:tcMar>
          </w:tcPr>
          <w:p>
            <w:pPr>
              <w:spacing w:after="0"/>
            </w:pPr>
            <w:r>
              <w:rPr>
                <w:rFonts w:ascii="Calibri" w:cs="Calibri" w:eastAsia="Calibri" w:hAnsi="Calibri"/>
                <w:b/>
                <w:bCs/>
                <w:color w:val="FFFFFF"/>
                <w:sz w:val="20"/>
                <w:szCs w:val="20"/>
              </w:rPr>
              <w:t xml:space="preserve">Field</w:t>
            </w:r>
          </w:p>
        </w:tc>
        <w:tc>
          <w:tcPr>
            <w:tcW w:type="dxa" w:w="1700"/>
            <w:shd w:fill="13294B" w:color="auto" w:val="clear"/>
            <w:tcMar>
              <w:top w:type="dxa" w:w="60"/>
              <w:left w:type="dxa" w:w="90"/>
              <w:bottom w:type="dxa" w:w="60"/>
              <w:right w:type="dxa" w:w="90"/>
            </w:tcMar>
          </w:tcPr>
          <w:p>
            <w:pPr>
              <w:spacing w:after="0"/>
            </w:pPr>
            <w:r>
              <w:rPr>
                <w:rFonts w:ascii="Calibri" w:cs="Calibri" w:eastAsia="Calibri" w:hAnsi="Calibri"/>
                <w:b/>
                <w:bCs/>
                <w:color w:val="FFFFFF"/>
                <w:sz w:val="20"/>
                <w:szCs w:val="20"/>
              </w:rPr>
              <w:t xml:space="preserve">Type</w:t>
            </w:r>
          </w:p>
        </w:tc>
        <w:tc>
          <w:tcPr>
            <w:tcW w:type="dxa" w:w="5160"/>
            <w:shd w:fill="13294B" w:color="auto" w:val="clear"/>
            <w:tcMar>
              <w:top w:type="dxa" w:w="60"/>
              <w:left w:type="dxa" w:w="90"/>
              <w:bottom w:type="dxa" w:w="60"/>
              <w:right w:type="dxa" w:w="90"/>
            </w:tcMar>
          </w:tcPr>
          <w:p>
            <w:pPr>
              <w:spacing w:after="0"/>
            </w:pPr>
            <w:r>
              <w:rPr>
                <w:rFonts w:ascii="Calibri" w:cs="Calibri" w:eastAsia="Calibri" w:hAnsi="Calibri"/>
                <w:b/>
                <w:bCs/>
                <w:color w:val="FFFFFF"/>
                <w:sz w:val="20"/>
                <w:szCs w:val="20"/>
              </w:rPr>
              <w:t xml:space="preserve">Description</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grant_id</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INTEGER PK</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Autoincrement primary key.</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cfop</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 UNIQUE</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CFOP number charged for the use.</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title</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Full grant title.</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display_label</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Short label for dropdowns, because full titles grow unwieldy.</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principal_investigator</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Principal investigator name.</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unit_id</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INTEGER FK</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Survey or unit owning the grant, drawn from the units table.</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start_date</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DATE</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Award start.</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end_date</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DATE</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Award end. Expired grants drop out of the charge dropdown.</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active</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INTEGER</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Manual override for availability.</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created_at</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ISO timestamp.</w:t>
            </w:r>
          </w:p>
        </w:tc>
      </w:tr>
    </w:tbl>
    <w:p>
      <w:pPr>
        <w:spacing w:after="160"/>
      </w:pPr>
    </w:p>
    <w:p>
      <w:pPr>
        <w:pStyle w:val="Heading2"/>
        <w:spacing w:after="100" w:before="240"/>
      </w:pPr>
      <w:r>
        <w:rPr>
          <w:rFonts w:ascii="Calibri" w:cs="Calibri" w:eastAsia="Calibri" w:hAnsi="Calibri"/>
          <w:b/>
          <w:bCs/>
          <w:color w:val="13294B"/>
          <w:sz w:val="24"/>
          <w:szCs w:val="24"/>
        </w:rPr>
        <w:t xml:space="preserve">4.3 units</w:t>
      </w:r>
    </w:p>
    <w:p>
      <w:pPr>
        <w:spacing w:after="100"/>
      </w:pPr>
      <w:r>
        <w:rPr>
          <w:rFonts w:ascii="Calibri" w:cs="Calibri" w:eastAsia="Calibri" w:hAnsi="Calibri"/>
          <w:b w:val="false"/>
          <w:bCs w:val="false"/>
          <w:i w:val="false"/>
          <w:iCs w:val="false"/>
          <w:sz w:val="22"/>
          <w:szCs w:val="22"/>
        </w:rPr>
        <w:t xml:space="preserve">Survey codes live in a table rather than hard-coded values, so adding a unit requires no code change. Seed with OED, INHS, ISTC, ISGS, ISWS, and ISAS.</w:t>
      </w:r>
    </w:p>
    <w:tbl>
      <w:tblPr>
        <w:tblW w:type="dxa" w:w="9360"/>
        <w:tblBorders>
          <w:top w:val="single" w:color="BFC8D6" w:sz="4"/>
          <w:left w:val="single" w:color="BFC8D6" w:sz="4"/>
          <w:bottom w:val="single" w:color="BFC8D6" w:sz="4"/>
          <w:right w:val="single" w:color="BFC8D6" w:sz="4"/>
          <w:insideH w:val="single" w:color="D8DEE8" w:sz="2"/>
          <w:insideV w:val="single" w:color="D8DEE8" w:sz="2"/>
        </w:tblBorders>
      </w:tblPr>
      <w:tblGrid>
        <w:gridCol w:w="2500"/>
        <w:gridCol w:w="1700"/>
        <w:gridCol w:w="5160"/>
      </w:tblGrid>
      <w:tr>
        <w:trPr>
          <w:tblHeader/>
        </w:trPr>
        <w:tc>
          <w:tcPr>
            <w:tcW w:type="dxa" w:w="2500"/>
            <w:shd w:fill="13294B" w:color="auto" w:val="clear"/>
            <w:tcMar>
              <w:top w:type="dxa" w:w="60"/>
              <w:left w:type="dxa" w:w="90"/>
              <w:bottom w:type="dxa" w:w="60"/>
              <w:right w:type="dxa" w:w="90"/>
            </w:tcMar>
          </w:tcPr>
          <w:p>
            <w:pPr>
              <w:spacing w:after="0"/>
            </w:pPr>
            <w:r>
              <w:rPr>
                <w:rFonts w:ascii="Calibri" w:cs="Calibri" w:eastAsia="Calibri" w:hAnsi="Calibri"/>
                <w:b/>
                <w:bCs/>
                <w:color w:val="FFFFFF"/>
                <w:sz w:val="20"/>
                <w:szCs w:val="20"/>
              </w:rPr>
              <w:t xml:space="preserve">Field</w:t>
            </w:r>
          </w:p>
        </w:tc>
        <w:tc>
          <w:tcPr>
            <w:tcW w:type="dxa" w:w="1700"/>
            <w:shd w:fill="13294B" w:color="auto" w:val="clear"/>
            <w:tcMar>
              <w:top w:type="dxa" w:w="60"/>
              <w:left w:type="dxa" w:w="90"/>
              <w:bottom w:type="dxa" w:w="60"/>
              <w:right w:type="dxa" w:w="90"/>
            </w:tcMar>
          </w:tcPr>
          <w:p>
            <w:pPr>
              <w:spacing w:after="0"/>
            </w:pPr>
            <w:r>
              <w:rPr>
                <w:rFonts w:ascii="Calibri" w:cs="Calibri" w:eastAsia="Calibri" w:hAnsi="Calibri"/>
                <w:b/>
                <w:bCs/>
                <w:color w:val="FFFFFF"/>
                <w:sz w:val="20"/>
                <w:szCs w:val="20"/>
              </w:rPr>
              <w:t xml:space="preserve">Type</w:t>
            </w:r>
          </w:p>
        </w:tc>
        <w:tc>
          <w:tcPr>
            <w:tcW w:type="dxa" w:w="5160"/>
            <w:shd w:fill="13294B" w:color="auto" w:val="clear"/>
            <w:tcMar>
              <w:top w:type="dxa" w:w="60"/>
              <w:left w:type="dxa" w:w="90"/>
              <w:bottom w:type="dxa" w:w="60"/>
              <w:right w:type="dxa" w:w="90"/>
            </w:tcMar>
          </w:tcPr>
          <w:p>
            <w:pPr>
              <w:spacing w:after="0"/>
            </w:pPr>
            <w:r>
              <w:rPr>
                <w:rFonts w:ascii="Calibri" w:cs="Calibri" w:eastAsia="Calibri" w:hAnsi="Calibri"/>
                <w:b/>
                <w:bCs/>
                <w:color w:val="FFFFFF"/>
                <w:sz w:val="20"/>
                <w:szCs w:val="20"/>
              </w:rPr>
              <w:t xml:space="preserve">Description</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unit_id</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INTEGER PK</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Autoincrement primary key.</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code</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Short code shown in dropdowns.</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name</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Full unit name.</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active</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INTEGER</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Availability flag.</w:t>
            </w:r>
          </w:p>
        </w:tc>
      </w:tr>
    </w:tbl>
    <w:p>
      <w:pPr>
        <w:spacing w:after="160"/>
      </w:pPr>
    </w:p>
    <w:p>
      <w:pPr>
        <w:pStyle w:val="Heading2"/>
        <w:spacing w:after="100" w:before="240"/>
      </w:pPr>
      <w:r>
        <w:rPr>
          <w:rFonts w:ascii="Calibri" w:cs="Calibri" w:eastAsia="Calibri" w:hAnsi="Calibri"/>
          <w:b/>
          <w:bCs/>
          <w:color w:val="13294B"/>
          <w:sz w:val="24"/>
          <w:szCs w:val="24"/>
        </w:rPr>
        <w:t xml:space="preserve">4.4 usage_records</w:t>
      </w:r>
    </w:p>
    <w:tbl>
      <w:tblPr>
        <w:tblW w:type="dxa" w:w="9360"/>
        <w:tblBorders>
          <w:top w:val="single" w:color="BFC8D6" w:sz="4"/>
          <w:left w:val="single" w:color="BFC8D6" w:sz="4"/>
          <w:bottom w:val="single" w:color="BFC8D6" w:sz="4"/>
          <w:right w:val="single" w:color="BFC8D6" w:sz="4"/>
          <w:insideH w:val="single" w:color="D8DEE8" w:sz="2"/>
          <w:insideV w:val="single" w:color="D8DEE8" w:sz="2"/>
        </w:tblBorders>
      </w:tblPr>
      <w:tblGrid>
        <w:gridCol w:w="2500"/>
        <w:gridCol w:w="1700"/>
        <w:gridCol w:w="5160"/>
      </w:tblGrid>
      <w:tr>
        <w:trPr>
          <w:tblHeader/>
        </w:trPr>
        <w:tc>
          <w:tcPr>
            <w:tcW w:type="dxa" w:w="2500"/>
            <w:shd w:fill="13294B" w:color="auto" w:val="clear"/>
            <w:tcMar>
              <w:top w:type="dxa" w:w="60"/>
              <w:left w:type="dxa" w:w="90"/>
              <w:bottom w:type="dxa" w:w="60"/>
              <w:right w:type="dxa" w:w="90"/>
            </w:tcMar>
          </w:tcPr>
          <w:p>
            <w:pPr>
              <w:spacing w:after="0"/>
            </w:pPr>
            <w:r>
              <w:rPr>
                <w:rFonts w:ascii="Calibri" w:cs="Calibri" w:eastAsia="Calibri" w:hAnsi="Calibri"/>
                <w:b/>
                <w:bCs/>
                <w:color w:val="FFFFFF"/>
                <w:sz w:val="20"/>
                <w:szCs w:val="20"/>
              </w:rPr>
              <w:t xml:space="preserve">Field</w:t>
            </w:r>
          </w:p>
        </w:tc>
        <w:tc>
          <w:tcPr>
            <w:tcW w:type="dxa" w:w="1700"/>
            <w:shd w:fill="13294B" w:color="auto" w:val="clear"/>
            <w:tcMar>
              <w:top w:type="dxa" w:w="60"/>
              <w:left w:type="dxa" w:w="90"/>
              <w:bottom w:type="dxa" w:w="60"/>
              <w:right w:type="dxa" w:w="90"/>
            </w:tcMar>
          </w:tcPr>
          <w:p>
            <w:pPr>
              <w:spacing w:after="0"/>
            </w:pPr>
            <w:r>
              <w:rPr>
                <w:rFonts w:ascii="Calibri" w:cs="Calibri" w:eastAsia="Calibri" w:hAnsi="Calibri"/>
                <w:b/>
                <w:bCs/>
                <w:color w:val="FFFFFF"/>
                <w:sz w:val="20"/>
                <w:szCs w:val="20"/>
              </w:rPr>
              <w:t xml:space="preserve">Type</w:t>
            </w:r>
          </w:p>
        </w:tc>
        <w:tc>
          <w:tcPr>
            <w:tcW w:type="dxa" w:w="5160"/>
            <w:shd w:fill="13294B" w:color="auto" w:val="clear"/>
            <w:tcMar>
              <w:top w:type="dxa" w:w="60"/>
              <w:left w:type="dxa" w:w="90"/>
              <w:bottom w:type="dxa" w:w="60"/>
              <w:right w:type="dxa" w:w="90"/>
            </w:tcMar>
          </w:tcPr>
          <w:p>
            <w:pPr>
              <w:spacing w:after="0"/>
            </w:pPr>
            <w:r>
              <w:rPr>
                <w:rFonts w:ascii="Calibri" w:cs="Calibri" w:eastAsia="Calibri" w:hAnsi="Calibri"/>
                <w:b/>
                <w:bCs/>
                <w:color w:val="FFFFFF"/>
                <w:sz w:val="20"/>
                <w:szCs w:val="20"/>
              </w:rPr>
              <w:t xml:space="preserve">Description</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usage_id</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INTEGER PK</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Autoincrement primary key.</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equipment_id</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INTEGER FK</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Instrument used.</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grant_id</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INTEGER FK</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Grant charged.</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operator_name</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Last name of the person who ran the samples.</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use_date</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DATE</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Date of the run, which often precedes the entry date.</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sample_count</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INTEGER</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Quantity of samples, hours, or runs, matching the rate unit.</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rate_charged</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REAL</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Snapshot of the rate at entry.</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rate_unit_charged</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Snapshot of the rate unit at entry.</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receiving_subaccount</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Snapshot of the receiving account at entry.</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total_charge</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REAL</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sample_count multiplied by rate_charged, calculated live and stored on save.</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batch_identifier</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Optional run or sample batch code tying the charge back to samples.</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notes</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Optional free text describing the purpose of the run.</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exported</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INTEGER</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0 until included in a monthly export, then 1.</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export_batch_id</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INTEGER FK</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Export batch containing the record, null while unexported.</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voided</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INTEGER</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1 marks an administrator void; voided records leave the audit trail intact.</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void_reason</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Reason supplied by the administrator.</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created_at</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ISO timestamp.</w:t>
            </w:r>
          </w:p>
        </w:tc>
      </w:tr>
    </w:tbl>
    <w:p>
      <w:pPr>
        <w:spacing w:after="160"/>
      </w:pPr>
    </w:p>
    <w:p>
      <w:pPr>
        <w:pStyle w:val="Heading2"/>
        <w:spacing w:after="100" w:before="240"/>
      </w:pPr>
      <w:r>
        <w:rPr>
          <w:rFonts w:ascii="Calibri" w:cs="Calibri" w:eastAsia="Calibri" w:hAnsi="Calibri"/>
          <w:b/>
          <w:bCs/>
          <w:color w:val="13294B"/>
          <w:sz w:val="24"/>
          <w:szCs w:val="24"/>
        </w:rPr>
        <w:t xml:space="preserve">4.5 reservations</w:t>
      </w:r>
    </w:p>
    <w:tbl>
      <w:tblPr>
        <w:tblW w:type="dxa" w:w="9360"/>
        <w:tblBorders>
          <w:top w:val="single" w:color="BFC8D6" w:sz="4"/>
          <w:left w:val="single" w:color="BFC8D6" w:sz="4"/>
          <w:bottom w:val="single" w:color="BFC8D6" w:sz="4"/>
          <w:right w:val="single" w:color="BFC8D6" w:sz="4"/>
          <w:insideH w:val="single" w:color="D8DEE8" w:sz="2"/>
          <w:insideV w:val="single" w:color="D8DEE8" w:sz="2"/>
        </w:tblBorders>
      </w:tblPr>
      <w:tblGrid>
        <w:gridCol w:w="2500"/>
        <w:gridCol w:w="1700"/>
        <w:gridCol w:w="5160"/>
      </w:tblGrid>
      <w:tr>
        <w:trPr>
          <w:tblHeader/>
        </w:trPr>
        <w:tc>
          <w:tcPr>
            <w:tcW w:type="dxa" w:w="2500"/>
            <w:shd w:fill="13294B" w:color="auto" w:val="clear"/>
            <w:tcMar>
              <w:top w:type="dxa" w:w="60"/>
              <w:left w:type="dxa" w:w="90"/>
              <w:bottom w:type="dxa" w:w="60"/>
              <w:right w:type="dxa" w:w="90"/>
            </w:tcMar>
          </w:tcPr>
          <w:p>
            <w:pPr>
              <w:spacing w:after="0"/>
            </w:pPr>
            <w:r>
              <w:rPr>
                <w:rFonts w:ascii="Calibri" w:cs="Calibri" w:eastAsia="Calibri" w:hAnsi="Calibri"/>
                <w:b/>
                <w:bCs/>
                <w:color w:val="FFFFFF"/>
                <w:sz w:val="20"/>
                <w:szCs w:val="20"/>
              </w:rPr>
              <w:t xml:space="preserve">Field</w:t>
            </w:r>
          </w:p>
        </w:tc>
        <w:tc>
          <w:tcPr>
            <w:tcW w:type="dxa" w:w="1700"/>
            <w:shd w:fill="13294B" w:color="auto" w:val="clear"/>
            <w:tcMar>
              <w:top w:type="dxa" w:w="60"/>
              <w:left w:type="dxa" w:w="90"/>
              <w:bottom w:type="dxa" w:w="60"/>
              <w:right w:type="dxa" w:w="90"/>
            </w:tcMar>
          </w:tcPr>
          <w:p>
            <w:pPr>
              <w:spacing w:after="0"/>
            </w:pPr>
            <w:r>
              <w:rPr>
                <w:rFonts w:ascii="Calibri" w:cs="Calibri" w:eastAsia="Calibri" w:hAnsi="Calibri"/>
                <w:b/>
                <w:bCs/>
                <w:color w:val="FFFFFF"/>
                <w:sz w:val="20"/>
                <w:szCs w:val="20"/>
              </w:rPr>
              <w:t xml:space="preserve">Type</w:t>
            </w:r>
          </w:p>
        </w:tc>
        <w:tc>
          <w:tcPr>
            <w:tcW w:type="dxa" w:w="5160"/>
            <w:shd w:fill="13294B" w:color="auto" w:val="clear"/>
            <w:tcMar>
              <w:top w:type="dxa" w:w="60"/>
              <w:left w:type="dxa" w:w="90"/>
              <w:bottom w:type="dxa" w:w="60"/>
              <w:right w:type="dxa" w:w="90"/>
            </w:tcMar>
          </w:tcPr>
          <w:p>
            <w:pPr>
              <w:spacing w:after="0"/>
            </w:pPr>
            <w:r>
              <w:rPr>
                <w:rFonts w:ascii="Calibri" w:cs="Calibri" w:eastAsia="Calibri" w:hAnsi="Calibri"/>
                <w:b/>
                <w:bCs/>
                <w:color w:val="FFFFFF"/>
                <w:sz w:val="20"/>
                <w:szCs w:val="20"/>
              </w:rPr>
              <w:t xml:space="preserve">Description</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reservation_id</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INTEGER PK</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Autoincrement primary key.</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equipment_id</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INTEGER FK</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Instrument reserved.</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reserved_by</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Last name of the person holding the booking.</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start_datetime</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Start, aligned to a half hour boundary.</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end_datetime</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End, aligned to a half hour boundary.</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purpose</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Optional short description shown on hover.</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usage_id</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INTEGER FK</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Set when the reservation converts into a usage record, null otherwise.</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created_at</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ISO timestamp.</w:t>
            </w:r>
          </w:p>
        </w:tc>
      </w:tr>
    </w:tbl>
    <w:p>
      <w:pPr>
        <w:spacing w:after="160"/>
      </w:pPr>
      <w:r>
        <w:rPr>
          <w:rFonts w:ascii="Calibri" w:cs="Calibri" w:eastAsia="Calibri" w:hAnsi="Calibri"/>
          <w:b w:val="false"/>
          <w:bCs w:val="false"/>
          <w:i w:val="false"/>
          <w:iCs w:val="false"/>
          <w:sz w:val="22"/>
          <w:szCs w:val="22"/>
        </w:rPr>
        <w:t xml:space="preserve">Index equipment_id together with start_datetime. Overlap tests run constantly and the index keeps them fast.</w:t>
      </w:r>
    </w:p>
    <w:p>
      <w:pPr>
        <w:pStyle w:val="Heading2"/>
        <w:spacing w:after="100" w:before="240"/>
      </w:pPr>
      <w:r>
        <w:rPr>
          <w:rFonts w:ascii="Calibri" w:cs="Calibri" w:eastAsia="Calibri" w:hAnsi="Calibri"/>
          <w:b/>
          <w:bCs/>
          <w:color w:val="13294B"/>
          <w:sz w:val="24"/>
          <w:szCs w:val="24"/>
        </w:rPr>
        <w:t xml:space="preserve">4.6 export_batches</w:t>
      </w:r>
    </w:p>
    <w:tbl>
      <w:tblPr>
        <w:tblW w:type="dxa" w:w="9360"/>
        <w:tblBorders>
          <w:top w:val="single" w:color="BFC8D6" w:sz="4"/>
          <w:left w:val="single" w:color="BFC8D6" w:sz="4"/>
          <w:bottom w:val="single" w:color="BFC8D6" w:sz="4"/>
          <w:right w:val="single" w:color="BFC8D6" w:sz="4"/>
          <w:insideH w:val="single" w:color="D8DEE8" w:sz="2"/>
          <w:insideV w:val="single" w:color="D8DEE8" w:sz="2"/>
        </w:tblBorders>
      </w:tblPr>
      <w:tblGrid>
        <w:gridCol w:w="2500"/>
        <w:gridCol w:w="1700"/>
        <w:gridCol w:w="5160"/>
      </w:tblGrid>
      <w:tr>
        <w:trPr>
          <w:tblHeader/>
        </w:trPr>
        <w:tc>
          <w:tcPr>
            <w:tcW w:type="dxa" w:w="2500"/>
            <w:shd w:fill="13294B" w:color="auto" w:val="clear"/>
            <w:tcMar>
              <w:top w:type="dxa" w:w="60"/>
              <w:left w:type="dxa" w:w="90"/>
              <w:bottom w:type="dxa" w:w="60"/>
              <w:right w:type="dxa" w:w="90"/>
            </w:tcMar>
          </w:tcPr>
          <w:p>
            <w:pPr>
              <w:spacing w:after="0"/>
            </w:pPr>
            <w:r>
              <w:rPr>
                <w:rFonts w:ascii="Calibri" w:cs="Calibri" w:eastAsia="Calibri" w:hAnsi="Calibri"/>
                <w:b/>
                <w:bCs/>
                <w:color w:val="FFFFFF"/>
                <w:sz w:val="20"/>
                <w:szCs w:val="20"/>
              </w:rPr>
              <w:t xml:space="preserve">Field</w:t>
            </w:r>
          </w:p>
        </w:tc>
        <w:tc>
          <w:tcPr>
            <w:tcW w:type="dxa" w:w="1700"/>
            <w:shd w:fill="13294B" w:color="auto" w:val="clear"/>
            <w:tcMar>
              <w:top w:type="dxa" w:w="60"/>
              <w:left w:type="dxa" w:w="90"/>
              <w:bottom w:type="dxa" w:w="60"/>
              <w:right w:type="dxa" w:w="90"/>
            </w:tcMar>
          </w:tcPr>
          <w:p>
            <w:pPr>
              <w:spacing w:after="0"/>
            </w:pPr>
            <w:r>
              <w:rPr>
                <w:rFonts w:ascii="Calibri" w:cs="Calibri" w:eastAsia="Calibri" w:hAnsi="Calibri"/>
                <w:b/>
                <w:bCs/>
                <w:color w:val="FFFFFF"/>
                <w:sz w:val="20"/>
                <w:szCs w:val="20"/>
              </w:rPr>
              <w:t xml:space="preserve">Type</w:t>
            </w:r>
          </w:p>
        </w:tc>
        <w:tc>
          <w:tcPr>
            <w:tcW w:type="dxa" w:w="5160"/>
            <w:shd w:fill="13294B" w:color="auto" w:val="clear"/>
            <w:tcMar>
              <w:top w:type="dxa" w:w="60"/>
              <w:left w:type="dxa" w:w="90"/>
              <w:bottom w:type="dxa" w:w="60"/>
              <w:right w:type="dxa" w:w="90"/>
            </w:tcMar>
          </w:tcPr>
          <w:p>
            <w:pPr>
              <w:spacing w:after="0"/>
            </w:pPr>
            <w:r>
              <w:rPr>
                <w:rFonts w:ascii="Calibri" w:cs="Calibri" w:eastAsia="Calibri" w:hAnsi="Calibri"/>
                <w:b/>
                <w:bCs/>
                <w:color w:val="FFFFFF"/>
                <w:sz w:val="20"/>
                <w:szCs w:val="20"/>
              </w:rPr>
              <w:t xml:space="preserve">Description</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batch_id</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INTEGER PK</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Autoincrement primary key.</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period_start</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DATE</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First day of the reporting range.</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period_end</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DATE</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Last day of the reporting range.</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generated_at</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ISO timestamp of generation.</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generated_by</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TEXT</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Administrator producing the batch.</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record_count</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INTEGER</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Quantity of usage records included.</w:t>
            </w:r>
          </w:p>
        </w:tc>
      </w:tr>
      <w:tr>
        <w:tc>
          <w:tcPr>
            <w:tcW w:type="dxa" w:w="2500"/>
            <w:tcMar>
              <w:top w:type="dxa" w:w="60"/>
              <w:left w:type="dxa" w:w="90"/>
              <w:bottom w:type="dxa" w:w="60"/>
              <w:right w:type="dxa" w:w="90"/>
            </w:tcMar>
          </w:tcPr>
          <w:p>
            <w:pPr>
              <w:spacing w:after="0"/>
            </w:pPr>
            <w:r>
              <w:rPr>
                <w:rFonts w:ascii="Calibri" w:cs="Calibri" w:eastAsia="Calibri" w:hAnsi="Calibri"/>
                <w:b/>
                <w:bCs/>
                <w:color w:val="000000"/>
                <w:sz w:val="19"/>
                <w:szCs w:val="19"/>
              </w:rPr>
              <w:t xml:space="preserve">total_amount</w:t>
            </w:r>
          </w:p>
        </w:tc>
        <w:tc>
          <w:tcPr>
            <w:tcW w:type="dxa" w:w="170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REAL</w:t>
            </w:r>
          </w:p>
        </w:tc>
        <w:tc>
          <w:tcPr>
            <w:tcW w:type="dxa" w:w="5160"/>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Grand total of the batch.</w:t>
            </w:r>
          </w:p>
        </w:tc>
      </w:tr>
      <w:tr>
        <w:tc>
          <w:tcPr>
            <w:tcW w:type="dxa" w:w="2500"/>
            <w:shd w:fill="F2F4F7" w:color="auto" w:val="clear"/>
            <w:tcMar>
              <w:top w:type="dxa" w:w="60"/>
              <w:left w:type="dxa" w:w="90"/>
              <w:bottom w:type="dxa" w:w="60"/>
              <w:right w:type="dxa" w:w="90"/>
            </w:tcMar>
          </w:tcPr>
          <w:p>
            <w:pPr>
              <w:spacing w:after="0"/>
            </w:pPr>
            <w:r>
              <w:rPr>
                <w:rFonts w:ascii="Calibri" w:cs="Calibri" w:eastAsia="Calibri" w:hAnsi="Calibri"/>
                <w:b/>
                <w:bCs/>
                <w:color w:val="000000"/>
                <w:sz w:val="19"/>
                <w:szCs w:val="19"/>
              </w:rPr>
              <w:t xml:space="preserve">reopened</w:t>
            </w:r>
          </w:p>
        </w:tc>
        <w:tc>
          <w:tcPr>
            <w:tcW w:type="dxa" w:w="170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INTEGER</w:t>
            </w:r>
          </w:p>
        </w:tc>
        <w:tc>
          <w:tcPr>
            <w:tcW w:type="dxa" w:w="5160"/>
            <w:shd w:fill="F2F4F7" w:color="auto" w:val="clear"/>
            <w:tcMar>
              <w:top w:type="dxa" w:w="60"/>
              <w:left w:type="dxa" w:w="90"/>
              <w:bottom w:type="dxa" w:w="60"/>
              <w:right w:type="dxa" w:w="90"/>
            </w:tcMar>
          </w:tcPr>
          <w:p>
            <w:pPr>
              <w:spacing w:after="0"/>
            </w:pPr>
            <w:r>
              <w:rPr>
                <w:rFonts w:ascii="Calibri" w:cs="Calibri" w:eastAsia="Calibri" w:hAnsi="Calibri"/>
                <w:b w:val="false"/>
                <w:bCs w:val="false"/>
                <w:color w:val="000000"/>
                <w:sz w:val="19"/>
                <w:szCs w:val="19"/>
              </w:rPr>
              <w:t xml:space="preserve">1 if an administrator reopened the batch after a business office rejection.</w:t>
            </w:r>
          </w:p>
        </w:tc>
      </w:tr>
    </w:tbl>
    <w:p>
      <w:pPr>
        <w:spacing w:after="160"/>
      </w:pPr>
    </w:p>
    <w:p>
      <w:pPr>
        <w:pStyle w:val="Heading2"/>
        <w:spacing w:after="100" w:before="240"/>
      </w:pPr>
      <w:r>
        <w:rPr>
          <w:rFonts w:ascii="Calibri" w:cs="Calibri" w:eastAsia="Calibri" w:hAnsi="Calibri"/>
          <w:b/>
          <w:bCs/>
          <w:color w:val="13294B"/>
          <w:sz w:val="24"/>
          <w:szCs w:val="24"/>
        </w:rPr>
        <w:t xml:space="preserve">4.7 admin_users and settings</w:t>
      </w:r>
    </w:p>
    <w:p>
      <w:pPr>
        <w:pStyle w:val="ListParagraph"/>
        <w:numPr>
          <w:ilvl w:val="0"/>
          <w:numId w:val="2"/>
        </w:numPr>
        <w:spacing w:after="60"/>
      </w:pPr>
      <w:r>
        <w:rPr>
          <w:rFonts w:ascii="Calibri" w:cs="Calibri" w:eastAsia="Calibri" w:hAnsi="Calibri"/>
          <w:sz w:val="22"/>
          <w:szCs w:val="22"/>
        </w:rPr>
        <w:t xml:space="preserve">admin_users: user_id, username, password_hash, display_name, active, created_at, last_login.</w:t>
      </w:r>
    </w:p>
    <w:p>
      <w:pPr>
        <w:pStyle w:val="ListParagraph"/>
        <w:numPr>
          <w:ilvl w:val="0"/>
          <w:numId w:val="2"/>
        </w:numPr>
        <w:spacing w:after="60"/>
      </w:pPr>
      <w:r>
        <w:rPr>
          <w:rFonts w:ascii="Calibri" w:cs="Calibri" w:eastAsia="Calibri" w:hAnsi="Calibri"/>
          <w:sz w:val="22"/>
          <w:szCs w:val="22"/>
        </w:rPr>
        <w:t xml:space="preserve">settings: key, value. Holds the laboratory name, page titles, and the instruction text shown on each screen, so wording changes require no file edit.</w:t>
      </w:r>
    </w:p>
    <w:p>
      <w:pPr>
        <w:pStyle w:val="Heading1"/>
        <w:spacing w:after="160" w:before="320"/>
      </w:pPr>
      <w:r>
        <w:rPr>
          <w:rFonts w:ascii="Calibri" w:cs="Calibri" w:eastAsia="Calibri" w:hAnsi="Calibri"/>
          <w:b/>
          <w:bCs/>
          <w:color w:val="13294B"/>
          <w:sz w:val="30"/>
          <w:szCs w:val="30"/>
        </w:rPr>
        <w:t xml:space="preserve">5. Module 1: Use Entry</w:t>
      </w:r>
    </w:p>
    <w:p>
      <w:pPr>
        <w:spacing w:after="100"/>
      </w:pPr>
      <w:r>
        <w:rPr>
          <w:rFonts w:ascii="Calibri" w:cs="Calibri" w:eastAsia="Calibri" w:hAnsi="Calibri"/>
          <w:b w:val="false"/>
          <w:bCs w:val="false"/>
          <w:i w:val="false"/>
          <w:iCs w:val="false"/>
          <w:sz w:val="22"/>
          <w:szCs w:val="22"/>
        </w:rPr>
        <w:t xml:space="preserve">The entry screen carries the daily traffic and must stay fast to complete.</w:t>
      </w:r>
    </w:p>
    <w:p>
      <w:pPr>
        <w:pStyle w:val="ListParagraph"/>
        <w:numPr>
          <w:ilvl w:val="0"/>
          <w:numId w:val="2"/>
        </w:numPr>
        <w:spacing w:after="60"/>
      </w:pPr>
      <w:r>
        <w:rPr>
          <w:rFonts w:ascii="Calibri" w:cs="Calibri" w:eastAsia="Calibri" w:hAnsi="Calibri"/>
          <w:sz w:val="22"/>
          <w:szCs w:val="22"/>
        </w:rPr>
        <w:t xml:space="preserve">Equipment dropdown listing active instruments sorted by name.</w:t>
      </w:r>
    </w:p>
    <w:p>
      <w:pPr>
        <w:pStyle w:val="ListParagraph"/>
        <w:numPr>
          <w:ilvl w:val="0"/>
          <w:numId w:val="2"/>
        </w:numPr>
        <w:spacing w:after="60"/>
      </w:pPr>
      <w:r>
        <w:rPr>
          <w:rFonts w:ascii="Calibri" w:cs="Calibri" w:eastAsia="Calibri" w:hAnsi="Calibri"/>
          <w:sz w:val="22"/>
          <w:szCs w:val="22"/>
        </w:rPr>
        <w:t xml:space="preserve">Use date defaulting to today and remaining editable, because entry commonly lags the run.</w:t>
      </w:r>
    </w:p>
    <w:p>
      <w:pPr>
        <w:pStyle w:val="ListParagraph"/>
        <w:numPr>
          <w:ilvl w:val="0"/>
          <w:numId w:val="2"/>
        </w:numPr>
        <w:spacing w:after="60"/>
      </w:pPr>
      <w:r>
        <w:rPr>
          <w:rFonts w:ascii="Calibri" w:cs="Calibri" w:eastAsia="Calibri" w:hAnsi="Calibri"/>
          <w:sz w:val="22"/>
          <w:szCs w:val="22"/>
        </w:rPr>
        <w:t xml:space="preserve">Sample count as an integer with a minimum of 1.</w:t>
      </w:r>
    </w:p>
    <w:p>
      <w:pPr>
        <w:pStyle w:val="ListParagraph"/>
        <w:numPr>
          <w:ilvl w:val="0"/>
          <w:numId w:val="2"/>
        </w:numPr>
        <w:spacing w:after="60"/>
      </w:pPr>
      <w:r>
        <w:rPr>
          <w:rFonts w:ascii="Calibri" w:cs="Calibri" w:eastAsia="Calibri" w:hAnsi="Calibri"/>
          <w:sz w:val="22"/>
          <w:szCs w:val="22"/>
        </w:rPr>
        <w:t xml:space="preserve">Rate and rate unit auto-populating from the selected instrument, displayed read only.</w:t>
      </w:r>
    </w:p>
    <w:p>
      <w:pPr>
        <w:pStyle w:val="ListParagraph"/>
        <w:numPr>
          <w:ilvl w:val="0"/>
          <w:numId w:val="2"/>
        </w:numPr>
        <w:spacing w:after="60"/>
      </w:pPr>
      <w:r>
        <w:rPr>
          <w:rFonts w:ascii="Calibri" w:cs="Calibri" w:eastAsia="Calibri" w:hAnsi="Calibri"/>
          <w:sz w:val="22"/>
          <w:szCs w:val="22"/>
        </w:rPr>
        <w:t xml:space="preserve">Receiving subaccount auto-populating from the selected instrument, displayed read only.</w:t>
      </w:r>
    </w:p>
    <w:p>
      <w:pPr>
        <w:pStyle w:val="ListParagraph"/>
        <w:numPr>
          <w:ilvl w:val="0"/>
          <w:numId w:val="2"/>
        </w:numPr>
        <w:spacing w:after="60"/>
      </w:pPr>
      <w:r>
        <w:rPr>
          <w:rFonts w:ascii="Calibri" w:cs="Calibri" w:eastAsia="Calibri" w:hAnsi="Calibri"/>
          <w:sz w:val="22"/>
          <w:szCs w:val="22"/>
        </w:rPr>
        <w:t xml:space="preserve">Grant dropdown listing active grants whose date range covers the use date, each shown as display label followed by CFOP.</w:t>
      </w:r>
    </w:p>
    <w:p>
      <w:pPr>
        <w:pStyle w:val="ListParagraph"/>
        <w:numPr>
          <w:ilvl w:val="0"/>
          <w:numId w:val="2"/>
        </w:numPr>
        <w:spacing w:after="60"/>
      </w:pPr>
      <w:r>
        <w:rPr>
          <w:rFonts w:ascii="Calibri" w:cs="Calibri" w:eastAsia="Calibri" w:hAnsi="Calibri"/>
          <w:sz w:val="22"/>
          <w:szCs w:val="22"/>
        </w:rPr>
        <w:t xml:space="preserve">Operator last name, defaulting to the last name entered during the session.</w:t>
      </w:r>
    </w:p>
    <w:p>
      <w:pPr>
        <w:pStyle w:val="ListParagraph"/>
        <w:numPr>
          <w:ilvl w:val="0"/>
          <w:numId w:val="2"/>
        </w:numPr>
        <w:spacing w:after="60"/>
      </w:pPr>
      <w:r>
        <w:rPr>
          <w:rFonts w:ascii="Calibri" w:cs="Calibri" w:eastAsia="Calibri" w:hAnsi="Calibri"/>
          <w:sz w:val="22"/>
          <w:szCs w:val="22"/>
        </w:rPr>
        <w:t xml:space="preserve">Optional batch or run identifier.</w:t>
      </w:r>
    </w:p>
    <w:p>
      <w:pPr>
        <w:pStyle w:val="ListParagraph"/>
        <w:numPr>
          <w:ilvl w:val="0"/>
          <w:numId w:val="2"/>
        </w:numPr>
        <w:spacing w:after="60"/>
      </w:pPr>
      <w:r>
        <w:rPr>
          <w:rFonts w:ascii="Calibri" w:cs="Calibri" w:eastAsia="Calibri" w:hAnsi="Calibri"/>
          <w:sz w:val="22"/>
          <w:szCs w:val="22"/>
        </w:rPr>
        <w:t xml:space="preserve">Optional notes describing the purpose of the run.</w:t>
      </w:r>
    </w:p>
    <w:p>
      <w:pPr>
        <w:pStyle w:val="ListParagraph"/>
        <w:numPr>
          <w:ilvl w:val="0"/>
          <w:numId w:val="2"/>
        </w:numPr>
        <w:spacing w:after="60"/>
      </w:pPr>
      <w:r>
        <w:rPr>
          <w:rFonts w:ascii="Calibri" w:cs="Calibri" w:eastAsia="Calibri" w:hAnsi="Calibri"/>
          <w:sz w:val="22"/>
          <w:szCs w:val="22"/>
        </w:rPr>
        <w:t xml:space="preserve">Total charge calculated live in the browser as sample count multiplied by rate, displayed before submission and stored on save.</w:t>
      </w:r>
    </w:p>
    <w:p>
      <w:pPr>
        <w:pStyle w:val="ListParagraph"/>
        <w:numPr>
          <w:ilvl w:val="0"/>
          <w:numId w:val="2"/>
        </w:numPr>
        <w:spacing w:after="60"/>
      </w:pPr>
      <w:r>
        <w:rPr>
          <w:rFonts w:ascii="Calibri" w:cs="Calibri" w:eastAsia="Calibri" w:hAnsi="Calibri"/>
          <w:sz w:val="22"/>
          <w:szCs w:val="22"/>
        </w:rPr>
        <w:t xml:space="preserve">A table below the form showing the twenty most recent entries with edit links, so a mistyped entry gets corrected immediately.</w:t>
      </w:r>
    </w:p>
    <w:p>
      <w:pPr>
        <w:spacing w:after="160"/>
      </w:pPr>
      <w:r>
        <w:rPr>
          <w:rFonts w:ascii="Calibri" w:cs="Calibri" w:eastAsia="Calibri" w:hAnsi="Calibri"/>
          <w:b w:val="false"/>
          <w:bCs w:val="false"/>
          <w:i w:val="false"/>
          <w:iCs w:val="false"/>
          <w:sz w:val="22"/>
          <w:szCs w:val="22"/>
        </w:rPr>
        <w:t xml:space="preserve">Validation blocks a submission when the selected grant expired before the use date, and the message directs the user to an administrator rather than silently accepting the charge.</w:t>
      </w:r>
    </w:p>
    <w:p>
      <w:pPr>
        <w:pStyle w:val="Heading1"/>
        <w:spacing w:after="160" w:before="320"/>
      </w:pPr>
      <w:r>
        <w:rPr>
          <w:rFonts w:ascii="Calibri" w:cs="Calibri" w:eastAsia="Calibri" w:hAnsi="Calibri"/>
          <w:b/>
          <w:bCs/>
          <w:color w:val="13294B"/>
          <w:sz w:val="30"/>
          <w:szCs w:val="30"/>
        </w:rPr>
        <w:t xml:space="preserve">6. Module 2: Scheduling Calendar</w:t>
      </w:r>
    </w:p>
    <w:p>
      <w:pPr>
        <w:spacing w:after="100"/>
      </w:pPr>
      <w:r>
        <w:rPr>
          <w:rFonts w:ascii="Calibri" w:cs="Calibri" w:eastAsia="Calibri" w:hAnsi="Calibri"/>
          <w:b w:val="false"/>
          <w:bCs w:val="false"/>
          <w:i w:val="false"/>
          <w:iCs w:val="false"/>
          <w:sz w:val="22"/>
          <w:szCs w:val="22"/>
        </w:rPr>
        <w:t xml:space="preserve">Booking follows first come, first served. No approval queue and no priority tiers.</w:t>
      </w:r>
    </w:p>
    <w:p>
      <w:pPr>
        <w:pStyle w:val="Heading2"/>
        <w:spacing w:after="100" w:before="240"/>
      </w:pPr>
      <w:r>
        <w:rPr>
          <w:rFonts w:ascii="Calibri" w:cs="Calibri" w:eastAsia="Calibri" w:hAnsi="Calibri"/>
          <w:b/>
          <w:bCs/>
          <w:color w:val="13294B"/>
          <w:sz w:val="24"/>
          <w:szCs w:val="24"/>
        </w:rPr>
        <w:t xml:space="preserve">6.1 Grid layout</w:t>
      </w:r>
    </w:p>
    <w:p>
      <w:pPr>
        <w:pStyle w:val="ListParagraph"/>
        <w:numPr>
          <w:ilvl w:val="0"/>
          <w:numId w:val="2"/>
        </w:numPr>
        <w:spacing w:after="60"/>
      </w:pPr>
      <w:r>
        <w:rPr>
          <w:rFonts w:ascii="Calibri" w:cs="Calibri" w:eastAsia="Calibri" w:hAnsi="Calibri"/>
          <w:sz w:val="22"/>
          <w:szCs w:val="22"/>
        </w:rPr>
        <w:t xml:space="preserve">One instrument displays at a time, selected from a dropdown at the top of the page.</w:t>
      </w:r>
    </w:p>
    <w:p>
      <w:pPr>
        <w:pStyle w:val="ListParagraph"/>
        <w:numPr>
          <w:ilvl w:val="0"/>
          <w:numId w:val="2"/>
        </w:numPr>
        <w:spacing w:after="60"/>
      </w:pPr>
      <w:r>
        <w:rPr>
          <w:rFonts w:ascii="Calibri" w:cs="Calibri" w:eastAsia="Calibri" w:hAnsi="Calibri"/>
          <w:sz w:val="22"/>
          <w:szCs w:val="22"/>
        </w:rPr>
        <w:t xml:space="preserve">Seven day columns run Sunday through Saturday. Forty-eight rows cover the full twenty-four hours in half hour increments, because laboratory work does not respect business hours.</w:t>
      </w:r>
    </w:p>
    <w:p>
      <w:pPr>
        <w:pStyle w:val="ListParagraph"/>
        <w:numPr>
          <w:ilvl w:val="0"/>
          <w:numId w:val="2"/>
        </w:numPr>
        <w:spacing w:after="60"/>
      </w:pPr>
      <w:r>
        <w:rPr>
          <w:rFonts w:ascii="Calibri" w:cs="Calibri" w:eastAsia="Calibri" w:hAnsi="Calibri"/>
          <w:sz w:val="22"/>
          <w:szCs w:val="22"/>
        </w:rPr>
        <w:t xml:space="preserve">The entire grid fits the viewport without scrolling. Row height computes from the available viewport height through CSS grid rather than fixed pixels, and cells carry no text.</w:t>
      </w:r>
    </w:p>
    <w:p>
      <w:pPr>
        <w:pStyle w:val="ListParagraph"/>
        <w:numPr>
          <w:ilvl w:val="0"/>
          <w:numId w:val="2"/>
        </w:numPr>
        <w:spacing w:after="60"/>
      </w:pPr>
      <w:r>
        <w:rPr>
          <w:rFonts w:ascii="Calibri" w:cs="Calibri" w:eastAsia="Calibri" w:hAnsi="Calibri"/>
          <w:sz w:val="22"/>
          <w:szCs w:val="22"/>
        </w:rPr>
        <w:t xml:space="preserve">Hour labels sit in a left gutter at every full hour. Half hour rows carry no label and render as a lighter division line.</w:t>
      </w:r>
    </w:p>
    <w:p>
      <w:pPr>
        <w:pStyle w:val="ListParagraph"/>
        <w:numPr>
          <w:ilvl w:val="0"/>
          <w:numId w:val="2"/>
        </w:numPr>
        <w:spacing w:after="60"/>
      </w:pPr>
      <w:r>
        <w:rPr>
          <w:rFonts w:ascii="Calibri" w:cs="Calibri" w:eastAsia="Calibri" w:hAnsi="Calibri"/>
          <w:sz w:val="22"/>
          <w:szCs w:val="22"/>
        </w:rPr>
        <w:t xml:space="preserve">Free slots render pale, booked slots render filled, and bookings belonging to the current user render in a distinct color. Hovering or tapping a booked slot reveals a small panel with the name, purpose, and time span.</w:t>
      </w:r>
    </w:p>
    <w:p>
      <w:pPr>
        <w:pStyle w:val="ListParagraph"/>
        <w:numPr>
          <w:ilvl w:val="0"/>
          <w:numId w:val="2"/>
        </w:numPr>
        <w:spacing w:after="60"/>
      </w:pPr>
      <w:r>
        <w:rPr>
          <w:rFonts w:ascii="Calibri" w:cs="Calibri" w:eastAsia="Calibri" w:hAnsi="Calibri"/>
          <w:sz w:val="22"/>
          <w:szCs w:val="22"/>
        </w:rPr>
        <w:t xml:space="preserve">Week navigation offers previous week, next week, and today.</w:t>
      </w:r>
    </w:p>
    <w:p>
      <w:pPr>
        <w:pStyle w:val="Heading2"/>
        <w:spacing w:after="100" w:before="240"/>
      </w:pPr>
      <w:r>
        <w:rPr>
          <w:rFonts w:ascii="Calibri" w:cs="Calibri" w:eastAsia="Calibri" w:hAnsi="Calibri"/>
          <w:b/>
          <w:bCs/>
          <w:color w:val="13294B"/>
          <w:sz w:val="24"/>
          <w:szCs w:val="24"/>
        </w:rPr>
        <w:t xml:space="preserve">6.2 Booking interactions</w:t>
      </w:r>
    </w:p>
    <w:p>
      <w:pPr>
        <w:pStyle w:val="ListParagraph"/>
        <w:numPr>
          <w:ilvl w:val="0"/>
          <w:numId w:val="2"/>
        </w:numPr>
        <w:spacing w:after="60"/>
      </w:pPr>
      <w:r>
        <w:rPr>
          <w:rFonts w:ascii="Calibri" w:cs="Calibri" w:eastAsia="Calibri" w:hAnsi="Calibri"/>
          <w:sz w:val="22"/>
          <w:szCs w:val="22"/>
        </w:rPr>
        <w:t xml:space="preserve">Click and drag down a day column to create a booking spanning multiple half hours. Release opens a short confirmation carrying the name and optional purpose.</w:t>
      </w:r>
    </w:p>
    <w:p>
      <w:pPr>
        <w:pStyle w:val="ListParagraph"/>
        <w:numPr>
          <w:ilvl w:val="0"/>
          <w:numId w:val="2"/>
        </w:numPr>
        <w:spacing w:after="60"/>
      </w:pPr>
      <w:r>
        <w:rPr>
          <w:rFonts w:ascii="Calibri" w:cs="Calibri" w:eastAsia="Calibri" w:hAnsi="Calibri"/>
          <w:sz w:val="22"/>
          <w:szCs w:val="22"/>
        </w:rPr>
        <w:t xml:space="preserve">Drag an existing block to move it. Drag either edge to resize. Both actions snap to half hour boundaries.</w:t>
      </w:r>
    </w:p>
    <w:p>
      <w:pPr>
        <w:pStyle w:val="ListParagraph"/>
        <w:numPr>
          <w:ilvl w:val="0"/>
          <w:numId w:val="2"/>
        </w:numPr>
        <w:spacing w:after="60"/>
      </w:pPr>
      <w:r>
        <w:rPr>
          <w:rFonts w:ascii="Calibri" w:cs="Calibri" w:eastAsia="Calibri" w:hAnsi="Calibri"/>
          <w:sz w:val="22"/>
          <w:szCs w:val="22"/>
        </w:rPr>
        <w:t xml:space="preserve">Copy and paste a selected block to another day or time.</w:t>
      </w:r>
    </w:p>
    <w:p>
      <w:pPr>
        <w:pStyle w:val="ListParagraph"/>
        <w:numPr>
          <w:ilvl w:val="0"/>
          <w:numId w:val="2"/>
        </w:numPr>
        <w:spacing w:after="60"/>
      </w:pPr>
      <w:r>
        <w:rPr>
          <w:rFonts w:ascii="Calibri" w:cs="Calibri" w:eastAsia="Calibri" w:hAnsi="Calibri"/>
          <w:sz w:val="22"/>
          <w:szCs w:val="22"/>
        </w:rPr>
        <w:t xml:space="preserve">A repeat action applies one time span across chosen days of the week in a single step, so booking an instrument from one to two every weekday takes two clicks rather than five bookings.</w:t>
      </w:r>
    </w:p>
    <w:p>
      <w:pPr>
        <w:pStyle w:val="ListParagraph"/>
        <w:numPr>
          <w:ilvl w:val="0"/>
          <w:numId w:val="2"/>
        </w:numPr>
        <w:spacing w:after="60"/>
      </w:pPr>
      <w:r>
        <w:rPr>
          <w:rFonts w:ascii="Calibri" w:cs="Calibri" w:eastAsia="Calibri" w:hAnsi="Calibri"/>
          <w:sz w:val="22"/>
          <w:szCs w:val="22"/>
        </w:rPr>
        <w:t xml:space="preserve">A completed reservation offers a record use action, prefilling the use entry form with the instrument, date, and operator so nobody types the same information twice.</w:t>
      </w:r>
    </w:p>
    <w:p>
      <w:pPr>
        <w:pStyle w:val="Heading2"/>
        <w:spacing w:after="100" w:before="240"/>
      </w:pPr>
      <w:r>
        <w:rPr>
          <w:rFonts w:ascii="Calibri" w:cs="Calibri" w:eastAsia="Calibri" w:hAnsi="Calibri"/>
          <w:b/>
          <w:bCs/>
          <w:color w:val="13294B"/>
          <w:sz w:val="24"/>
          <w:szCs w:val="24"/>
        </w:rPr>
        <w:t xml:space="preserve">6.3 Conflict prevention</w:t>
      </w:r>
    </w:p>
    <w:p>
      <w:pPr>
        <w:spacing w:after="160"/>
      </w:pPr>
      <w:r>
        <w:rPr>
          <w:rFonts w:ascii="Calibri" w:cs="Calibri" w:eastAsia="Calibri" w:hAnsi="Calibri"/>
          <w:b w:val="false"/>
          <w:bCs w:val="false"/>
          <w:i w:val="false"/>
          <w:iCs w:val="false"/>
          <w:sz w:val="22"/>
          <w:szCs w:val="22"/>
        </w:rPr>
        <w:t xml:space="preserve">The server decides every conflict. Each create, move, and resize runs inside a transaction testing overlap against existing reservations for the same instrument with the condition new_start &lt; existing_end AND new_end &gt; existing_start. A collision returns an error, the browser snaps the block back to its prior position, and the message names the conflicting holder.</w:t>
      </w:r>
    </w:p>
    <w:p>
      <w:pPr>
        <w:pStyle w:val="Heading1"/>
        <w:spacing w:after="160" w:before="320"/>
      </w:pPr>
      <w:r>
        <w:rPr>
          <w:rFonts w:ascii="Calibri" w:cs="Calibri" w:eastAsia="Calibri" w:hAnsi="Calibri"/>
          <w:b/>
          <w:bCs/>
          <w:color w:val="13294B"/>
          <w:sz w:val="30"/>
          <w:szCs w:val="30"/>
        </w:rPr>
        <w:t xml:space="preserve">7. Module 3: Monthly Billing Report</w:t>
      </w:r>
    </w:p>
    <w:p>
      <w:pPr>
        <w:pStyle w:val="ListParagraph"/>
        <w:numPr>
          <w:ilvl w:val="0"/>
          <w:numId w:val="2"/>
        </w:numPr>
        <w:spacing w:after="60"/>
      </w:pPr>
      <w:r>
        <w:rPr>
          <w:rFonts w:ascii="Calibri" w:cs="Calibri" w:eastAsia="Calibri" w:hAnsi="Calibri"/>
          <w:sz w:val="22"/>
          <w:szCs w:val="22"/>
        </w:rPr>
        <w:t xml:space="preserve">Date range picker defaulting to the previous calendar month, matching the monthly export rhythm.</w:t>
      </w:r>
    </w:p>
    <w:p>
      <w:pPr>
        <w:pStyle w:val="ListParagraph"/>
        <w:numPr>
          <w:ilvl w:val="0"/>
          <w:numId w:val="2"/>
        </w:numPr>
        <w:spacing w:after="60"/>
      </w:pPr>
      <w:r>
        <w:rPr>
          <w:rFonts w:ascii="Calibri" w:cs="Calibri" w:eastAsia="Calibri" w:hAnsi="Calibri"/>
          <w:sz w:val="22"/>
          <w:szCs w:val="22"/>
        </w:rPr>
        <w:t xml:space="preserve">Output groups by CFOP, and within each CFOP by instrument, carrying subtotals per instrument, per CFOP, and a grand total.</w:t>
      </w:r>
    </w:p>
    <w:p>
      <w:pPr>
        <w:pStyle w:val="ListParagraph"/>
        <w:numPr>
          <w:ilvl w:val="0"/>
          <w:numId w:val="2"/>
        </w:numPr>
        <w:spacing w:after="60"/>
      </w:pPr>
      <w:r>
        <w:rPr>
          <w:rFonts w:ascii="Calibri" w:cs="Calibri" w:eastAsia="Calibri" w:hAnsi="Calibri"/>
          <w:sz w:val="22"/>
          <w:szCs w:val="22"/>
        </w:rPr>
        <w:t xml:space="preserve">Export columns: CFOP charged, receiving subaccount, equipment name, sample count, rate, and total charge. The business office needs nothing beyond the charge lines.</w:t>
      </w:r>
    </w:p>
    <w:p>
      <w:pPr>
        <w:pStyle w:val="ListParagraph"/>
        <w:numPr>
          <w:ilvl w:val="0"/>
          <w:numId w:val="2"/>
        </w:numPr>
        <w:spacing w:after="60"/>
      </w:pPr>
      <w:r>
        <w:rPr>
          <w:rFonts w:ascii="Calibri" w:cs="Calibri" w:eastAsia="Calibri" w:hAnsi="Calibri"/>
          <w:sz w:val="22"/>
          <w:szCs w:val="22"/>
        </w:rPr>
        <w:t xml:space="preserve">The on-screen detail view adds operator name, use date, and notes so a questioned charge stays traceable. Those columns stay out of the export file.</w:t>
      </w:r>
    </w:p>
    <w:p>
      <w:pPr>
        <w:pStyle w:val="ListParagraph"/>
        <w:numPr>
          <w:ilvl w:val="0"/>
          <w:numId w:val="2"/>
        </w:numPr>
        <w:spacing w:after="60"/>
      </w:pPr>
      <w:r>
        <w:rPr>
          <w:rFonts w:ascii="Calibri" w:cs="Calibri" w:eastAsia="Calibri" w:hAnsi="Calibri"/>
          <w:sz w:val="22"/>
          <w:szCs w:val="22"/>
        </w:rPr>
        <w:t xml:space="preserve">CSV download of the grouped output.</w:t>
      </w:r>
    </w:p>
    <w:p>
      <w:pPr>
        <w:pStyle w:val="ListParagraph"/>
        <w:numPr>
          <w:ilvl w:val="0"/>
          <w:numId w:val="2"/>
        </w:numPr>
        <w:spacing w:after="60"/>
      </w:pPr>
      <w:r>
        <w:rPr>
          <w:rFonts w:ascii="Calibri" w:cs="Calibri" w:eastAsia="Calibri" w:hAnsi="Calibri"/>
          <w:sz w:val="22"/>
          <w:szCs w:val="22"/>
        </w:rPr>
        <w:t xml:space="preserve">A filter limiting output to unexported records, which serves as the normal monthly run.</w:t>
      </w:r>
    </w:p>
    <w:p>
      <w:pPr>
        <w:pStyle w:val="ListParagraph"/>
        <w:numPr>
          <w:ilvl w:val="0"/>
          <w:numId w:val="2"/>
        </w:numPr>
        <w:spacing w:after="60"/>
      </w:pPr>
      <w:r>
        <w:rPr>
          <w:rFonts w:ascii="Calibri" w:cs="Calibri" w:eastAsia="Calibri" w:hAnsi="Calibri"/>
          <w:sz w:val="22"/>
          <w:szCs w:val="22"/>
        </w:rPr>
        <w:t xml:space="preserve">A mark as exported action writes an export batch row, stamps every included record with the batch identifier, and sets the exported flag. Exported records remain visible but display as locked, and unlocking requires an administrator.</w:t>
      </w:r>
    </w:p>
    <w:p>
      <w:pPr>
        <w:pStyle w:val="Heading1"/>
        <w:spacing w:after="160" w:before="320"/>
      </w:pPr>
      <w:r>
        <w:rPr>
          <w:rFonts w:ascii="Calibri" w:cs="Calibri" w:eastAsia="Calibri" w:hAnsi="Calibri"/>
          <w:b/>
          <w:bCs/>
          <w:color w:val="13294B"/>
          <w:sz w:val="30"/>
          <w:szCs w:val="30"/>
        </w:rPr>
        <w:t xml:space="preserve">8. Module 4: Administrative Panel</w:t>
      </w:r>
    </w:p>
    <w:p>
      <w:pPr>
        <w:spacing w:after="100"/>
      </w:pPr>
      <w:r>
        <w:rPr>
          <w:rFonts w:ascii="Calibri" w:cs="Calibri" w:eastAsia="Calibri" w:hAnsi="Calibri"/>
          <w:b w:val="false"/>
          <w:bCs w:val="false"/>
          <w:i w:val="false"/>
          <w:iCs w:val="false"/>
          <w:sz w:val="22"/>
          <w:szCs w:val="22"/>
        </w:rPr>
        <w:t xml:space="preserve">The panel sits behind a password and covers everything the laboratory changes regularly.</w:t>
      </w:r>
    </w:p>
    <w:p>
      <w:pPr>
        <w:pStyle w:val="ListParagraph"/>
        <w:numPr>
          <w:ilvl w:val="0"/>
          <w:numId w:val="2"/>
        </w:numPr>
        <w:spacing w:after="60"/>
      </w:pPr>
      <w:r>
        <w:rPr>
          <w:rFonts w:ascii="Calibri" w:cs="Calibri" w:eastAsia="Calibri" w:hAnsi="Calibri"/>
          <w:sz w:val="22"/>
          <w:szCs w:val="22"/>
        </w:rPr>
        <w:t xml:space="preserve">Equipment management: add, edit, and retire instruments. Retiring sets active to 0 and preserves every historical charge.</w:t>
      </w:r>
    </w:p>
    <w:p>
      <w:pPr>
        <w:pStyle w:val="ListParagraph"/>
        <w:numPr>
          <w:ilvl w:val="0"/>
          <w:numId w:val="2"/>
        </w:numPr>
        <w:spacing w:after="60"/>
      </w:pPr>
      <w:r>
        <w:rPr>
          <w:rFonts w:ascii="Calibri" w:cs="Calibri" w:eastAsia="Calibri" w:hAnsi="Calibri"/>
          <w:sz w:val="22"/>
          <w:szCs w:val="22"/>
        </w:rPr>
        <w:t xml:space="preserve">Grant management: add, edit, and retire grants, covering CFOP, title, display label, principal investigator, unit, and date range.</w:t>
      </w:r>
    </w:p>
    <w:p>
      <w:pPr>
        <w:pStyle w:val="ListParagraph"/>
        <w:numPr>
          <w:ilvl w:val="0"/>
          <w:numId w:val="2"/>
        </w:numPr>
        <w:spacing w:after="60"/>
      </w:pPr>
      <w:r>
        <w:rPr>
          <w:rFonts w:ascii="Calibri" w:cs="Calibri" w:eastAsia="Calibri" w:hAnsi="Calibri"/>
          <w:sz w:val="22"/>
          <w:szCs w:val="22"/>
        </w:rPr>
        <w:t xml:space="preserve">Unit list management for the survey codes.</w:t>
      </w:r>
    </w:p>
    <w:p>
      <w:pPr>
        <w:pStyle w:val="ListParagraph"/>
        <w:numPr>
          <w:ilvl w:val="0"/>
          <w:numId w:val="2"/>
        </w:numPr>
        <w:spacing w:after="60"/>
      </w:pPr>
      <w:r>
        <w:rPr>
          <w:rFonts w:ascii="Calibri" w:cs="Calibri" w:eastAsia="Calibri" w:hAnsi="Calibri"/>
          <w:sz w:val="22"/>
          <w:szCs w:val="22"/>
        </w:rPr>
        <w:t xml:space="preserve">Usage record correction: edit or void any record with a required reason. Voided records leave an audit row rather than disappearing.</w:t>
      </w:r>
    </w:p>
    <w:p>
      <w:pPr>
        <w:pStyle w:val="ListParagraph"/>
        <w:numPr>
          <w:ilvl w:val="0"/>
          <w:numId w:val="2"/>
        </w:numPr>
        <w:spacing w:after="60"/>
      </w:pPr>
      <w:r>
        <w:rPr>
          <w:rFonts w:ascii="Calibri" w:cs="Calibri" w:eastAsia="Calibri" w:hAnsi="Calibri"/>
          <w:sz w:val="22"/>
          <w:szCs w:val="22"/>
        </w:rPr>
        <w:t xml:space="preserve">Reservation management: cancel or reassign any booking.</w:t>
      </w:r>
    </w:p>
    <w:p>
      <w:pPr>
        <w:pStyle w:val="ListParagraph"/>
        <w:numPr>
          <w:ilvl w:val="0"/>
          <w:numId w:val="2"/>
        </w:numPr>
        <w:spacing w:after="60"/>
      </w:pPr>
      <w:r>
        <w:rPr>
          <w:rFonts w:ascii="Calibri" w:cs="Calibri" w:eastAsia="Calibri" w:hAnsi="Calibri"/>
          <w:sz w:val="22"/>
          <w:szCs w:val="22"/>
        </w:rPr>
        <w:t xml:space="preserve">Export batch history: review past batches and reopen one when the business office rejects it.</w:t>
      </w:r>
    </w:p>
    <w:p>
      <w:pPr>
        <w:pStyle w:val="ListParagraph"/>
        <w:numPr>
          <w:ilvl w:val="0"/>
          <w:numId w:val="2"/>
        </w:numPr>
        <w:spacing w:after="60"/>
      </w:pPr>
      <w:r>
        <w:rPr>
          <w:rFonts w:ascii="Calibri" w:cs="Calibri" w:eastAsia="Calibri" w:hAnsi="Calibri"/>
          <w:sz w:val="22"/>
          <w:szCs w:val="22"/>
        </w:rPr>
        <w:t xml:space="preserve">Interface text: laboratory name, page titles, and on-screen instructions, all stored in the settings table.</w:t>
      </w:r>
    </w:p>
    <w:p>
      <w:pPr>
        <w:pStyle w:val="ListParagraph"/>
        <w:numPr>
          <w:ilvl w:val="0"/>
          <w:numId w:val="2"/>
        </w:numPr>
        <w:spacing w:after="60"/>
      </w:pPr>
      <w:r>
        <w:rPr>
          <w:rFonts w:ascii="Calibri" w:cs="Calibri" w:eastAsia="Calibri" w:hAnsi="Calibri"/>
          <w:sz w:val="22"/>
          <w:szCs w:val="22"/>
        </w:rPr>
        <w:t xml:space="preserve">Administrator accounts: add, remove, and reset passwords.</w:t>
      </w:r>
    </w:p>
    <w:p>
      <w:pPr>
        <w:pStyle w:val="Heading1"/>
        <w:spacing w:after="160" w:before="320"/>
      </w:pPr>
      <w:r>
        <w:rPr>
          <w:rFonts w:ascii="Calibri" w:cs="Calibri" w:eastAsia="Calibri" w:hAnsi="Calibri"/>
          <w:b/>
          <w:bCs/>
          <w:color w:val="13294B"/>
          <w:sz w:val="30"/>
          <w:szCs w:val="30"/>
        </w:rPr>
        <w:t xml:space="preserve">9. Design Decisions and Exclusions</w:t>
      </w:r>
    </w:p>
    <w:p>
      <w:pPr>
        <w:pStyle w:val="Heading2"/>
        <w:spacing w:after="100" w:before="240"/>
      </w:pPr>
      <w:r>
        <w:rPr>
          <w:rFonts w:ascii="Calibri" w:cs="Calibri" w:eastAsia="Calibri" w:hAnsi="Calibri"/>
          <w:b/>
          <w:bCs/>
          <w:color w:val="13294B"/>
          <w:sz w:val="24"/>
          <w:szCs w:val="24"/>
        </w:rPr>
        <w:t xml:space="preserve">9.1 The panel does not edit source files</w:t>
      </w:r>
    </w:p>
    <w:p>
      <w:pPr>
        <w:spacing w:after="120"/>
      </w:pPr>
      <w:r>
        <w:rPr>
          <w:rFonts w:ascii="Calibri" w:cs="Calibri" w:eastAsia="Calibri" w:hAnsi="Calibri"/>
          <w:b w:val="false"/>
          <w:bCs w:val="false"/>
          <w:i w:val="false"/>
          <w:iCs w:val="false"/>
          <w:sz w:val="22"/>
          <w:szCs w:val="22"/>
        </w:rPr>
        <w:t xml:space="preserve">A browser form writing PHP, JavaScript, or HTML files into a campus web directory creates a remote code execution path. One leaked password or one cross-site scripting flaw would let an attacker run arbitrary code on a university server, and campus security offices treat such interfaces as findings. Everything the laboratory changes regularly, meaning rates, equipment, grants, unit lists, labels, and page text, lives in the database, and the administrative panel covers all of it.</w:t>
      </w:r>
    </w:p>
    <w:p>
      <w:pPr>
        <w:spacing w:after="160"/>
      </w:pPr>
      <w:r>
        <w:rPr>
          <w:rFonts w:ascii="Calibri" w:cs="Calibri" w:eastAsia="Calibri" w:hAnsi="Calibri"/>
          <w:b w:val="false"/>
          <w:bCs w:val="false"/>
          <w:i w:val="false"/>
          <w:iCs w:val="false"/>
          <w:sz w:val="22"/>
          <w:szCs w:val="22"/>
        </w:rPr>
        <w:t xml:space="preserve">Code changes go through the web person editing files in the directory, which already falls within that role and requires no dependency on any outside party. Appearance changes touch assets/style.css alone, so a full visual redesign never touches application logic.</w:t>
      </w:r>
    </w:p>
    <w:p>
      <w:pPr>
        <w:pStyle w:val="Heading2"/>
        <w:spacing w:after="100" w:before="240"/>
      </w:pPr>
      <w:r>
        <w:rPr>
          <w:rFonts w:ascii="Calibri" w:cs="Calibri" w:eastAsia="Calibri" w:hAnsi="Calibri"/>
          <w:b/>
          <w:bCs/>
          <w:color w:val="13294B"/>
          <w:sz w:val="24"/>
          <w:szCs w:val="24"/>
        </w:rPr>
        <w:t xml:space="preserve">9.2 The calendar does not scroll</w:t>
      </w:r>
    </w:p>
    <w:p>
      <w:pPr>
        <w:spacing w:after="160"/>
      </w:pPr>
      <w:r>
        <w:rPr>
          <w:rFonts w:ascii="Calibri" w:cs="Calibri" w:eastAsia="Calibri" w:hAnsi="Calibri"/>
          <w:b w:val="false"/>
          <w:bCs w:val="false"/>
          <w:i w:val="false"/>
          <w:iCs w:val="false"/>
          <w:sz w:val="22"/>
          <w:szCs w:val="22"/>
        </w:rPr>
        <w:t xml:space="preserve">Forty-eight rows normally force vertical scrolling. Removing text from the cells and rendering each slot as a thin colored bar compresses the week into a single screen while keeping every half hour clickable.</w:t>
      </w:r>
    </w:p>
    <w:p>
      <w:pPr>
        <w:pStyle w:val="Heading1"/>
        <w:spacing w:after="160" w:before="320"/>
      </w:pPr>
      <w:r>
        <w:rPr>
          <w:rFonts w:ascii="Calibri" w:cs="Calibri" w:eastAsia="Calibri" w:hAnsi="Calibri"/>
          <w:b/>
          <w:bCs/>
          <w:color w:val="13294B"/>
          <w:sz w:val="30"/>
          <w:szCs w:val="30"/>
        </w:rPr>
        <w:t xml:space="preserve">10. Security Requirements</w:t>
      </w:r>
    </w:p>
    <w:p>
      <w:pPr>
        <w:pStyle w:val="ListParagraph"/>
        <w:numPr>
          <w:ilvl w:val="0"/>
          <w:numId w:val="2"/>
        </w:numPr>
        <w:spacing w:after="60"/>
      </w:pPr>
      <w:r>
        <w:rPr>
          <w:rFonts w:ascii="Calibri" w:cs="Calibri" w:eastAsia="Calibri" w:hAnsi="Calibri"/>
          <w:sz w:val="22"/>
          <w:szCs w:val="22"/>
        </w:rPr>
        <w:t xml:space="preserve">Prepared statements for every query. No string concatenation into SQL.</w:t>
      </w:r>
    </w:p>
    <w:p>
      <w:pPr>
        <w:pStyle w:val="ListParagraph"/>
        <w:numPr>
          <w:ilvl w:val="0"/>
          <w:numId w:val="2"/>
        </w:numPr>
        <w:spacing w:after="60"/>
      </w:pPr>
      <w:r>
        <w:rPr>
          <w:rFonts w:ascii="Calibri" w:cs="Calibri" w:eastAsia="Calibri" w:hAnsi="Calibri"/>
          <w:sz w:val="22"/>
          <w:szCs w:val="22"/>
        </w:rPr>
        <w:t xml:space="preserve">password_hash and password_verify for administrator credentials.</w:t>
      </w:r>
    </w:p>
    <w:p>
      <w:pPr>
        <w:pStyle w:val="ListParagraph"/>
        <w:numPr>
          <w:ilvl w:val="0"/>
          <w:numId w:val="2"/>
        </w:numPr>
        <w:spacing w:after="60"/>
      </w:pPr>
      <w:r>
        <w:rPr>
          <w:rFonts w:ascii="Calibri" w:cs="Calibri" w:eastAsia="Calibri" w:hAnsi="Calibri"/>
          <w:sz w:val="22"/>
          <w:szCs w:val="22"/>
        </w:rPr>
        <w:t xml:space="preserve">CSRF tokens on every state-changing form and on the JSON endpoint.</w:t>
      </w:r>
    </w:p>
    <w:p>
      <w:pPr>
        <w:pStyle w:val="ListParagraph"/>
        <w:numPr>
          <w:ilvl w:val="0"/>
          <w:numId w:val="2"/>
        </w:numPr>
        <w:spacing w:after="60"/>
      </w:pPr>
      <w:r>
        <w:rPr>
          <w:rFonts w:ascii="Calibri" w:cs="Calibri" w:eastAsia="Calibri" w:hAnsi="Calibri"/>
          <w:sz w:val="22"/>
          <w:szCs w:val="22"/>
        </w:rPr>
        <w:t xml:space="preserve">htmlspecialchars on every echoed value.</w:t>
      </w:r>
    </w:p>
    <w:p>
      <w:pPr>
        <w:pStyle w:val="ListParagraph"/>
        <w:numPr>
          <w:ilvl w:val="0"/>
          <w:numId w:val="2"/>
        </w:numPr>
        <w:spacing w:after="60"/>
      </w:pPr>
      <w:r>
        <w:rPr>
          <w:rFonts w:ascii="Calibri" w:cs="Calibri" w:eastAsia="Calibri" w:hAnsi="Calibri"/>
          <w:sz w:val="22"/>
          <w:szCs w:val="22"/>
        </w:rPr>
        <w:t xml:space="preserve">The SQLite file lives outside the web root where the host permits. Otherwise place the file in data/ with an .htaccess denying all access.</w:t>
      </w:r>
    </w:p>
    <w:p>
      <w:pPr>
        <w:pStyle w:val="ListParagraph"/>
        <w:numPr>
          <w:ilvl w:val="0"/>
          <w:numId w:val="2"/>
        </w:numPr>
        <w:spacing w:after="60"/>
      </w:pPr>
      <w:r>
        <w:rPr>
          <w:rFonts w:ascii="Calibri" w:cs="Calibri" w:eastAsia="Calibri" w:hAnsi="Calibri"/>
          <w:sz w:val="22"/>
          <w:szCs w:val="22"/>
        </w:rPr>
        <w:t xml:space="preserve">Session regeneration on login and a thirty minute idle timeout on administrative pages.</w:t>
      </w:r>
    </w:p>
    <w:p>
      <w:pPr>
        <w:pStyle w:val="ListParagraph"/>
        <w:numPr>
          <w:ilvl w:val="0"/>
          <w:numId w:val="2"/>
        </w:numPr>
        <w:spacing w:after="60"/>
      </w:pPr>
      <w:r>
        <w:rPr>
          <w:rFonts w:ascii="Calibri" w:cs="Calibri" w:eastAsia="Calibri" w:hAnsi="Calibri"/>
          <w:sz w:val="22"/>
          <w:szCs w:val="22"/>
        </w:rPr>
        <w:t xml:space="preserve">Login attempt throttling on the administrative form.</w:t>
      </w:r>
    </w:p>
    <w:p>
      <w:pPr>
        <w:pStyle w:val="ListParagraph"/>
        <w:numPr>
          <w:ilvl w:val="0"/>
          <w:numId w:val="2"/>
        </w:numPr>
        <w:spacing w:after="60"/>
      </w:pPr>
      <w:r>
        <w:rPr>
          <w:rFonts w:ascii="Calibri" w:cs="Calibri" w:eastAsia="Calibri" w:hAnsi="Calibri"/>
          <w:sz w:val="22"/>
          <w:szCs w:val="22"/>
        </w:rPr>
        <w:t xml:space="preserve">Server-side validation of every field, because client-side checks serve convenience alone.</w:t>
      </w:r>
    </w:p>
    <w:p>
      <w:pPr>
        <w:pStyle w:val="Heading1"/>
        <w:spacing w:after="160" w:before="320"/>
      </w:pPr>
      <w:r>
        <w:rPr>
          <w:rFonts w:ascii="Calibri" w:cs="Calibri" w:eastAsia="Calibri" w:hAnsi="Calibri"/>
          <w:b/>
          <w:bCs/>
          <w:color w:val="13294B"/>
          <w:sz w:val="30"/>
          <w:szCs w:val="30"/>
        </w:rPr>
        <w:t xml:space="preserve">11. File Layout</w:t>
      </w:r>
    </w:p>
    <w:p>
      <w:pPr>
        <w:pStyle w:val="ListParagraph"/>
        <w:numPr>
          <w:ilvl w:val="0"/>
          <w:numId w:val="2"/>
        </w:numPr>
        <w:spacing w:after="60"/>
      </w:pPr>
      <w:r>
        <w:rPr>
          <w:rFonts w:ascii="Calibri" w:cs="Calibri" w:eastAsia="Calibri" w:hAnsi="Calibri"/>
          <w:sz w:val="22"/>
          <w:szCs w:val="22"/>
        </w:rPr>
        <w:t xml:space="preserve">index.php, the use entry screen.</w:t>
      </w:r>
    </w:p>
    <w:p>
      <w:pPr>
        <w:pStyle w:val="ListParagraph"/>
        <w:numPr>
          <w:ilvl w:val="0"/>
          <w:numId w:val="2"/>
        </w:numPr>
        <w:spacing w:after="60"/>
      </w:pPr>
      <w:r>
        <w:rPr>
          <w:rFonts w:ascii="Calibri" w:cs="Calibri" w:eastAsia="Calibri" w:hAnsi="Calibri"/>
          <w:sz w:val="22"/>
          <w:szCs w:val="22"/>
        </w:rPr>
        <w:t xml:space="preserve">schedule.php, the scheduling calendar.</w:t>
      </w:r>
    </w:p>
    <w:p>
      <w:pPr>
        <w:pStyle w:val="ListParagraph"/>
        <w:numPr>
          <w:ilvl w:val="0"/>
          <w:numId w:val="2"/>
        </w:numPr>
        <w:spacing w:after="60"/>
      </w:pPr>
      <w:r>
        <w:rPr>
          <w:rFonts w:ascii="Calibri" w:cs="Calibri" w:eastAsia="Calibri" w:hAnsi="Calibri"/>
          <w:sz w:val="22"/>
          <w:szCs w:val="22"/>
        </w:rPr>
        <w:t xml:space="preserve">report.php, the monthly billing report and export.</w:t>
      </w:r>
    </w:p>
    <w:p>
      <w:pPr>
        <w:pStyle w:val="ListParagraph"/>
        <w:numPr>
          <w:ilvl w:val="0"/>
          <w:numId w:val="2"/>
        </w:numPr>
        <w:spacing w:after="60"/>
      </w:pPr>
      <w:r>
        <w:rPr>
          <w:rFonts w:ascii="Calibri" w:cs="Calibri" w:eastAsia="Calibri" w:hAnsi="Calibri"/>
          <w:sz w:val="22"/>
          <w:szCs w:val="22"/>
        </w:rPr>
        <w:t xml:space="preserve">api.php, the JSON endpoint serving calendar reads and writes.</w:t>
      </w:r>
    </w:p>
    <w:p>
      <w:pPr>
        <w:pStyle w:val="ListParagraph"/>
        <w:numPr>
          <w:ilvl w:val="0"/>
          <w:numId w:val="2"/>
        </w:numPr>
        <w:spacing w:after="60"/>
      </w:pPr>
      <w:r>
        <w:rPr>
          <w:rFonts w:ascii="Calibri" w:cs="Calibri" w:eastAsia="Calibri" w:hAnsi="Calibri"/>
          <w:sz w:val="22"/>
          <w:szCs w:val="22"/>
        </w:rPr>
        <w:t xml:space="preserve">check.php, the server capability test.</w:t>
      </w:r>
    </w:p>
    <w:p>
      <w:pPr>
        <w:pStyle w:val="ListParagraph"/>
        <w:numPr>
          <w:ilvl w:val="0"/>
          <w:numId w:val="2"/>
        </w:numPr>
        <w:spacing w:after="60"/>
      </w:pPr>
      <w:r>
        <w:rPr>
          <w:rFonts w:ascii="Calibri" w:cs="Calibri" w:eastAsia="Calibri" w:hAnsi="Calibri"/>
          <w:sz w:val="22"/>
          <w:szCs w:val="22"/>
        </w:rPr>
        <w:t xml:space="preserve">install.php, creating the schema and seeding the units table and the first administrator, then locking itself after the first run.</w:t>
      </w:r>
    </w:p>
    <w:p>
      <w:pPr>
        <w:pStyle w:val="ListParagraph"/>
        <w:numPr>
          <w:ilvl w:val="0"/>
          <w:numId w:val="2"/>
        </w:numPr>
        <w:spacing w:after="60"/>
      </w:pPr>
      <w:r>
        <w:rPr>
          <w:rFonts w:ascii="Calibri" w:cs="Calibri" w:eastAsia="Calibri" w:hAnsi="Calibri"/>
          <w:sz w:val="22"/>
          <w:szCs w:val="22"/>
        </w:rPr>
        <w:t xml:space="preserve">admin/index.php plus one page per administrative function.</w:t>
      </w:r>
    </w:p>
    <w:p>
      <w:pPr>
        <w:pStyle w:val="ListParagraph"/>
        <w:numPr>
          <w:ilvl w:val="0"/>
          <w:numId w:val="2"/>
        </w:numPr>
        <w:spacing w:after="60"/>
      </w:pPr>
      <w:r>
        <w:rPr>
          <w:rFonts w:ascii="Calibri" w:cs="Calibri" w:eastAsia="Calibri" w:hAnsi="Calibri"/>
          <w:sz w:val="22"/>
          <w:szCs w:val="22"/>
        </w:rPr>
        <w:t xml:space="preserve">includes/db.php, auth.php, and functions.php.</w:t>
      </w:r>
    </w:p>
    <w:p>
      <w:pPr>
        <w:pStyle w:val="ListParagraph"/>
        <w:numPr>
          <w:ilvl w:val="0"/>
          <w:numId w:val="2"/>
        </w:numPr>
        <w:spacing w:after="60"/>
      </w:pPr>
      <w:r>
        <w:rPr>
          <w:rFonts w:ascii="Calibri" w:cs="Calibri" w:eastAsia="Calibri" w:hAnsi="Calibri"/>
          <w:sz w:val="22"/>
          <w:szCs w:val="22"/>
        </w:rPr>
        <w:t xml:space="preserve">assets/style.css, app.js, and calendar.js.</w:t>
      </w:r>
    </w:p>
    <w:p>
      <w:pPr>
        <w:pStyle w:val="ListParagraph"/>
        <w:numPr>
          <w:ilvl w:val="0"/>
          <w:numId w:val="2"/>
        </w:numPr>
        <w:spacing w:after="60"/>
      </w:pPr>
      <w:r>
        <w:rPr>
          <w:rFonts w:ascii="Calibri" w:cs="Calibri" w:eastAsia="Calibri" w:hAnsi="Calibri"/>
          <w:sz w:val="22"/>
          <w:szCs w:val="22"/>
        </w:rPr>
        <w:t xml:space="preserve">data/lab.sqlite together with .htaccess.</w:t>
      </w:r>
    </w:p>
    <w:p>
      <w:pPr>
        <w:pStyle w:val="ListParagraph"/>
        <w:numPr>
          <w:ilvl w:val="0"/>
          <w:numId w:val="2"/>
        </w:numPr>
        <w:spacing w:after="60"/>
      </w:pPr>
      <w:r>
        <w:rPr>
          <w:rFonts w:ascii="Calibri" w:cs="Calibri" w:eastAsia="Calibri" w:hAnsi="Calibri"/>
          <w:sz w:val="22"/>
          <w:szCs w:val="22"/>
        </w:rPr>
        <w:t xml:space="preserve">README.docx documenting installation, backup of the SQLite file, and the NetID swap point.</w:t>
      </w:r>
    </w:p>
    <w:p>
      <w:pPr>
        <w:pStyle w:val="Heading1"/>
        <w:spacing w:after="160" w:before="320"/>
      </w:pPr>
      <w:r>
        <w:rPr>
          <w:rFonts w:ascii="Calibri" w:cs="Calibri" w:eastAsia="Calibri" w:hAnsi="Calibri"/>
          <w:b/>
          <w:bCs/>
          <w:color w:val="13294B"/>
          <w:sz w:val="30"/>
          <w:szCs w:val="30"/>
        </w:rPr>
        <w:t xml:space="preserve">12. Build Sequence</w:t>
      </w:r>
    </w:p>
    <w:p>
      <w:pPr>
        <w:pStyle w:val="ListParagraph"/>
        <w:numPr>
          <w:ilvl w:val="0"/>
          <w:numId w:val="3"/>
        </w:numPr>
        <w:spacing w:after="60"/>
      </w:pPr>
      <w:r>
        <w:rPr>
          <w:rFonts w:ascii="Calibri" w:cs="Calibri" w:eastAsia="Calibri" w:hAnsi="Calibri"/>
          <w:sz w:val="22"/>
          <w:szCs w:val="22"/>
        </w:rPr>
        <w:t xml:space="preserve">Deliver check.php alone and confirm the server provides PHP and PDO SQLite before writing anything else.</w:t>
      </w:r>
    </w:p>
    <w:p>
      <w:pPr>
        <w:pStyle w:val="ListParagraph"/>
        <w:numPr>
          <w:ilvl w:val="0"/>
          <w:numId w:val="3"/>
        </w:numPr>
        <w:spacing w:after="60"/>
      </w:pPr>
      <w:r>
        <w:rPr>
          <w:rFonts w:ascii="Calibri" w:cs="Calibri" w:eastAsia="Calibri" w:hAnsi="Calibri"/>
          <w:sz w:val="22"/>
          <w:szCs w:val="22"/>
        </w:rPr>
        <w:t xml:space="preserve">Build the schema and install.php.</w:t>
      </w:r>
    </w:p>
    <w:p>
      <w:pPr>
        <w:pStyle w:val="ListParagraph"/>
        <w:numPr>
          <w:ilvl w:val="0"/>
          <w:numId w:val="3"/>
        </w:numPr>
        <w:spacing w:after="60"/>
      </w:pPr>
      <w:r>
        <w:rPr>
          <w:rFonts w:ascii="Calibri" w:cs="Calibri" w:eastAsia="Calibri" w:hAnsi="Calibri"/>
          <w:sz w:val="22"/>
          <w:szCs w:val="22"/>
        </w:rPr>
        <w:t xml:space="preserve">Build the administrative panel for equipment, grants, and units, because the use form needs seeded data to test against.</w:t>
      </w:r>
    </w:p>
    <w:p>
      <w:pPr>
        <w:pStyle w:val="ListParagraph"/>
        <w:numPr>
          <w:ilvl w:val="0"/>
          <w:numId w:val="3"/>
        </w:numPr>
        <w:spacing w:after="60"/>
      </w:pPr>
      <w:r>
        <w:rPr>
          <w:rFonts w:ascii="Calibri" w:cs="Calibri" w:eastAsia="Calibri" w:hAnsi="Calibri"/>
          <w:sz w:val="22"/>
          <w:szCs w:val="22"/>
        </w:rPr>
        <w:t xml:space="preserve">Build the use entry screen.</w:t>
      </w:r>
    </w:p>
    <w:p>
      <w:pPr>
        <w:pStyle w:val="ListParagraph"/>
        <w:numPr>
          <w:ilvl w:val="0"/>
          <w:numId w:val="3"/>
        </w:numPr>
        <w:spacing w:after="60"/>
      </w:pPr>
      <w:r>
        <w:rPr>
          <w:rFonts w:ascii="Calibri" w:cs="Calibri" w:eastAsia="Calibri" w:hAnsi="Calibri"/>
          <w:sz w:val="22"/>
          <w:szCs w:val="22"/>
        </w:rPr>
        <w:t xml:space="preserve">Build the reporting and export screen.</w:t>
      </w:r>
    </w:p>
    <w:p>
      <w:pPr>
        <w:pStyle w:val="ListParagraph"/>
        <w:numPr>
          <w:ilvl w:val="0"/>
          <w:numId w:val="3"/>
        </w:numPr>
        <w:spacing w:after="60"/>
      </w:pPr>
      <w:r>
        <w:rPr>
          <w:rFonts w:ascii="Calibri" w:cs="Calibri" w:eastAsia="Calibri" w:hAnsi="Calibri"/>
          <w:sz w:val="22"/>
          <w:szCs w:val="22"/>
        </w:rPr>
        <w:t xml:space="preserve">Build the scheduling calendar last, as the interaction work carries the highest cost and depends on nothing else.</w:t>
      </w:r>
    </w:p>
    <w:p>
      <w:pPr>
        <w:pStyle w:val="Heading1"/>
        <w:spacing w:after="160" w:before="320"/>
      </w:pPr>
      <w:r>
        <w:rPr>
          <w:rFonts w:ascii="Calibri" w:cs="Calibri" w:eastAsia="Calibri" w:hAnsi="Calibri"/>
          <w:b/>
          <w:bCs/>
          <w:color w:val="13294B"/>
          <w:sz w:val="30"/>
          <w:szCs w:val="30"/>
        </w:rPr>
        <w:t xml:space="preserve">13. Open Items</w:t>
      </w:r>
    </w:p>
    <w:p>
      <w:pPr>
        <w:pStyle w:val="ListParagraph"/>
        <w:numPr>
          <w:ilvl w:val="0"/>
          <w:numId w:val="2"/>
        </w:numPr>
        <w:spacing w:after="60"/>
      </w:pPr>
      <w:r>
        <w:rPr>
          <w:rFonts w:ascii="Calibri" w:cs="Calibri" w:eastAsia="Calibri" w:hAnsi="Calibri"/>
          <w:sz w:val="22"/>
          <w:szCs w:val="22"/>
        </w:rPr>
        <w:t xml:space="preserve">Whether the campus server provides PHP and the PDO SQLite extension. check.php answers the question.</w:t>
      </w:r>
    </w:p>
    <w:p>
      <w:pPr>
        <w:pStyle w:val="ListParagraph"/>
        <w:numPr>
          <w:ilvl w:val="0"/>
          <w:numId w:val="2"/>
        </w:numPr>
        <w:spacing w:after="60"/>
      </w:pPr>
      <w:r>
        <w:rPr>
          <w:rFonts w:ascii="Calibri" w:cs="Calibri" w:eastAsia="Calibri" w:hAnsi="Calibri"/>
          <w:sz w:val="22"/>
          <w:szCs w:val="22"/>
        </w:rPr>
        <w:t xml:space="preserve">Whether the web server can pass a NetID through to the application, replacing manual last name entry.</w:t>
      </w:r>
    </w:p>
    <w:p>
      <w:pPr>
        <w:pStyle w:val="ListParagraph"/>
        <w:numPr>
          <w:ilvl w:val="0"/>
          <w:numId w:val="2"/>
        </w:numPr>
        <w:spacing w:after="60"/>
      </w:pPr>
      <w:r>
        <w:rPr>
          <w:rFonts w:ascii="Calibri" w:cs="Calibri" w:eastAsia="Calibri" w:hAnsi="Calibri"/>
          <w:sz w:val="22"/>
          <w:szCs w:val="22"/>
        </w:rPr>
        <w:t xml:space="preserve">Which rate unit applies to each instrument, needed before seeding the equipment table.</w:t>
      </w:r>
    </w:p>
    <w:p>
      <w:pPr>
        <w:pStyle w:val="ListParagraph"/>
        <w:numPr>
          <w:ilvl w:val="0"/>
          <w:numId w:val="2"/>
        </w:numPr>
        <w:spacing w:after="60"/>
      </w:pPr>
      <w:r>
        <w:rPr>
          <w:rFonts w:ascii="Calibri" w:cs="Calibri" w:eastAsia="Calibri" w:hAnsi="Calibri"/>
          <w:sz w:val="22"/>
          <w:szCs w:val="22"/>
        </w:rPr>
        <w:t xml:space="preserve">Whether a reservation should carry a grant assignment at booking time. The recommendation assigns the grant only at use entry, because the charge follows the actual run.</w:t>
      </w:r>
    </w:p>
    <w:p>
      <w:pPr>
        <w:pStyle w:val="ListParagraph"/>
        <w:numPr>
          <w:ilvl w:val="0"/>
          <w:numId w:val="2"/>
        </w:numPr>
        <w:spacing w:after="60"/>
      </w:pPr>
      <w:r>
        <w:rPr>
          <w:rFonts w:ascii="Calibri" w:cs="Calibri" w:eastAsia="Calibri" w:hAnsi="Calibri"/>
          <w:sz w:val="22"/>
          <w:szCs w:val="22"/>
        </w:rPr>
        <w:t xml:space="preserve">Whether administrators should notify users by email when cancelling a booking.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2026-09-03T22:53:31.056Z</dcterms:created>
  <dcterms:modified xsi:type="dcterms:W3CDTF">2026-09-03T22:53:31.069Z</dcterms:modified>
</cp:coreProperties>
</file>

<file path=docProps/custom.xml><?xml version="1.0" encoding="utf-8"?>
<Properties xmlns="http://schemas.openxmlformats.org/officeDocument/2006/custom-properties" xmlns:vt="http://schemas.openxmlformats.org/officeDocument/2006/docPropsVTypes"/>
</file>