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4FA84">
      <w:pPr>
        <w:spacing w:before="0" w:after="200"/>
        <w:jc w:val="center"/>
      </w:pPr>
      <w:r>
        <w:rPr>
          <w:rFonts w:ascii="Times New Roman" w:hAnsi="Times New Roman" w:eastAsia="Times New Roman" w:cs="Times New Roman"/>
          <w:b/>
          <w:bCs/>
          <w:sz w:val="32"/>
          <w:szCs w:val="32"/>
        </w:rPr>
        <w:t>GAN-Based Super-Resolution for Low-Light CCTV Surveillance Enhancement: A Domain-Aware Deep Learning Approach</w:t>
      </w:r>
    </w:p>
    <w:tbl>
      <w:tblPr>
        <w:tblStyle w:val="9"/>
        <w:tblW w:w="1051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2628"/>
        <w:gridCol w:w="2628"/>
        <w:gridCol w:w="2628"/>
        <w:gridCol w:w="2628"/>
      </w:tblGrid>
      <w:tr w14:paraId="46155A4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628" w:type="dxa"/>
            <w:tcBorders>
              <w:top w:val="nil"/>
              <w:left w:val="nil"/>
              <w:bottom w:val="nil"/>
              <w:right w:val="nil"/>
            </w:tcBorders>
          </w:tcPr>
          <w:p w14:paraId="7665CF83">
            <w:pPr>
              <w:spacing w:before="0" w:after="20"/>
              <w:jc w:val="center"/>
              <w:rPr>
                <w:rFonts w:hint="default"/>
                <w:b/>
                <w:bCs/>
                <w:lang w:val="en-IN"/>
              </w:rPr>
            </w:pPr>
            <w:r>
              <w:rPr>
                <w:rFonts w:hint="default"/>
                <w:b/>
                <w:bCs/>
                <w:sz w:val="22"/>
                <w:szCs w:val="22"/>
                <w:lang w:val="en-IN"/>
              </w:rPr>
              <w:t>Sathuluri Anoushka</w:t>
            </w:r>
          </w:p>
          <w:p w14:paraId="52340E7A">
            <w:pPr>
              <w:spacing w:after="0"/>
              <w:jc w:val="center"/>
            </w:pPr>
            <w:r>
              <w:rPr>
                <w:rFonts w:ascii="Times New Roman" w:hAnsi="Times New Roman" w:eastAsia="Times New Roman" w:cs="Times New Roman"/>
                <w:sz w:val="18"/>
                <w:szCs w:val="18"/>
              </w:rPr>
              <w:t>Dept. of CSE – AI &amp; ML</w:t>
            </w:r>
          </w:p>
          <w:p w14:paraId="7351EBBD">
            <w:pPr>
              <w:spacing w:after="0"/>
              <w:jc w:val="center"/>
              <w:rPr>
                <w:rFonts w:hint="default"/>
                <w:sz w:val="18"/>
                <w:szCs w:val="18"/>
                <w:lang w:val="en-IN"/>
              </w:rPr>
            </w:pPr>
            <w:r>
              <w:rPr>
                <w:rFonts w:hint="default"/>
                <w:sz w:val="18"/>
                <w:szCs w:val="18"/>
                <w:lang w:val="en-IN"/>
              </w:rPr>
              <w:t>Dayananda Sagar University</w:t>
            </w:r>
          </w:p>
          <w:p w14:paraId="5277E4A8">
            <w:pPr>
              <w:spacing w:after="0"/>
              <w:jc w:val="center"/>
              <w:rPr>
                <w:rFonts w:hint="default"/>
                <w:sz w:val="18"/>
                <w:szCs w:val="18"/>
                <w:lang w:val="en-IN"/>
              </w:rPr>
            </w:pPr>
            <w:r>
              <w:rPr>
                <w:rFonts w:hint="default"/>
                <w:sz w:val="18"/>
                <w:szCs w:val="18"/>
                <w:lang w:val="en-IN"/>
              </w:rPr>
              <w:t>Bengaluru, Karnataka</w:t>
            </w:r>
          </w:p>
          <w:p w14:paraId="1C1B3EB1">
            <w:pPr>
              <w:spacing w:after="0"/>
              <w:jc w:val="center"/>
              <w:rPr>
                <w:rFonts w:hint="default"/>
                <w:lang w:val="en-IN"/>
              </w:rPr>
            </w:pPr>
            <w:r>
              <w:rPr>
                <w:rFonts w:hint="default"/>
                <w:sz w:val="18"/>
                <w:szCs w:val="18"/>
                <w:lang w:val="en-IN"/>
              </w:rPr>
              <w:t>eng23am0186@dsu.edu.in</w:t>
            </w:r>
          </w:p>
        </w:tc>
        <w:tc>
          <w:tcPr>
            <w:tcW w:w="2628" w:type="dxa"/>
            <w:tcBorders>
              <w:top w:val="nil"/>
              <w:left w:val="nil"/>
              <w:bottom w:val="nil"/>
              <w:right w:val="nil"/>
            </w:tcBorders>
          </w:tcPr>
          <w:p w14:paraId="14EB2A48">
            <w:pPr>
              <w:spacing w:before="0" w:after="20"/>
              <w:jc w:val="center"/>
              <w:rPr>
                <w:rFonts w:hint="default"/>
                <w:lang w:val="en-IN"/>
              </w:rPr>
            </w:pPr>
            <w:r>
              <w:rPr>
                <w:rFonts w:hint="default" w:cs="Times New Roman"/>
                <w:b/>
                <w:bCs/>
                <w:sz w:val="22"/>
                <w:szCs w:val="22"/>
                <w:lang w:val="en-IN"/>
              </w:rPr>
              <w:t>Sriya Rani Panda</w:t>
            </w:r>
          </w:p>
          <w:p w14:paraId="71CBBE4C">
            <w:pPr>
              <w:spacing w:after="0"/>
              <w:jc w:val="center"/>
              <w:rPr>
                <w:sz w:val="18"/>
                <w:szCs w:val="18"/>
              </w:rPr>
            </w:pPr>
            <w:r>
              <w:rPr>
                <w:rFonts w:ascii="Times New Roman" w:hAnsi="Times New Roman" w:eastAsia="Times New Roman" w:cs="Times New Roman"/>
                <w:sz w:val="18"/>
                <w:szCs w:val="18"/>
              </w:rPr>
              <w:t>Dept. of CSE – AI &amp; ML</w:t>
            </w:r>
          </w:p>
          <w:p w14:paraId="049140A5">
            <w:pPr>
              <w:spacing w:after="0"/>
              <w:jc w:val="center"/>
              <w:rPr>
                <w:rFonts w:hint="default"/>
                <w:sz w:val="18"/>
                <w:szCs w:val="18"/>
                <w:lang w:val="en-IN"/>
              </w:rPr>
            </w:pPr>
            <w:r>
              <w:rPr>
                <w:rFonts w:hint="default"/>
                <w:sz w:val="18"/>
                <w:szCs w:val="18"/>
                <w:lang w:val="en-IN"/>
              </w:rPr>
              <w:t>Dayananda Sagar University</w:t>
            </w:r>
          </w:p>
          <w:p w14:paraId="0E876081">
            <w:pPr>
              <w:spacing w:after="0"/>
              <w:ind w:firstLine="450" w:firstLineChars="250"/>
              <w:jc w:val="left"/>
              <w:rPr>
                <w:rFonts w:hint="default"/>
                <w:sz w:val="18"/>
                <w:szCs w:val="18"/>
                <w:lang w:val="en-IN"/>
              </w:rPr>
            </w:pPr>
            <w:r>
              <w:rPr>
                <w:rFonts w:hint="default"/>
                <w:sz w:val="18"/>
                <w:szCs w:val="18"/>
                <w:lang w:val="en-IN"/>
              </w:rPr>
              <w:t>Bengaluru, Karnataka</w:t>
            </w:r>
          </w:p>
          <w:p w14:paraId="2F6402A1">
            <w:pPr>
              <w:spacing w:after="0"/>
              <w:jc w:val="center"/>
              <w:rPr>
                <w:rFonts w:hint="default"/>
                <w:lang w:val="en-IN"/>
              </w:rPr>
            </w:pPr>
            <w:r>
              <w:rPr>
                <w:rFonts w:hint="default"/>
                <w:sz w:val="18"/>
                <w:szCs w:val="18"/>
                <w:lang w:val="en-IN"/>
              </w:rPr>
              <w:t>eng23am0282@dsu.edu.in</w:t>
            </w:r>
          </w:p>
        </w:tc>
        <w:tc>
          <w:tcPr>
            <w:tcW w:w="2628" w:type="dxa"/>
            <w:tcBorders>
              <w:top w:val="nil"/>
              <w:left w:val="nil"/>
              <w:bottom w:val="nil"/>
              <w:right w:val="nil"/>
            </w:tcBorders>
          </w:tcPr>
          <w:p w14:paraId="3AA97E4A">
            <w:pPr>
              <w:spacing w:before="0" w:after="20"/>
              <w:jc w:val="center"/>
              <w:rPr>
                <w:rFonts w:hint="default"/>
                <w:lang w:val="en-IN"/>
              </w:rPr>
            </w:pPr>
            <w:r>
              <w:rPr>
                <w:rFonts w:hint="default"/>
                <w:b/>
                <w:bCs/>
                <w:sz w:val="22"/>
                <w:szCs w:val="22"/>
                <w:lang w:val="en-IN"/>
              </w:rPr>
              <w:t>Ryan Francis</w:t>
            </w:r>
          </w:p>
          <w:p w14:paraId="274E9854">
            <w:pPr>
              <w:spacing w:after="0"/>
              <w:jc w:val="center"/>
              <w:rPr>
                <w:sz w:val="18"/>
                <w:szCs w:val="18"/>
              </w:rPr>
            </w:pPr>
            <w:r>
              <w:rPr>
                <w:rFonts w:ascii="Times New Roman" w:hAnsi="Times New Roman" w:eastAsia="Times New Roman" w:cs="Times New Roman"/>
                <w:sz w:val="18"/>
                <w:szCs w:val="18"/>
              </w:rPr>
              <w:t>Dept. of CSE – AI &amp; ML</w:t>
            </w:r>
          </w:p>
          <w:p w14:paraId="72FE8FDD">
            <w:pPr>
              <w:spacing w:after="0"/>
              <w:jc w:val="center"/>
              <w:rPr>
                <w:rFonts w:hint="default"/>
                <w:sz w:val="18"/>
                <w:szCs w:val="18"/>
                <w:lang w:val="en-IN"/>
              </w:rPr>
            </w:pPr>
            <w:r>
              <w:rPr>
                <w:rFonts w:hint="default"/>
                <w:sz w:val="18"/>
                <w:szCs w:val="18"/>
                <w:lang w:val="en-IN"/>
              </w:rPr>
              <w:t>Dayananda Sagar University</w:t>
            </w:r>
          </w:p>
          <w:p w14:paraId="4B3A9956">
            <w:pPr>
              <w:spacing w:after="0"/>
              <w:ind w:firstLine="450" w:firstLineChars="250"/>
              <w:jc w:val="left"/>
              <w:rPr>
                <w:rFonts w:hint="default"/>
                <w:sz w:val="18"/>
                <w:szCs w:val="18"/>
                <w:lang w:val="en-IN"/>
              </w:rPr>
            </w:pPr>
            <w:r>
              <w:rPr>
                <w:rFonts w:hint="default"/>
                <w:sz w:val="18"/>
                <w:szCs w:val="18"/>
                <w:lang w:val="en-IN"/>
              </w:rPr>
              <w:t>Bengaluru, Karnataka</w:t>
            </w:r>
          </w:p>
          <w:p w14:paraId="44E8C426">
            <w:pPr>
              <w:spacing w:after="0"/>
              <w:jc w:val="center"/>
            </w:pPr>
            <w:r>
              <w:rPr>
                <w:rFonts w:hint="default"/>
                <w:sz w:val="18"/>
                <w:szCs w:val="18"/>
                <w:lang w:val="en-IN"/>
              </w:rPr>
              <w:t>eng23am0182@dsu.edu.in</w:t>
            </w:r>
          </w:p>
        </w:tc>
        <w:tc>
          <w:tcPr>
            <w:tcW w:w="2628" w:type="dxa"/>
            <w:tcBorders>
              <w:top w:val="nil"/>
              <w:left w:val="nil"/>
              <w:bottom w:val="nil"/>
              <w:right w:val="nil"/>
            </w:tcBorders>
          </w:tcPr>
          <w:p w14:paraId="7568FC2D">
            <w:pPr>
              <w:spacing w:before="0" w:after="20"/>
              <w:jc w:val="center"/>
              <w:rPr>
                <w:rFonts w:hint="default"/>
                <w:b/>
                <w:bCs/>
                <w:sz w:val="22"/>
                <w:szCs w:val="22"/>
                <w:lang w:val="en-IN"/>
              </w:rPr>
            </w:pPr>
            <w:r>
              <w:rPr>
                <w:rFonts w:hint="default"/>
                <w:b/>
                <w:bCs/>
                <w:sz w:val="22"/>
                <w:szCs w:val="22"/>
                <w:lang w:val="en-IN"/>
              </w:rPr>
              <w:t>V Prajesh</w:t>
            </w:r>
          </w:p>
          <w:p w14:paraId="418E0C37">
            <w:pPr>
              <w:spacing w:after="0"/>
              <w:jc w:val="center"/>
              <w:rPr>
                <w:sz w:val="18"/>
                <w:szCs w:val="18"/>
              </w:rPr>
            </w:pPr>
            <w:r>
              <w:rPr>
                <w:rFonts w:ascii="Times New Roman" w:hAnsi="Times New Roman" w:eastAsia="Times New Roman" w:cs="Times New Roman"/>
                <w:sz w:val="18"/>
                <w:szCs w:val="18"/>
              </w:rPr>
              <w:t>Dept. of CSE – AI &amp; ML</w:t>
            </w:r>
          </w:p>
          <w:p w14:paraId="12FA153B">
            <w:pPr>
              <w:spacing w:after="0"/>
              <w:jc w:val="center"/>
              <w:rPr>
                <w:rFonts w:hint="default"/>
                <w:sz w:val="18"/>
                <w:szCs w:val="18"/>
                <w:lang w:val="en-IN"/>
              </w:rPr>
            </w:pPr>
            <w:r>
              <w:rPr>
                <w:rFonts w:hint="default"/>
                <w:sz w:val="18"/>
                <w:szCs w:val="18"/>
                <w:lang w:val="en-IN"/>
              </w:rPr>
              <w:t>Dayananda Sagar University</w:t>
            </w:r>
          </w:p>
          <w:p w14:paraId="61416141">
            <w:pPr>
              <w:spacing w:after="0"/>
              <w:ind w:firstLine="450" w:firstLineChars="250"/>
              <w:jc w:val="left"/>
              <w:rPr>
                <w:rFonts w:hint="default"/>
                <w:sz w:val="18"/>
                <w:szCs w:val="18"/>
                <w:lang w:val="en-IN"/>
              </w:rPr>
            </w:pPr>
            <w:r>
              <w:rPr>
                <w:rFonts w:hint="default"/>
                <w:sz w:val="18"/>
                <w:szCs w:val="18"/>
                <w:lang w:val="en-IN"/>
              </w:rPr>
              <w:t>Bengaluru, Karnataka</w:t>
            </w:r>
          </w:p>
          <w:p w14:paraId="0B248D44">
            <w:pPr>
              <w:spacing w:after="0"/>
              <w:jc w:val="center"/>
            </w:pPr>
            <w:r>
              <w:rPr>
                <w:rFonts w:hint="default"/>
                <w:sz w:val="18"/>
                <w:szCs w:val="18"/>
                <w:lang w:val="en-IN"/>
              </w:rPr>
              <w:t>eng23am0284@dsu.edu.in</w:t>
            </w:r>
          </w:p>
        </w:tc>
      </w:tr>
    </w:tbl>
    <w:p w14:paraId="070C0F79">
      <w:pPr>
        <w:spacing w:after="120"/>
      </w:pPr>
    </w:p>
    <w:p w14:paraId="42F41E6E">
      <w:pPr>
        <w:spacing w:after="80"/>
        <w:jc w:val="both"/>
        <w:rPr>
          <w:rFonts w:ascii="Times New Roman" w:hAnsi="Times New Roman" w:eastAsia="Times New Roman" w:cs="Times New Roman"/>
          <w:b/>
          <w:bCs/>
          <w:sz w:val="20"/>
          <w:szCs w:val="20"/>
        </w:rPr>
      </w:pPr>
      <w:r>
        <w:rPr>
          <w:rFonts w:ascii="Times New Roman" w:hAnsi="Times New Roman" w:eastAsia="Times New Roman" w:cs="Times New Roman"/>
          <w:b/>
          <w:bCs/>
          <w:i/>
          <w:iCs/>
          <w:sz w:val="20"/>
          <w:szCs w:val="20"/>
        </w:rPr>
        <w:t>Abstract—</w:t>
      </w:r>
      <w:r>
        <w:rPr>
          <w:rFonts w:ascii="Times New Roman" w:hAnsi="Times New Roman" w:eastAsia="Times New Roman" w:cs="Times New Roman"/>
          <w:b/>
          <w:bCs/>
          <w:sz w:val="20"/>
          <w:szCs w:val="20"/>
        </w:rPr>
        <w:t xml:space="preserve">Low-resolution, low-light CCTV footage presents a persistent challenge in security-critical applications where fine-grained visual detail is indispensable for accurate identification and forensic analysis. Classical interpolation-based upscaling methods fail systematically to recover high-frequency structural information absent from degraded inputs. This paper presents a systematic investigation of convolutional neural network (CNN) and generative adversarial network (GAN) super-resolution (SR) pipelines for enhancing synthetic and real-world surveillance imagery. A controlled degradation framework simulates realistic CCTV-domain distortions—comprising bicubic downsampling (×4), Gaussian noise injection, and luminance reduction via gamma transformation—applied to the DIV2K benchmark to produce paired LR/HR training corpora. A baseline SRCNN-style model trained with L₁ loss achieves competitive in-distribution performance (PSNR: 27.4 dB; SSIM: 0.81) but exhibits substantial degradation on real CCTV footage. This deterioration is characterized as </w:t>
      </w:r>
      <w:r>
        <w:rPr>
          <w:rFonts w:ascii="Times New Roman" w:hAnsi="Times New Roman" w:eastAsia="Times New Roman" w:cs="Times New Roman"/>
          <w:b/>
          <w:bCs/>
          <w:i/>
          <w:iCs/>
          <w:sz w:val="20"/>
          <w:szCs w:val="20"/>
        </w:rPr>
        <w:t>domain shift</w:t>
      </w:r>
      <w:r>
        <w:rPr>
          <w:rFonts w:ascii="Times New Roman" w:hAnsi="Times New Roman" w:eastAsia="Times New Roman" w:cs="Times New Roman"/>
          <w:b/>
          <w:bCs/>
          <w:sz w:val="20"/>
          <w:szCs w:val="20"/>
        </w:rPr>
        <w:t>: the synthetic pipeline fails to model motion blur, codec-induced compression artifacts, and spatially heterogeneous sensor noise inherent to real surveillance hardware. To address these limitations, an ESRGAN architecture is proposed, incorporating Residual-in-Residual Dense Blocks (RRDBs), a VGG-based perceptual loss, and a relativistic adversarial objective. Domain shift is framed not merely as a practical limitation but as a fundamental research contribution to the design of generalizable SR systems for surveillance applications.</w:t>
      </w:r>
    </w:p>
    <w:p w14:paraId="6478ADE0">
      <w:pPr>
        <w:spacing w:after="80"/>
        <w:jc w:val="both"/>
        <w:rPr>
          <w:rFonts w:ascii="Times New Roman" w:hAnsi="Times New Roman" w:eastAsia="Times New Roman" w:cs="Times New Roman"/>
          <w:b/>
          <w:bCs/>
          <w:sz w:val="20"/>
          <w:szCs w:val="20"/>
        </w:rPr>
      </w:pPr>
    </w:p>
    <w:p w14:paraId="1D35691F">
      <w:pPr>
        <w:spacing w:after="0"/>
        <w:jc w:val="both"/>
        <w:rPr>
          <w:b/>
          <w:bCs/>
        </w:rPr>
      </w:pPr>
      <w:r>
        <w:rPr>
          <w:rFonts w:ascii="Times New Roman" w:hAnsi="Times New Roman" w:eastAsia="Times New Roman" w:cs="Times New Roman"/>
          <w:b/>
          <w:bCs/>
          <w:i/>
          <w:iCs/>
          <w:sz w:val="18"/>
          <w:szCs w:val="18"/>
        </w:rPr>
        <w:t>Keywords—</w:t>
      </w:r>
      <w:r>
        <w:rPr>
          <w:rFonts w:ascii="Times New Roman" w:hAnsi="Times New Roman" w:eastAsia="Times New Roman" w:cs="Times New Roman"/>
          <w:b/>
          <w:bCs/>
          <w:sz w:val="18"/>
          <w:szCs w:val="18"/>
        </w:rPr>
        <w:t>Super-Resolution; Generative Adversarial Networks; CCTV Enhancement; Domain Shift; Low-Light Imaging; ESRGAN; Perceptual Loss; Surveillance Systems.</w:t>
      </w:r>
    </w:p>
    <w:p w14:paraId="529FD8EE">
      <w:pPr>
        <w:rPr>
          <w:b/>
          <w:bCs/>
        </w:rPr>
        <w:sectPr>
          <w:footerReference r:id="rId3" w:type="default"/>
          <w:pgSz w:w="12240" w:h="15840"/>
          <w:pgMar w:top="1008" w:right="864" w:bottom="1008" w:left="864" w:header="708" w:footer="708" w:gutter="0"/>
          <w:cols w:space="720" w:num="1"/>
          <w:docGrid w:linePitch="360" w:charSpace="0"/>
        </w:sectPr>
      </w:pPr>
    </w:p>
    <w:p w14:paraId="3D037030">
      <w:pPr>
        <w:spacing w:before="160" w:after="80"/>
        <w:jc w:val="center"/>
      </w:pPr>
      <w:r>
        <w:rPr>
          <w:rFonts w:ascii="Times New Roman" w:hAnsi="Times New Roman" w:eastAsia="Times New Roman" w:cs="Times New Roman"/>
          <w:b/>
          <w:bCs/>
          <w:caps/>
          <w:sz w:val="20"/>
          <w:szCs w:val="20"/>
        </w:rPr>
        <w:t>I.  Introduction</w:t>
      </w:r>
    </w:p>
    <w:p w14:paraId="52B41944">
      <w:pPr>
        <w:spacing w:before="0" w:after="60" w:line="240" w:lineRule="auto"/>
        <w:jc w:val="both"/>
        <w:rPr>
          <w:rFonts w:hint="default"/>
        </w:rPr>
      </w:pPr>
      <w:r>
        <w:rPr>
          <w:rFonts w:hint="default"/>
        </w:rPr>
        <w:t>Closed-circuit television (CCTV) surveillance system infrastructures are essential building blocks within today’s urban security setups. In practice, however, the usefulness of these systems is often limited due to a range of hardware-based degradations: low-resolution fixed cameras, poor lighting, high-rate video compression (H.264/265), and motion blur. The output images thus generated are often inadequate for subsequent processes like face recognition, license plate recognition, or behavior analysis.</w:t>
      </w:r>
    </w:p>
    <w:p w14:paraId="063E68D2">
      <w:pPr>
        <w:spacing w:before="0" w:after="60" w:line="24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process of Image Super-Resolution (SR) involves estimating a plausible high-resolution (HR) image based on a low-resolution (LR) input. Conventional techniques such as nearest neighbor, bilinear, and bicubic interpolation are methods that involve polynomial fitting of pixels while not using any statistical information regarding images, making it impossible for them to generate high-frequency components.</w:t>
      </w:r>
    </w:p>
    <w:p w14:paraId="33983D02">
      <w:pPr>
        <w:spacing w:before="0" w:after="60" w:line="24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development of deep CNNs represented a critical turning point for the field of SR. For instance, Dong et al. [1] found that a fully end-to-end CNN model outperformed classical approaches by learning a direct nonlinear mapping from low-resolution (LR) to high-resolution (HR) images. Other studies found that GAN-based approaches such as SRGAN [2] and its improved version ESRGAN [3] yield better results in terms of visual quality by considering pixel accuracy and high-frequency consistency using adversarial training.</w:t>
      </w:r>
    </w:p>
    <w:p w14:paraId="486FF764">
      <w:pPr>
        <w:spacing w:before="0" w:after="60" w:line="240" w:lineRule="auto"/>
        <w:jc w:val="both"/>
      </w:pPr>
      <w:r>
        <w:rPr>
          <w:rFonts w:hint="default" w:ascii="Times New Roman" w:hAnsi="Times New Roman" w:eastAsia="Times New Roman" w:cs="Times New Roman"/>
          <w:sz w:val="20"/>
          <w:szCs w:val="20"/>
        </w:rPr>
        <w:t>Notwithstanding these developments, there is an unexplored area in SR research involving surveillance videos. In this paper, we propose three main contributions to address this problem: (i) design and testing of a supervised CNN-SR model, (ii) empirical analysis of the performance decline caused by training-to-deployment domain transfer, and (iii) introduction of an ESRGAN model as a solution.</w:t>
      </w:r>
      <w:r>
        <w:rPr>
          <w:rFonts w:ascii="Times New Roman" w:hAnsi="Times New Roman" w:eastAsia="Times New Roman" w:cs="Times New Roman"/>
          <w:sz w:val="20"/>
          <w:szCs w:val="20"/>
        </w:rPr>
        <w:t xml:space="preserve"> </w:t>
      </w:r>
    </w:p>
    <w:p w14:paraId="0EEC433D">
      <w:pPr>
        <w:spacing w:before="160" w:after="80"/>
        <w:jc w:val="center"/>
      </w:pPr>
      <w:r>
        <w:rPr>
          <w:rFonts w:ascii="Times New Roman" w:hAnsi="Times New Roman" w:eastAsia="Times New Roman" w:cs="Times New Roman"/>
          <w:b/>
          <w:bCs/>
          <w:caps/>
          <w:sz w:val="20"/>
          <w:szCs w:val="20"/>
        </w:rPr>
        <w:t>II.  Related Work</w:t>
      </w:r>
    </w:p>
    <w:p w14:paraId="2F338ED5">
      <w:pPr>
        <w:spacing w:before="100" w:after="60"/>
        <w:jc w:val="left"/>
        <w:rPr>
          <w:rFonts w:hint="default" w:ascii="Times New Roman" w:hAnsi="Times New Roman" w:eastAsia="Times New Roman" w:cs="Times New Roman"/>
          <w:b/>
          <w:bCs/>
          <w:i/>
          <w:iCs/>
          <w:sz w:val="20"/>
          <w:szCs w:val="20"/>
        </w:rPr>
      </w:pPr>
      <w:r>
        <w:rPr>
          <w:rFonts w:hint="default" w:ascii="Times New Roman" w:hAnsi="Times New Roman" w:eastAsia="Times New Roman" w:cs="Times New Roman"/>
          <w:b/>
          <w:bCs/>
          <w:i/>
          <w:iCs/>
          <w:sz w:val="20"/>
          <w:szCs w:val="20"/>
        </w:rPr>
        <w:t>A. Classical Super-Resolution</w:t>
      </w:r>
    </w:p>
    <w:p w14:paraId="1F1BF9A4">
      <w:pPr>
        <w:spacing w:before="100" w:after="60"/>
        <w:jc w:val="left"/>
        <w:rPr>
          <w:rFonts w:hint="default" w:ascii="Times New Roman" w:hAnsi="Times New Roman" w:eastAsia="Times New Roman" w:cs="Times New Roman"/>
          <w:b w:val="0"/>
          <w:bCs w:val="0"/>
          <w:i w:val="0"/>
          <w:iCs w:val="0"/>
          <w:sz w:val="20"/>
          <w:szCs w:val="20"/>
        </w:rPr>
      </w:pPr>
      <w:r>
        <w:rPr>
          <w:rFonts w:hint="default" w:ascii="Times New Roman" w:hAnsi="Times New Roman" w:eastAsia="Times New Roman" w:cs="Times New Roman"/>
          <w:b w:val="0"/>
          <w:bCs w:val="0"/>
          <w:i w:val="0"/>
          <w:iCs w:val="0"/>
          <w:sz w:val="20"/>
          <w:szCs w:val="20"/>
        </w:rPr>
        <w:t>Traditional methods work without any prior based on data. Bicubic interpolation assumes approximation of neighborhood pixels through a series of piecewise cubic functions and is highly efficient. Unfortunately, bicubic interpolation produces blurring artifacts and fails to restore alias-free high frequencies exceeding the Nyquist limit of the low-resolution sensor.</w:t>
      </w:r>
    </w:p>
    <w:p w14:paraId="06C0A66D">
      <w:pPr>
        <w:spacing w:before="100" w:after="60"/>
        <w:jc w:val="left"/>
        <w:rPr>
          <w:rFonts w:hint="default" w:ascii="Times New Roman" w:hAnsi="Times New Roman" w:eastAsia="Times New Roman" w:cs="Times New Roman"/>
          <w:b/>
          <w:bCs/>
          <w:i/>
          <w:iCs/>
          <w:sz w:val="20"/>
          <w:szCs w:val="20"/>
        </w:rPr>
      </w:pPr>
      <w:r>
        <w:rPr>
          <w:rFonts w:hint="default" w:ascii="Times New Roman" w:hAnsi="Times New Roman" w:eastAsia="Times New Roman" w:cs="Times New Roman"/>
          <w:b/>
          <w:bCs/>
          <w:i/>
          <w:iCs/>
          <w:sz w:val="20"/>
          <w:szCs w:val="20"/>
        </w:rPr>
        <w:t>B. Super-Resolution Based on CNN</w:t>
      </w:r>
    </w:p>
    <w:p w14:paraId="528C9D21">
      <w:pPr>
        <w:spacing w:before="100" w:after="60"/>
        <w:jc w:val="left"/>
        <w:rPr>
          <w:rFonts w:hint="default" w:ascii="Times New Roman" w:hAnsi="Times New Roman" w:eastAsia="Times New Roman" w:cs="Times New Roman"/>
          <w:b w:val="0"/>
          <w:bCs w:val="0"/>
          <w:i w:val="0"/>
          <w:iCs w:val="0"/>
          <w:sz w:val="20"/>
          <w:szCs w:val="20"/>
        </w:rPr>
      </w:pPr>
      <w:r>
        <w:rPr>
          <w:rFonts w:hint="default" w:ascii="Times New Roman" w:hAnsi="Times New Roman" w:eastAsia="Times New Roman" w:cs="Times New Roman"/>
          <w:b w:val="0"/>
          <w:bCs w:val="0"/>
          <w:i w:val="0"/>
          <w:iCs w:val="0"/>
          <w:sz w:val="20"/>
          <w:szCs w:val="20"/>
        </w:rPr>
        <w:t>SRCNN was first proposed by Dong et al. The SRCNN algorithm utilizes a three-layered convolution neural network that extracts patches, applies nonlinear mappings, and reconstructs high-resolution images. However, optimization by MSE leads to excessive smoothing since the solution is always an average value of pixels. This phenomenon is theoretically explained by Blau and Michaeli as a perception-distortion tradeoff.</w:t>
      </w:r>
    </w:p>
    <w:p w14:paraId="3B5B1FF6">
      <w:pPr>
        <w:spacing w:before="100" w:after="60"/>
        <w:jc w:val="left"/>
        <w:rPr>
          <w:rFonts w:hint="default" w:ascii="Times New Roman" w:hAnsi="Times New Roman" w:eastAsia="Times New Roman" w:cs="Times New Roman"/>
          <w:b/>
          <w:bCs/>
          <w:i/>
          <w:iCs/>
          <w:sz w:val="20"/>
          <w:szCs w:val="20"/>
        </w:rPr>
      </w:pPr>
      <w:r>
        <w:rPr>
          <w:rFonts w:hint="default" w:ascii="Times New Roman" w:hAnsi="Times New Roman" w:eastAsia="Times New Roman" w:cs="Times New Roman"/>
          <w:b/>
          <w:bCs/>
          <w:i/>
          <w:iCs/>
          <w:sz w:val="20"/>
          <w:szCs w:val="20"/>
        </w:rPr>
        <w:t>C. Super-Resolution Based on GAN</w:t>
      </w:r>
    </w:p>
    <w:p w14:paraId="2BA48D6F">
      <w:pPr>
        <w:spacing w:before="100" w:after="60"/>
        <w:jc w:val="left"/>
        <w:rPr>
          <w:rFonts w:hint="default" w:ascii="Times New Roman" w:hAnsi="Times New Roman" w:eastAsia="Times New Roman" w:cs="Times New Roman"/>
          <w:b w:val="0"/>
          <w:bCs w:val="0"/>
          <w:i w:val="0"/>
          <w:iCs w:val="0"/>
          <w:sz w:val="20"/>
          <w:szCs w:val="20"/>
        </w:rPr>
      </w:pPr>
      <w:r>
        <w:rPr>
          <w:rFonts w:hint="default" w:ascii="Times New Roman" w:hAnsi="Times New Roman" w:eastAsia="Times New Roman" w:cs="Times New Roman"/>
          <w:b w:val="0"/>
          <w:bCs w:val="0"/>
          <w:i w:val="0"/>
          <w:iCs w:val="0"/>
          <w:sz w:val="20"/>
          <w:szCs w:val="20"/>
        </w:rPr>
        <w:t xml:space="preserve">The SRGAN model uses a generator composed of ResNet combined with an adversarial discriminator that employs VGG-19 perceptual loss. ESRGAN replaces residual blocks with RRDBs, excludes batch normalization layers, and implements a relativistic discriminator. </w:t>
      </w:r>
    </w:p>
    <w:p w14:paraId="5E2744AA">
      <w:pPr>
        <w:spacing w:before="100" w:after="60"/>
        <w:jc w:val="left"/>
        <w:rPr>
          <w:rFonts w:hint="default" w:ascii="Times New Roman" w:hAnsi="Times New Roman" w:eastAsia="Times New Roman" w:cs="Times New Roman"/>
          <w:b/>
          <w:bCs/>
          <w:i/>
          <w:iCs/>
          <w:sz w:val="20"/>
          <w:szCs w:val="20"/>
        </w:rPr>
      </w:pPr>
    </w:p>
    <w:p w14:paraId="2E19012D">
      <w:pPr>
        <w:numPr>
          <w:ilvl w:val="0"/>
          <w:numId w:val="1"/>
        </w:numPr>
        <w:spacing w:before="100" w:after="60"/>
        <w:jc w:val="left"/>
        <w:rPr>
          <w:rFonts w:ascii="Times New Roman" w:hAnsi="Times New Roman" w:eastAsia="Times New Roman" w:cs="Times New Roman"/>
          <w:b/>
          <w:bCs/>
          <w:i/>
          <w:iCs/>
          <w:sz w:val="20"/>
          <w:szCs w:val="20"/>
        </w:rPr>
      </w:pPr>
      <w:r>
        <w:rPr>
          <w:rFonts w:ascii="Times New Roman" w:hAnsi="Times New Roman" w:eastAsia="Times New Roman" w:cs="Times New Roman"/>
          <w:b/>
          <w:bCs/>
          <w:i/>
          <w:iCs/>
          <w:sz w:val="20"/>
          <w:szCs w:val="20"/>
        </w:rPr>
        <w:t>Domain-Specific Super-Resolution</w:t>
      </w:r>
    </w:p>
    <w:p w14:paraId="70C26F98">
      <w:pPr>
        <w:numPr>
          <w:ilvl w:val="0"/>
          <w:numId w:val="0"/>
        </w:numPr>
        <w:spacing w:before="100" w:after="60"/>
        <w:jc w:val="left"/>
        <w:rPr>
          <w:rFonts w:ascii="Times New Roman" w:hAnsi="Times New Roman" w:eastAsia="Times New Roman" w:cs="Times New Roman"/>
          <w:b w:val="0"/>
          <w:bCs w:val="0"/>
          <w:i w:val="0"/>
          <w:iCs w:val="0"/>
          <w:sz w:val="20"/>
          <w:szCs w:val="20"/>
        </w:rPr>
      </w:pPr>
      <w:r>
        <w:rPr>
          <w:rFonts w:hint="default" w:ascii="Times New Roman" w:hAnsi="Times New Roman" w:eastAsia="Times New Roman" w:cs="Times New Roman"/>
          <w:b w:val="0"/>
          <w:bCs w:val="0"/>
          <w:i w:val="0"/>
          <w:iCs w:val="0"/>
          <w:sz w:val="20"/>
          <w:szCs w:val="20"/>
        </w:rPr>
        <w:t>Generalization from benchmark photos to specialized applications still needs further research. Bulat et al. [5] showed that for the task of face hallucination based on images captured by surveillance cameras, one needs to model domain-specific degradation. Fritsche et al. [6] used the frequency separation method specifically designed to tackle degradation synthesis realism.</w:t>
      </w:r>
    </w:p>
    <w:p w14:paraId="55552EC8">
      <w:pPr>
        <w:spacing w:before="160" w:after="80"/>
        <w:jc w:val="center"/>
      </w:pPr>
      <w:r>
        <w:rPr>
          <w:rFonts w:ascii="Times New Roman" w:hAnsi="Times New Roman" w:eastAsia="Times New Roman" w:cs="Times New Roman"/>
          <w:b/>
          <w:bCs/>
          <w:caps/>
          <w:sz w:val="20"/>
          <w:szCs w:val="20"/>
        </w:rPr>
        <w:t>III.  Methodology</w:t>
      </w:r>
    </w:p>
    <w:p w14:paraId="5593A9AC">
      <w:pPr>
        <w:spacing w:before="100" w:after="60"/>
        <w:jc w:val="left"/>
      </w:pPr>
      <w:r>
        <w:rPr>
          <w:rFonts w:ascii="Times New Roman" w:hAnsi="Times New Roman" w:eastAsia="Times New Roman" w:cs="Times New Roman"/>
          <w:b/>
          <w:bCs/>
          <w:i/>
          <w:iCs/>
          <w:sz w:val="20"/>
          <w:szCs w:val="20"/>
        </w:rPr>
        <w:t>A. Problem Formulation</w:t>
      </w:r>
    </w:p>
    <w:p w14:paraId="69697A9E">
      <w:pPr>
        <w:spacing w:before="0" w:after="60" w:line="240" w:lineRule="auto"/>
        <w:jc w:val="both"/>
      </w:pPr>
      <w:r>
        <w:rPr>
          <w:rFonts w:ascii="Times New Roman" w:hAnsi="Times New Roman" w:eastAsia="Times New Roman" w:cs="Times New Roman"/>
          <w:sz w:val="20"/>
          <w:szCs w:val="20"/>
        </w:rPr>
        <w:t>Let x ∈ ℝ^{H×W×3} denote a high-resolution ground-truth image and y ∈ ℝ^{(H/s)×(W/s)×3} its degraded LR observation, where s = 4 is the spatial downsampling factor. The degradation process is modeled as:</w:t>
      </w:r>
    </w:p>
    <w:p w14:paraId="63D93B2F">
      <w:pPr>
        <w:spacing w:before="60" w:after="60"/>
        <w:jc w:val="center"/>
      </w:pPr>
      <m:oMath>
        <m:r>
          <m:rPr/>
          <m:t xml:space="preserve">y = D(x) = </m:t>
        </m:r>
        <m:sSub>
          <m:sSubPr/>
          <m:e>
            <m:r>
              <m:rPr/>
              <m:t>φ</m:t>
            </m:r>
          </m:e>
          <m:sub>
            <m:r>
              <m:rPr/>
              <m:t>noise</m:t>
            </m:r>
          </m:sub>
        </m:sSub>
        <m:r>
          <m:rPr/>
          <m:t>(</m:t>
        </m:r>
        <m:sSub>
          <m:sSubPr/>
          <m:e>
            <m:r>
              <m:rPr/>
              <m:t>φ</m:t>
            </m:r>
          </m:e>
          <m:sub>
            <m:r>
              <m:rPr/>
              <m:t>light</m:t>
            </m:r>
          </m:sub>
        </m:sSub>
        <m:r>
          <m:rPr/>
          <m:t>(</m:t>
        </m:r>
        <m:sSub>
          <m:sSubPr/>
          <m:e>
            <m:r>
              <m:rPr/>
              <m:t>φ</m:t>
            </m:r>
          </m:e>
          <m:sub>
            <m:r>
              <m:rPr/>
              <m:t>down</m:t>
            </m:r>
          </m:sub>
        </m:sSub>
        <m:r>
          <m:rPr/>
          <m:t>(x)))</m:t>
        </m:r>
      </m:oMath>
      <w:r>
        <w:rPr>
          <w:rFonts w:ascii="Times New Roman" w:hAnsi="Times New Roman" w:eastAsia="Times New Roman" w:cs="Times New Roman"/>
          <w:sz w:val="20"/>
          <w:szCs w:val="20"/>
        </w:rPr>
        <w:t xml:space="preserve">   (1)</w:t>
      </w:r>
    </w:p>
    <w:p w14:paraId="30A24ACA">
      <w:pPr>
        <w:spacing w:before="0" w:after="60" w:line="240" w:lineRule="auto"/>
        <w:jc w:val="both"/>
      </w:pPr>
      <w:r>
        <w:rPr>
          <w:rFonts w:ascii="Times New Roman" w:hAnsi="Times New Roman" w:eastAsia="Times New Roman" w:cs="Times New Roman"/>
          <w:sz w:val="20"/>
          <w:szCs w:val="20"/>
        </w:rPr>
        <w:t>where φ_down denotes bicubic downsampling, φ_light applies luminance reduction, and φ_noise injects additive Gaussian noise. The SR inverse problem seeks a plausible HR estimate via:</w:t>
      </w:r>
    </w:p>
    <w:p w14:paraId="77D2350C">
      <w:pPr>
        <w:spacing w:before="60" w:after="60"/>
        <w:jc w:val="center"/>
      </w:pPr>
      <m:oMath>
        <m:r>
          <m:rPr/>
          <m:t xml:space="preserve">x̂ = </m:t>
        </m:r>
        <m:sSub>
          <m:sSubPr/>
          <m:e>
            <m:r>
              <m:rPr/>
              <m:t>F</m:t>
            </m:r>
          </m:e>
          <m:sub>
            <m:r>
              <m:rPr/>
              <m:t>θ</m:t>
            </m:r>
          </m:sub>
        </m:sSub>
        <m:r>
          <m:rPr/>
          <m:t xml:space="preserve">(y),   θ∗ = </m:t>
        </m:r>
        <m:func>
          <m:funcPr/>
          <m:fName>
            <m:r>
              <m:rPr>
                <m:sty m:val="p"/>
              </m:rPr>
              <m:t>arg min</m:t>
            </m:r>
            <m:sSub>
              <m:sSubPr/>
              <m:e/>
              <m:sub>
                <m:r>
                  <m:rPr/>
                  <m:t>θ</m:t>
                </m:r>
              </m:sub>
            </m:sSub>
          </m:fName>
          <m:e>
            <m:r>
              <m:rPr/>
              <m:t>L(</m:t>
            </m:r>
            <m:sSub>
              <m:sSubPr/>
              <m:e>
                <m:r>
                  <m:rPr/>
                  <m:t>F</m:t>
                </m:r>
              </m:e>
              <m:sub>
                <m:r>
                  <m:rPr/>
                  <m:t>θ</m:t>
                </m:r>
              </m:sub>
            </m:sSub>
            <m:r>
              <m:rPr/>
              <m:t>(y), x)</m:t>
            </m:r>
          </m:e>
        </m:func>
      </m:oMath>
      <w:r>
        <w:rPr>
          <w:rFonts w:ascii="Times New Roman" w:hAnsi="Times New Roman" w:eastAsia="Times New Roman" w:cs="Times New Roman"/>
          <w:sz w:val="20"/>
          <w:szCs w:val="20"/>
        </w:rPr>
        <w:t xml:space="preserve">   (2)</w:t>
      </w:r>
    </w:p>
    <w:p w14:paraId="25616025">
      <w:pPr>
        <w:spacing w:before="100" w:after="60"/>
        <w:jc w:val="left"/>
      </w:pPr>
      <w:r>
        <w:rPr>
          <w:rFonts w:ascii="Times New Roman" w:hAnsi="Times New Roman" w:eastAsia="Times New Roman" w:cs="Times New Roman"/>
          <w:b/>
          <w:bCs/>
          <w:i/>
          <w:iCs/>
          <w:sz w:val="20"/>
          <w:szCs w:val="20"/>
        </w:rPr>
        <w:t>B. Degradation Pipeline</w:t>
      </w:r>
    </w:p>
    <w:p w14:paraId="3D78B478">
      <w:pPr>
        <w:spacing w:before="40" w:after="60"/>
        <w:jc w:val="both"/>
      </w:pPr>
      <w:r>
        <w:rPr>
          <w:rFonts w:ascii="Times New Roman" w:hAnsi="Times New Roman" w:eastAsia="Times New Roman" w:cs="Times New Roman"/>
          <w:b/>
          <w:bCs/>
          <w:sz w:val="20"/>
          <w:szCs w:val="20"/>
        </w:rPr>
        <w:t xml:space="preserve">Bicubic Downsampling. </w:t>
      </w:r>
      <w:r>
        <w:rPr>
          <w:rFonts w:ascii="Times New Roman" w:hAnsi="Times New Roman" w:eastAsia="Times New Roman" w:cs="Times New Roman"/>
          <w:sz w:val="20"/>
          <w:szCs w:val="20"/>
        </w:rPr>
        <w:t>HR images are downsampled by s = 4 using a bicubic kernel (sharpness parameter a = −0.5), reducing spatial resolution from H×W to (H/4)×(W/4).</w:t>
      </w:r>
    </w:p>
    <w:p w14:paraId="604C3CAB">
      <w:pPr>
        <w:spacing w:before="40" w:after="60"/>
        <w:jc w:val="both"/>
      </w:pPr>
      <w:r>
        <w:rPr>
          <w:rFonts w:ascii="Times New Roman" w:hAnsi="Times New Roman" w:eastAsia="Times New Roman" w:cs="Times New Roman"/>
          <w:b/>
          <w:bCs/>
          <w:sz w:val="20"/>
          <w:szCs w:val="20"/>
        </w:rPr>
        <w:t xml:space="preserve">Low-Light Transformation. </w:t>
      </w:r>
      <w:r>
        <w:rPr>
          <w:rFonts w:ascii="Times New Roman" w:hAnsi="Times New Roman" w:eastAsia="Times New Roman" w:cs="Times New Roman"/>
          <w:sz w:val="20"/>
          <w:szCs w:val="20"/>
        </w:rPr>
        <w:t>Luminance degradation is simulated via gamma correction followed by multiplicative contrast attenuation:</w:t>
      </w:r>
    </w:p>
    <w:p w14:paraId="4C23614C">
      <w:pPr>
        <w:spacing w:before="60" w:after="60"/>
        <w:jc w:val="center"/>
      </w:pPr>
      <m:oMath>
        <m:sSub>
          <m:sSubPr/>
          <m:e>
            <m:r>
              <m:rPr/>
              <m:t>y</m:t>
            </m:r>
          </m:e>
          <m:sub>
            <m:r>
              <m:rPr/>
              <m:t>light</m:t>
            </m:r>
          </m:sub>
        </m:sSub>
        <m:r>
          <m:rPr/>
          <m:t xml:space="preserve">(i,j) = α ⋅ </m:t>
        </m:r>
        <m:sSup>
          <m:sSupPr/>
          <m:e>
            <m:d>
              <m:dPr/>
              <m:e>
                <m:f>
                  <m:fPr/>
                  <m:num>
                    <m:sSub>
                      <m:sSubPr/>
                      <m:e>
                        <m:r>
                          <m:rPr/>
                          <m:t>y</m:t>
                        </m:r>
                      </m:e>
                      <m:sub>
                        <m:r>
                          <m:rPr/>
                          <m:t>down</m:t>
                        </m:r>
                      </m:sub>
                    </m:sSub>
                    <m:r>
                      <m:rPr/>
                      <m:t>(i,j)</m:t>
                    </m:r>
                  </m:num>
                  <m:den>
                    <m:r>
                      <m:rPr/>
                      <m:t>255</m:t>
                    </m:r>
                  </m:den>
                </m:f>
              </m:e>
            </m:d>
          </m:e>
          <m:sup>
            <m:r>
              <m:rPr/>
              <m:t>γ</m:t>
            </m:r>
          </m:sup>
        </m:sSup>
        <m:r>
          <m:rPr/>
          <m:t xml:space="preserve"> ⋅ 255</m:t>
        </m:r>
      </m:oMath>
      <w:r>
        <w:rPr>
          <w:rFonts w:ascii="Times New Roman" w:hAnsi="Times New Roman" w:eastAsia="Times New Roman" w:cs="Times New Roman"/>
          <w:sz w:val="20"/>
          <w:szCs w:val="20"/>
        </w:rPr>
        <w:t xml:space="preserve">   (3)</w:t>
      </w:r>
    </w:p>
    <w:p w14:paraId="79213341">
      <w:pPr>
        <w:spacing w:before="0" w:after="60" w:line="240" w:lineRule="auto"/>
        <w:jc w:val="both"/>
      </w:pPr>
      <w:r>
        <w:rPr>
          <w:rFonts w:ascii="Times New Roman" w:hAnsi="Times New Roman" w:eastAsia="Times New Roman" w:cs="Times New Roman"/>
          <w:sz w:val="20"/>
          <w:szCs w:val="20"/>
        </w:rPr>
        <w:t>where γ = 2.2 simulates sensor underexposure and α ~ U(0.3, 0.7) introduces exposure variability.</w:t>
      </w:r>
    </w:p>
    <w:p w14:paraId="2A941172">
      <w:pPr>
        <w:spacing w:before="40" w:after="60"/>
        <w:jc w:val="both"/>
      </w:pPr>
      <w:r>
        <w:rPr>
          <w:rFonts w:ascii="Times New Roman" w:hAnsi="Times New Roman" w:eastAsia="Times New Roman" w:cs="Times New Roman"/>
          <w:b/>
          <w:bCs/>
          <w:sz w:val="20"/>
          <w:szCs w:val="20"/>
        </w:rPr>
        <w:t xml:space="preserve">Gaussian Noise Injection. </w:t>
      </w:r>
      <w:r>
        <w:rPr>
          <w:rFonts w:ascii="Times New Roman" w:hAnsi="Times New Roman" w:eastAsia="Times New Roman" w:cs="Times New Roman"/>
          <w:sz w:val="20"/>
          <w:szCs w:val="20"/>
        </w:rPr>
        <w:t>Additive white Gaussian noise (AWGN) is superimposed on the low-light image:</w:t>
      </w:r>
    </w:p>
    <w:p w14:paraId="4216F63D">
      <w:pPr>
        <w:spacing w:before="60" w:after="60"/>
        <w:jc w:val="center"/>
      </w:pPr>
      <m:oMath>
        <m:r>
          <m:rPr/>
          <m:t xml:space="preserve">y = </m:t>
        </m:r>
        <m:sSub>
          <m:sSubPr/>
          <m:e>
            <m:r>
              <m:rPr/>
              <m:t>y</m:t>
            </m:r>
          </m:e>
          <m:sub>
            <m:r>
              <m:rPr/>
              <m:t>light</m:t>
            </m:r>
          </m:sub>
        </m:sSub>
        <m:r>
          <m:rPr/>
          <m:t xml:space="preserve"> + ε,   ε ~ N(0, σ</m:t>
        </m:r>
        <m:sSup>
          <m:sSupPr/>
          <m:e/>
          <m:sup>
            <m:r>
              <m:rPr/>
              <m:t>2</m:t>
            </m:r>
          </m:sup>
        </m:sSup>
        <m:r>
          <m:rPr/>
          <m:t>I),   σ ~ U(5, 25)</m:t>
        </m:r>
      </m:oMath>
      <w:r>
        <w:rPr>
          <w:rFonts w:ascii="Times New Roman" w:hAnsi="Times New Roman" w:eastAsia="Times New Roman" w:cs="Times New Roman"/>
          <w:sz w:val="20"/>
          <w:szCs w:val="20"/>
        </w:rPr>
        <w:t xml:space="preserve">   (4)</w:t>
      </w:r>
    </w:p>
    <w:p w14:paraId="2816FF0C">
      <w:pPr>
        <w:spacing w:before="0" w:after="60" w:line="240" w:lineRule="auto"/>
        <w:jc w:val="both"/>
      </w:pPr>
      <w:r>
        <w:rPr>
          <w:rFonts w:ascii="Times New Roman" w:hAnsi="Times New Roman" w:eastAsia="Times New Roman" w:cs="Times New Roman"/>
          <w:sz w:val="20"/>
          <w:szCs w:val="20"/>
        </w:rPr>
        <w:t>Sampling σ uniformly across patches improves training diversity and prevents specialization to a fixed noise level.</w:t>
      </w:r>
    </w:p>
    <w:p w14:paraId="775271DB">
      <w:pPr>
        <w:spacing w:before="100" w:after="60"/>
        <w:jc w:val="left"/>
      </w:pPr>
      <w:r>
        <w:rPr>
          <w:rFonts w:ascii="Times New Roman" w:hAnsi="Times New Roman" w:eastAsia="Times New Roman" w:cs="Times New Roman"/>
          <w:b/>
          <w:bCs/>
          <w:i/>
          <w:iCs/>
          <w:sz w:val="20"/>
          <w:szCs w:val="20"/>
        </w:rPr>
        <w:t>C. Baseline CNN Architecture</w:t>
      </w:r>
    </w:p>
    <w:p w14:paraId="1196AAB9">
      <w:pPr>
        <w:spacing w:before="0" w:after="60" w:line="240" w:lineRule="auto"/>
        <w:jc w:val="both"/>
      </w:pPr>
      <w:r>
        <w:rPr>
          <w:rFonts w:ascii="Times New Roman" w:hAnsi="Times New Roman" w:eastAsia="Times New Roman" w:cs="Times New Roman"/>
          <w:sz w:val="20"/>
          <w:szCs w:val="20"/>
        </w:rPr>
        <w:t>The baseline follows the SRCNN paradigm with end-to-end upsampling:</w:t>
      </w:r>
    </w:p>
    <w:p w14:paraId="1AAC2B48">
      <w:pPr>
        <w:spacing w:before="40" w:after="40"/>
        <w:ind w:left="360"/>
        <w:jc w:val="both"/>
      </w:pPr>
      <w:r>
        <w:rPr>
          <w:rFonts w:ascii="Times New Roman" w:hAnsi="Times New Roman" w:eastAsia="Times New Roman" w:cs="Times New Roman"/>
          <w:b/>
          <w:bCs/>
          <w:sz w:val="20"/>
          <w:szCs w:val="20"/>
        </w:rPr>
        <w:t xml:space="preserve">Feature Extraction: </w:t>
      </w:r>
      <w:r>
        <w:rPr>
          <w:rFonts w:ascii="Times New Roman" w:hAnsi="Times New Roman" w:eastAsia="Times New Roman" w:cs="Times New Roman"/>
          <w:sz w:val="20"/>
          <w:szCs w:val="20"/>
        </w:rPr>
        <w:t>A 9×9 convolutional layer with 64 filters extracts low-level features (ReLU activation).</w:t>
      </w:r>
    </w:p>
    <w:p w14:paraId="2B8D9F03">
      <w:pPr>
        <w:spacing w:before="0" w:after="40"/>
        <w:ind w:left="360"/>
        <w:jc w:val="both"/>
      </w:pPr>
      <w:r>
        <w:rPr>
          <w:rFonts w:ascii="Times New Roman" w:hAnsi="Times New Roman" w:eastAsia="Times New Roman" w:cs="Times New Roman"/>
          <w:b/>
          <w:bCs/>
          <w:sz w:val="20"/>
          <w:szCs w:val="20"/>
        </w:rPr>
        <w:t xml:space="preserve">Nonlinear Mapping: </w:t>
      </w:r>
      <w:r>
        <w:rPr>
          <w:rFonts w:ascii="Times New Roman" w:hAnsi="Times New Roman" w:eastAsia="Times New Roman" w:cs="Times New Roman"/>
          <w:sz w:val="20"/>
          <w:szCs w:val="20"/>
        </w:rPr>
        <w:t xml:space="preserve">Residual blocks (two 3×3 conv layers, 64 channels, batch normalization) perform </w:t>
      </w:r>
      <w:r>
        <w:rPr>
          <w:rFonts w:hint="default" w:cs="Times New Roman"/>
          <w:sz w:val="20"/>
          <w:szCs w:val="20"/>
          <w:lang w:val="en-IN"/>
        </w:rPr>
        <w:t>gradual</w:t>
      </w:r>
      <w:r>
        <w:rPr>
          <w:rFonts w:ascii="Times New Roman" w:hAnsi="Times New Roman" w:eastAsia="Times New Roman" w:cs="Times New Roman"/>
          <w:sz w:val="20"/>
          <w:szCs w:val="20"/>
        </w:rPr>
        <w:t xml:space="preserve"> feature transformation.</w:t>
      </w:r>
    </w:p>
    <w:p w14:paraId="2355F880">
      <w:pPr>
        <w:spacing w:before="0" w:after="60"/>
        <w:ind w:left="360"/>
        <w:jc w:val="both"/>
      </w:pPr>
      <w:r>
        <w:rPr>
          <w:rFonts w:ascii="Times New Roman" w:hAnsi="Times New Roman" w:eastAsia="Times New Roman" w:cs="Times New Roman"/>
          <w:b/>
          <w:bCs/>
          <w:sz w:val="20"/>
          <w:szCs w:val="20"/>
        </w:rPr>
        <w:t xml:space="preserve">Upsampling: </w:t>
      </w:r>
      <w:r>
        <w:rPr>
          <w:rFonts w:ascii="Times New Roman" w:hAnsi="Times New Roman" w:eastAsia="Times New Roman" w:cs="Times New Roman"/>
          <w:sz w:val="20"/>
          <w:szCs w:val="20"/>
        </w:rPr>
        <w:t>PixelShuffle rearranges feature maps from Cr²×H×W to C×rH×rW (r = 4). A 3×3 conv</w:t>
      </w:r>
      <w:r>
        <w:rPr>
          <w:rFonts w:hint="default" w:cs="Times New Roman"/>
          <w:sz w:val="20"/>
          <w:szCs w:val="20"/>
          <w:lang w:val="en-IN"/>
        </w:rPr>
        <w:t>olution</w:t>
      </w:r>
      <w:r>
        <w:rPr>
          <w:rFonts w:ascii="Times New Roman" w:hAnsi="Times New Roman" w:eastAsia="Times New Roman" w:cs="Times New Roman"/>
          <w:sz w:val="20"/>
          <w:szCs w:val="20"/>
        </w:rPr>
        <w:t xml:space="preserve"> maps to 3-channel RGB output.</w:t>
      </w:r>
    </w:p>
    <w:p w14:paraId="2D79D370">
      <w:pPr>
        <w:spacing w:before="0" w:after="60" w:line="240" w:lineRule="auto"/>
        <w:jc w:val="both"/>
      </w:pPr>
      <w:r>
        <w:rPr>
          <w:rFonts w:ascii="Times New Roman" w:hAnsi="Times New Roman" w:eastAsia="Times New Roman" w:cs="Times New Roman"/>
          <w:sz w:val="20"/>
          <w:szCs w:val="20"/>
        </w:rPr>
        <w:t>The model is trained with L₁ loss:</w:t>
      </w:r>
    </w:p>
    <w:p w14:paraId="7CBFAE27">
      <w:pPr>
        <w:spacing w:before="60" w:after="60"/>
        <w:jc w:val="center"/>
      </w:pPr>
      <m:oMath>
        <m:sSub>
          <m:sSubPr/>
          <m:e>
            <m:r>
              <m:rPr/>
              <m:t>L</m:t>
            </m:r>
          </m:e>
          <m:sub>
            <m:r>
              <m:rPr/>
              <m:t>L1</m:t>
            </m:r>
          </m:sub>
        </m:sSub>
        <m:r>
          <m:rPr/>
          <m:t xml:space="preserve"> = </m:t>
        </m:r>
        <m:f>
          <m:fPr/>
          <m:num>
            <m:r>
              <m:rPr/>
              <m:t>1</m:t>
            </m:r>
          </m:num>
          <m:den>
            <m:r>
              <m:rPr/>
              <m:t>N</m:t>
            </m:r>
          </m:den>
        </m:f>
        <m:nary>
          <m:naryPr>
            <m:chr m:val="∑"/>
            <m:limLoc m:val="undOvr"/>
            <m:subHide m:val="1"/>
            <m:supHide m:val="1"/>
          </m:naryPr>
          <m:sub/>
          <m:sup/>
          <m:e>
            <m:r>
              <m:rPr/>
              <m:t>‖</m:t>
            </m:r>
            <m:sSub>
              <m:sSubPr/>
              <m:e>
                <m:r>
                  <m:rPr/>
                  <m:t>F</m:t>
                </m:r>
              </m:e>
              <m:sub>
                <m:r>
                  <m:rPr/>
                  <m:t>θ</m:t>
                </m:r>
              </m:sub>
            </m:sSub>
            <m:r>
              <m:rPr/>
              <m:t>(</m:t>
            </m:r>
            <m:sSub>
              <m:sSubPr/>
              <m:e>
                <m:r>
                  <m:rPr/>
                  <m:t>y</m:t>
                </m:r>
              </m:e>
              <m:sub>
                <m:r>
                  <m:rPr/>
                  <m:t>i</m:t>
                </m:r>
              </m:sub>
            </m:sSub>
            <m:r>
              <m:rPr/>
              <m:t xml:space="preserve">) − </m:t>
            </m:r>
            <m:sSub>
              <m:sSubPr/>
              <m:e>
                <m:r>
                  <m:rPr/>
                  <m:t>x</m:t>
                </m:r>
              </m:e>
              <m:sub>
                <m:r>
                  <m:rPr/>
                  <m:t>i</m:t>
                </m:r>
              </m:sub>
            </m:sSub>
            <m:sSub>
              <m:sSubPr/>
              <m:e>
                <m:r>
                  <m:rPr/>
                  <m:t>‖</m:t>
                </m:r>
              </m:e>
              <m:sub>
                <m:r>
                  <m:rPr/>
                  <m:t>1</m:t>
                </m:r>
              </m:sub>
            </m:sSub>
          </m:e>
        </m:nary>
      </m:oMath>
      <w:r>
        <w:rPr>
          <w:rFonts w:ascii="Times New Roman" w:hAnsi="Times New Roman" w:eastAsia="Times New Roman" w:cs="Times New Roman"/>
          <w:sz w:val="20"/>
          <w:szCs w:val="20"/>
        </w:rPr>
        <w:t xml:space="preserve">   (5)</w:t>
      </w:r>
    </w:p>
    <w:p w14:paraId="369C1C41">
      <w:pPr>
        <w:spacing w:before="0" w:after="60" w:line="240" w:lineRule="auto"/>
        <w:jc w:val="both"/>
      </w:pPr>
      <w:r>
        <w:rPr>
          <w:rFonts w:ascii="Times New Roman" w:hAnsi="Times New Roman" w:eastAsia="Times New Roman" w:cs="Times New Roman"/>
          <w:sz w:val="20"/>
          <w:szCs w:val="20"/>
        </w:rPr>
        <w:t>L₁ is preferred over L₂ for its reduced sensitivity to pixel-level outliers.</w:t>
      </w:r>
    </w:p>
    <w:p w14:paraId="44BE05C1">
      <w:pPr>
        <w:spacing w:before="100" w:after="60"/>
        <w:jc w:val="left"/>
      </w:pPr>
      <w:r>
        <w:rPr>
          <w:rFonts w:ascii="Times New Roman" w:hAnsi="Times New Roman" w:eastAsia="Times New Roman" w:cs="Times New Roman"/>
          <w:b/>
          <w:bCs/>
          <w:i/>
          <w:iCs/>
          <w:sz w:val="20"/>
          <w:szCs w:val="20"/>
        </w:rPr>
        <w:t>D. Proposed GAN Architecture (ESRGAN)</w:t>
      </w:r>
    </w:p>
    <w:p w14:paraId="19BE9407">
      <w:pPr>
        <w:spacing w:before="0" w:after="60" w:line="240" w:lineRule="auto"/>
        <w:jc w:val="both"/>
      </w:pPr>
      <w:r>
        <w:rPr>
          <w:rFonts w:ascii="Times New Roman" w:hAnsi="Times New Roman" w:eastAsia="Times New Roman" w:cs="Times New Roman"/>
          <w:sz w:val="20"/>
          <w:szCs w:val="20"/>
        </w:rPr>
        <w:t xml:space="preserve">To </w:t>
      </w:r>
      <w:bookmarkStart w:id="0" w:name="_GoBack"/>
      <w:bookmarkEnd w:id="0"/>
      <w:r>
        <w:rPr>
          <w:rFonts w:ascii="Times New Roman" w:hAnsi="Times New Roman" w:eastAsia="Times New Roman" w:cs="Times New Roman"/>
          <w:sz w:val="20"/>
          <w:szCs w:val="20"/>
        </w:rPr>
        <w:t>overcome CNN perceptual limitations, an ESRGAN generator is adopted. Standard residual blocks are replaced with Residual-in-Residual Dense Blocks (RRDBs):</w:t>
      </w:r>
    </w:p>
    <w:p w14:paraId="6CFD4EF8">
      <w:pPr>
        <w:spacing w:before="60" w:after="60"/>
        <w:jc w:val="center"/>
      </w:pPr>
      <m:oMath>
        <m:sSub>
          <m:sSubPr/>
          <m:e>
            <m:r>
              <m:rPr/>
              <m:t>H</m:t>
            </m:r>
          </m:e>
          <m:sub>
            <m:r>
              <m:rPr/>
              <m:t>out</m:t>
            </m:r>
          </m:sub>
        </m:sSub>
        <m:r>
          <m:rPr/>
          <m:t xml:space="preserve"> = </m:t>
        </m:r>
        <m:sSub>
          <m:sSubPr/>
          <m:e>
            <m:r>
              <m:rPr/>
              <m:t>H</m:t>
            </m:r>
          </m:e>
          <m:sub>
            <m:r>
              <m:rPr/>
              <m:t>in</m:t>
            </m:r>
          </m:sub>
        </m:sSub>
        <m:r>
          <m:rPr/>
          <m:t xml:space="preserve"> + β ⋅ </m:t>
        </m:r>
        <m:sSub>
          <m:sSubPr/>
          <m:e>
            <m:r>
              <m:rPr/>
              <m:t>Φ</m:t>
            </m:r>
          </m:e>
          <m:sub>
            <m:r>
              <m:rPr/>
              <m:t>RRDB</m:t>
            </m:r>
          </m:sub>
        </m:sSub>
        <m:r>
          <m:rPr/>
          <m:t>(</m:t>
        </m:r>
        <m:sSub>
          <m:sSubPr/>
          <m:e>
            <m:r>
              <m:rPr/>
              <m:t>H</m:t>
            </m:r>
          </m:e>
          <m:sub>
            <m:r>
              <m:rPr/>
              <m:t>in</m:t>
            </m:r>
          </m:sub>
        </m:sSub>
        <m:r>
          <m:rPr/>
          <m:t>),   β = 0.2</m:t>
        </m:r>
      </m:oMath>
      <w:r>
        <w:rPr>
          <w:rFonts w:ascii="Times New Roman" w:hAnsi="Times New Roman" w:eastAsia="Times New Roman" w:cs="Times New Roman"/>
          <w:sz w:val="20"/>
          <w:szCs w:val="20"/>
        </w:rPr>
        <w:t xml:space="preserve">   (6)</w:t>
      </w:r>
    </w:p>
    <w:p w14:paraId="62A8ABE7">
      <w:pPr>
        <w:spacing w:before="0" w:after="60" w:line="240" w:lineRule="auto"/>
        <w:jc w:val="both"/>
      </w:pPr>
      <w:r>
        <w:rPr>
          <w:rFonts w:ascii="Times New Roman" w:hAnsi="Times New Roman" w:eastAsia="Times New Roman" w:cs="Times New Roman"/>
          <w:sz w:val="20"/>
          <w:szCs w:val="20"/>
        </w:rPr>
        <w:t>Batch normalization is removed to prevent normalization-induced artifacts. The combined training loss is:</w:t>
      </w:r>
    </w:p>
    <w:p w14:paraId="0A2AF70C">
      <w:pPr>
        <w:spacing w:before="60" w:after="60"/>
        <w:jc w:val="center"/>
      </w:pPr>
      <m:oMath>
        <m:sSub>
          <m:sSubPr/>
          <m:e>
            <m:r>
              <m:rPr/>
              <m:t>L</m:t>
            </m:r>
          </m:e>
          <m:sub>
            <m:r>
              <m:rPr/>
              <m:t>total</m:t>
            </m:r>
          </m:sub>
        </m:sSub>
        <m:r>
          <m:rPr/>
          <m:t xml:space="preserve"> = </m:t>
        </m:r>
        <m:sSub>
          <m:sSubPr/>
          <m:e>
            <m:r>
              <m:rPr/>
              <m:t>λ</m:t>
            </m:r>
          </m:e>
          <m:sub>
            <m:r>
              <m:rPr/>
              <m:t>pix</m:t>
            </m:r>
          </m:sub>
        </m:sSub>
        <m:r>
          <m:rPr/>
          <m:t>⋅</m:t>
        </m:r>
        <m:sSub>
          <m:sSubPr/>
          <m:e>
            <m:r>
              <m:rPr/>
              <m:t>L</m:t>
            </m:r>
          </m:e>
          <m:sub>
            <m:r>
              <m:rPr/>
              <m:t>pix</m:t>
            </m:r>
          </m:sub>
        </m:sSub>
        <m:r>
          <m:rPr/>
          <m:t xml:space="preserve"> + </m:t>
        </m:r>
        <m:sSub>
          <m:sSubPr/>
          <m:e>
            <m:r>
              <m:rPr/>
              <m:t>λ</m:t>
            </m:r>
          </m:e>
          <m:sub>
            <m:r>
              <m:rPr/>
              <m:t>perc</m:t>
            </m:r>
          </m:sub>
        </m:sSub>
        <m:r>
          <m:rPr/>
          <m:t>⋅</m:t>
        </m:r>
        <m:sSub>
          <m:sSubPr/>
          <m:e>
            <m:r>
              <m:rPr/>
              <m:t>L</m:t>
            </m:r>
          </m:e>
          <m:sub>
            <m:r>
              <m:rPr/>
              <m:t>perc</m:t>
            </m:r>
          </m:sub>
        </m:sSub>
        <m:r>
          <m:rPr/>
          <m:t xml:space="preserve"> + </m:t>
        </m:r>
        <m:sSub>
          <m:sSubPr/>
          <m:e>
            <m:r>
              <m:rPr/>
              <m:t>λ</m:t>
            </m:r>
          </m:e>
          <m:sub>
            <m:r>
              <m:rPr/>
              <m:t>adv</m:t>
            </m:r>
          </m:sub>
        </m:sSub>
        <m:r>
          <m:rPr/>
          <m:t>⋅</m:t>
        </m:r>
        <m:sSub>
          <m:sSubPr/>
          <m:e>
            <m:r>
              <m:rPr/>
              <m:t>L</m:t>
            </m:r>
          </m:e>
          <m:sub>
            <m:r>
              <m:rPr/>
              <m:t>adv</m:t>
            </m:r>
          </m:sub>
        </m:sSub>
      </m:oMath>
      <w:r>
        <w:rPr>
          <w:rFonts w:ascii="Times New Roman" w:hAnsi="Times New Roman" w:eastAsia="Times New Roman" w:cs="Times New Roman"/>
          <w:sz w:val="20"/>
          <w:szCs w:val="20"/>
        </w:rPr>
        <w:t xml:space="preserve">   (7)</w:t>
      </w:r>
    </w:p>
    <w:p w14:paraId="349F799B">
      <w:pPr>
        <w:spacing w:before="40" w:after="60"/>
        <w:jc w:val="both"/>
      </w:pPr>
      <w:r>
        <w:rPr>
          <w:rFonts w:ascii="Times New Roman" w:hAnsi="Times New Roman" w:eastAsia="Times New Roman" w:cs="Times New Roman"/>
          <w:b/>
          <w:bCs/>
          <w:sz w:val="20"/>
          <w:szCs w:val="20"/>
        </w:rPr>
        <w:t xml:space="preserve">Pixel Loss (L_pix): </w:t>
      </w:r>
      <w:r>
        <w:rPr>
          <w:rFonts w:ascii="Times New Roman" w:hAnsi="Times New Roman" w:eastAsia="Times New Roman" w:cs="Times New Roman"/>
          <w:sz w:val="20"/>
          <w:szCs w:val="20"/>
        </w:rPr>
        <w:t>L₁ distance in pixel space (λ_pix = 0.01) to prevent mode collapse while maintaining structural coherence.</w:t>
      </w:r>
    </w:p>
    <w:p w14:paraId="4FA3BD5D">
      <w:pPr>
        <w:spacing w:before="40" w:after="60"/>
        <w:jc w:val="both"/>
      </w:pPr>
      <w:r>
        <w:rPr>
          <w:rFonts w:ascii="Times New Roman" w:hAnsi="Times New Roman" w:eastAsia="Times New Roman" w:cs="Times New Roman"/>
          <w:b/>
          <w:bCs/>
          <w:sz w:val="20"/>
          <w:szCs w:val="20"/>
        </w:rPr>
        <w:t xml:space="preserve">Perceptual Loss (L_perc): </w:t>
      </w:r>
      <w:r>
        <w:rPr>
          <w:rFonts w:ascii="Times New Roman" w:hAnsi="Times New Roman" w:eastAsia="Times New Roman" w:cs="Times New Roman"/>
          <w:sz w:val="20"/>
          <w:szCs w:val="20"/>
        </w:rPr>
        <w:t>Feature-space distance at VGG-19 activation layers φ_{3,4}:</w:t>
      </w:r>
    </w:p>
    <w:p w14:paraId="7CA0B781">
      <w:pPr>
        <w:spacing w:before="60" w:after="60"/>
        <w:jc w:val="center"/>
      </w:pPr>
      <m:oMath>
        <m:sSub>
          <m:sSubPr/>
          <m:e>
            <m:r>
              <m:rPr/>
              <m:t>L</m:t>
            </m:r>
          </m:e>
          <m:sub>
            <m:r>
              <m:rPr/>
              <m:t>perc</m:t>
            </m:r>
          </m:sub>
        </m:sSub>
        <m:r>
          <m:rPr/>
          <m:t xml:space="preserve"> = </m:t>
        </m:r>
        <m:f>
          <m:fPr/>
          <m:num>
            <m:r>
              <m:rPr/>
              <m:t>1</m:t>
            </m:r>
          </m:num>
          <m:den>
            <m:sSub>
              <m:sSubPr/>
              <m:e>
                <m:r>
                  <m:rPr/>
                  <m:t>C</m:t>
                </m:r>
              </m:e>
              <m:sub>
                <m:r>
                  <m:rPr/>
                  <m:t>j</m:t>
                </m:r>
              </m:sub>
            </m:sSub>
            <m:sSub>
              <m:sSubPr/>
              <m:e>
                <m:r>
                  <m:rPr/>
                  <m:t>H</m:t>
                </m:r>
              </m:e>
              <m:sub>
                <m:r>
                  <m:rPr/>
                  <m:t>j</m:t>
                </m:r>
              </m:sub>
            </m:sSub>
            <m:sSub>
              <m:sSubPr/>
              <m:e>
                <m:r>
                  <m:rPr/>
                  <m:t>W</m:t>
                </m:r>
              </m:e>
              <m:sub>
                <m:r>
                  <m:rPr/>
                  <m:t>j</m:t>
                </m:r>
              </m:sub>
            </m:sSub>
          </m:den>
        </m:f>
        <m:r>
          <m:rPr/>
          <m:t>‖</m:t>
        </m:r>
        <m:sSub>
          <m:sSubPr/>
          <m:e>
            <m:r>
              <m:rPr/>
              <m:t>φ</m:t>
            </m:r>
          </m:e>
          <m:sub>
            <m:r>
              <m:rPr/>
              <m:t>j</m:t>
            </m:r>
          </m:sub>
        </m:sSub>
        <m:r>
          <m:rPr/>
          <m:t xml:space="preserve">(x̂) − </m:t>
        </m:r>
        <m:sSub>
          <m:sSubPr/>
          <m:e>
            <m:r>
              <m:rPr/>
              <m:t>φ</m:t>
            </m:r>
          </m:e>
          <m:sub>
            <m:r>
              <m:rPr/>
              <m:t>j</m:t>
            </m:r>
          </m:sub>
        </m:sSub>
        <m:r>
          <m:rPr/>
          <m:t>(x)</m:t>
        </m:r>
        <m:sSubSup>
          <m:sSubSupPr/>
          <m:e>
            <m:r>
              <m:rPr/>
              <m:t>‖</m:t>
            </m:r>
          </m:e>
          <m:sub>
            <m:r>
              <m:rPr/>
              <m:t>F</m:t>
            </m:r>
          </m:sub>
          <m:sup>
            <m:r>
              <m:rPr/>
              <m:t>2</m:t>
            </m:r>
          </m:sup>
        </m:sSubSup>
      </m:oMath>
      <w:r>
        <w:rPr>
          <w:rFonts w:ascii="Times New Roman" w:hAnsi="Times New Roman" w:eastAsia="Times New Roman" w:cs="Times New Roman"/>
          <w:sz w:val="20"/>
          <w:szCs w:val="20"/>
        </w:rPr>
        <w:t xml:space="preserve">   (8)</w:t>
      </w:r>
    </w:p>
    <w:p w14:paraId="10509510">
      <w:pPr>
        <w:spacing w:before="40" w:after="60"/>
        <w:jc w:val="both"/>
      </w:pPr>
      <w:r>
        <w:rPr>
          <w:rFonts w:ascii="Times New Roman" w:hAnsi="Times New Roman" w:eastAsia="Times New Roman" w:cs="Times New Roman"/>
          <w:b/>
          <w:bCs/>
          <w:sz w:val="20"/>
          <w:szCs w:val="20"/>
        </w:rPr>
        <w:t xml:space="preserve">Adversarial Loss (L_adv): </w:t>
      </w:r>
      <w:r>
        <w:rPr>
          <w:rFonts w:ascii="Times New Roman" w:hAnsi="Times New Roman" w:eastAsia="Times New Roman" w:cs="Times New Roman"/>
          <w:sz w:val="20"/>
          <w:szCs w:val="20"/>
        </w:rPr>
        <w:t>Relativistic GAN formulation where D estimates the probability that a real sample is more realistic than a generated one:</w:t>
      </w:r>
    </w:p>
    <w:p w14:paraId="72512325">
      <w:pPr>
        <w:spacing w:before="60" w:after="60"/>
        <w:jc w:val="center"/>
      </w:pPr>
      <m:oMath>
        <m:sSub>
          <m:sSubPr/>
          <m:e>
            <m:r>
              <m:rPr/>
              <m:t>L</m:t>
            </m:r>
          </m:e>
          <m:sub>
            <m:r>
              <m:rPr/>
              <m:t>adv</m:t>
            </m:r>
          </m:sub>
        </m:sSub>
        <m:r>
          <m:rPr/>
          <m:t xml:space="preserve"> = −</m:t>
        </m:r>
        <m:sSub>
          <m:sSubPr/>
          <m:e>
            <m:r>
              <m:rPr>
                <m:scr m:val="double-struck"/>
              </m:rPr>
              <m:t>E</m:t>
            </m:r>
          </m:e>
          <m:sub>
            <m:r>
              <m:rPr/>
              <m:t>x̂</m:t>
            </m:r>
          </m:sub>
        </m:sSub>
        <m:r>
          <m:rPr/>
          <m:t>[</m:t>
        </m:r>
        <m:func>
          <m:funcPr/>
          <m:fName>
            <m:r>
              <m:rPr>
                <m:sty m:val="p"/>
              </m:rPr>
              <m:t>log</m:t>
            </m:r>
          </m:fName>
          <m:e>
            <m:d>
              <m:dPr/>
              <m:e>
                <m:r>
                  <m:rPr/>
                  <m:t xml:space="preserve">D(x̂) − </m:t>
                </m:r>
                <m:sSub>
                  <m:sSubPr/>
                  <m:e>
                    <m:r>
                      <m:rPr>
                        <m:scr m:val="double-struck"/>
                      </m:rPr>
                      <m:t>E</m:t>
                    </m:r>
                  </m:e>
                  <m:sub>
                    <m:r>
                      <m:rPr/>
                      <m:t>x</m:t>
                    </m:r>
                  </m:sub>
                </m:sSub>
                <m:r>
                  <m:rPr/>
                  <m:t>[D(x)]</m:t>
                </m:r>
              </m:e>
            </m:d>
          </m:e>
        </m:func>
        <m:r>
          <m:rPr/>
          <m:t>]</m:t>
        </m:r>
      </m:oMath>
      <w:r>
        <w:rPr>
          <w:rFonts w:ascii="Times New Roman" w:hAnsi="Times New Roman" w:eastAsia="Times New Roman" w:cs="Times New Roman"/>
          <w:sz w:val="20"/>
          <w:szCs w:val="20"/>
        </w:rPr>
        <w:t xml:space="preserve">   (9)</w:t>
      </w:r>
    </w:p>
    <w:p w14:paraId="2D0F55FC">
      <w:pPr>
        <w:spacing w:before="160" w:after="80"/>
        <w:jc w:val="center"/>
      </w:pPr>
      <w:r>
        <w:rPr>
          <w:rFonts w:ascii="Times New Roman" w:hAnsi="Times New Roman" w:eastAsia="Times New Roman" w:cs="Times New Roman"/>
          <w:b/>
          <w:bCs/>
          <w:caps/>
          <w:sz w:val="20"/>
          <w:szCs w:val="20"/>
        </w:rPr>
        <w:t>IV.  Dataset and Preprocessing</w:t>
      </w:r>
    </w:p>
    <w:p w14:paraId="142A5D56">
      <w:pPr>
        <w:spacing w:before="100" w:after="60"/>
        <w:jc w:val="left"/>
      </w:pPr>
      <w:r>
        <w:rPr>
          <w:rFonts w:ascii="Times New Roman" w:hAnsi="Times New Roman" w:eastAsia="Times New Roman" w:cs="Times New Roman"/>
          <w:b/>
          <w:bCs/>
          <w:i/>
          <w:iCs/>
          <w:sz w:val="20"/>
          <w:szCs w:val="20"/>
        </w:rPr>
        <w:t>A. Dataset Composition</w:t>
      </w:r>
    </w:p>
    <w:p w14:paraId="655F4596">
      <w:pPr>
        <w:spacing w:before="100" w:after="20"/>
        <w:jc w:val="left"/>
        <w:rPr>
          <w:rFonts w:hint="default"/>
          <w:b w:val="0"/>
          <w:bCs w:val="0"/>
          <w:sz w:val="20"/>
          <w:szCs w:val="20"/>
          <w:lang w:val="en-IN"/>
        </w:rPr>
      </w:pPr>
      <w:r>
        <w:rPr>
          <w:rFonts w:hint="default" w:ascii="Times New Roman" w:hAnsi="Times New Roman" w:eastAsia="Times New Roman" w:cs="Times New Roman"/>
          <w:b w:val="0"/>
          <w:bCs w:val="0"/>
          <w:sz w:val="20"/>
          <w:szCs w:val="20"/>
        </w:rPr>
        <w:t>DIV2K</w:t>
      </w:r>
      <w:r>
        <w:rPr>
          <w:rFonts w:hint="default" w:cs="Times New Roman"/>
          <w:b w:val="0"/>
          <w:bCs w:val="0"/>
          <w:sz w:val="20"/>
          <w:szCs w:val="20"/>
          <w:lang w:val="en-IN"/>
        </w:rPr>
        <w:t>[7]</w:t>
      </w:r>
      <w:r>
        <w:rPr>
          <w:rFonts w:hint="default" w:ascii="Times New Roman" w:hAnsi="Times New Roman" w:eastAsia="Times New Roman" w:cs="Times New Roman"/>
          <w:b w:val="0"/>
          <w:bCs w:val="0"/>
          <w:sz w:val="20"/>
          <w:szCs w:val="20"/>
        </w:rPr>
        <w:t>, which comprises 800 high-quality images used for training and 100 images used for validation and have resolutions higher than 2K pixels, serves as the ground-truth database. Overlapping patches of size 128 × 128 are generated by applying a sliding window with a step-size of 64, resulting in roughly 40,000 patches per epoch from HR images. This is achieved by applying the degradation process (Eqs. 1-4).</w:t>
      </w:r>
      <w:r>
        <w:rPr>
          <w:rFonts w:hint="default" w:cs="Times New Roman"/>
          <w:b w:val="0"/>
          <w:bCs w:val="0"/>
          <w:sz w:val="20"/>
          <w:szCs w:val="20"/>
          <w:lang w:val="en-IN"/>
        </w:rPr>
        <w:tab/>
        <w:t/>
      </w:r>
      <w:r>
        <w:rPr>
          <w:rFonts w:hint="default" w:cs="Times New Roman"/>
          <w:b w:val="0"/>
          <w:bCs w:val="0"/>
          <w:sz w:val="20"/>
          <w:szCs w:val="20"/>
          <w:lang w:val="en-IN"/>
        </w:rPr>
        <w:tab/>
        <w:t/>
      </w:r>
      <w:r>
        <w:rPr>
          <w:rFonts w:hint="default" w:cs="Times New Roman"/>
          <w:b w:val="0"/>
          <w:bCs w:val="0"/>
          <w:sz w:val="20"/>
          <w:szCs w:val="20"/>
          <w:lang w:val="en-IN"/>
        </w:rPr>
        <w:tab/>
      </w:r>
      <w:r>
        <w:rPr>
          <w:rFonts w:hint="default" w:cs="Times New Roman"/>
          <w:b/>
          <w:bCs/>
          <w:sz w:val="20"/>
          <w:szCs w:val="20"/>
          <w:lang w:val="en-IN"/>
        </w:rPr>
        <w:t>TABLE 1</w:t>
      </w:r>
    </w:p>
    <w:p w14:paraId="6C71ABE3">
      <w:pPr>
        <w:spacing w:after="60"/>
        <w:jc w:val="center"/>
      </w:pPr>
      <w:r>
        <w:rPr>
          <w:rFonts w:ascii="Times New Roman" w:hAnsi="Times New Roman" w:eastAsia="Times New Roman" w:cs="Times New Roman"/>
          <w:i/>
          <w:iCs/>
          <w:sz w:val="18"/>
          <w:szCs w:val="18"/>
        </w:rPr>
        <w:t>Dataset Configuration and Patch Statistics</w:t>
      </w:r>
    </w:p>
    <w:tbl>
      <w:tblPr>
        <w:tblStyle w:val="9"/>
        <w:tblW w:w="10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8"/>
        <w:gridCol w:w="8014"/>
      </w:tblGrid>
      <w:tr w14:paraId="1FED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single" w:color="auto" w:sz="4" w:space="0"/>
              <w:left w:val="nil"/>
              <w:bottom w:val="single" w:color="auto" w:sz="4" w:space="0"/>
              <w:right w:val="nil"/>
            </w:tcBorders>
            <w:tcMar>
              <w:top w:w="40" w:type="dxa"/>
              <w:left w:w="0" w:type="dxa"/>
              <w:bottom w:w="40" w:type="dxa"/>
              <w:right w:w="80" w:type="dxa"/>
            </w:tcMar>
          </w:tcPr>
          <w:p w14:paraId="4095FFB4">
            <w:pPr>
              <w:spacing w:after="0"/>
            </w:pPr>
            <w:r>
              <w:rPr>
                <w:rFonts w:ascii="Times New Roman" w:hAnsi="Times New Roman" w:eastAsia="Times New Roman" w:cs="Times New Roman"/>
                <w:b/>
                <w:bCs/>
                <w:sz w:val="18"/>
                <w:szCs w:val="18"/>
              </w:rPr>
              <w:t>Parameter</w:t>
            </w:r>
          </w:p>
        </w:tc>
        <w:tc>
          <w:tcPr>
            <w:tcW w:w="8014" w:type="dxa"/>
            <w:tcBorders>
              <w:top w:val="single" w:color="auto" w:sz="4" w:space="0"/>
              <w:left w:val="nil"/>
              <w:bottom w:val="single" w:color="auto" w:sz="4" w:space="0"/>
              <w:right w:val="nil"/>
            </w:tcBorders>
            <w:tcMar>
              <w:top w:w="40" w:type="dxa"/>
              <w:left w:w="80" w:type="dxa"/>
              <w:bottom w:w="40" w:type="dxa"/>
              <w:right w:w="0" w:type="dxa"/>
            </w:tcMar>
          </w:tcPr>
          <w:p w14:paraId="419C68A3">
            <w:pPr>
              <w:spacing w:after="0"/>
            </w:pPr>
            <w:r>
              <w:rPr>
                <w:rFonts w:ascii="Times New Roman" w:hAnsi="Times New Roman" w:eastAsia="Times New Roman" w:cs="Times New Roman"/>
                <w:b/>
                <w:bCs/>
                <w:sz w:val="18"/>
                <w:szCs w:val="18"/>
              </w:rPr>
              <w:t>Value</w:t>
            </w:r>
          </w:p>
        </w:tc>
      </w:tr>
      <w:tr w14:paraId="639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nil"/>
              <w:right w:val="nil"/>
            </w:tcBorders>
            <w:tcMar>
              <w:top w:w="30" w:type="dxa"/>
              <w:left w:w="0" w:type="dxa"/>
              <w:bottom w:w="30" w:type="dxa"/>
              <w:right w:w="80" w:type="dxa"/>
            </w:tcMar>
          </w:tcPr>
          <w:p w14:paraId="2AAB937B">
            <w:pPr>
              <w:spacing w:after="0"/>
            </w:pPr>
            <w:r>
              <w:rPr>
                <w:rFonts w:ascii="Times New Roman" w:hAnsi="Times New Roman" w:eastAsia="Times New Roman" w:cs="Times New Roman"/>
                <w:sz w:val="18"/>
                <w:szCs w:val="18"/>
              </w:rPr>
              <w:t>Source Dataset</w:t>
            </w:r>
          </w:p>
        </w:tc>
        <w:tc>
          <w:tcPr>
            <w:tcW w:w="8014" w:type="dxa"/>
            <w:tcBorders>
              <w:top w:val="nil"/>
              <w:left w:val="nil"/>
              <w:bottom w:val="nil"/>
              <w:right w:val="nil"/>
            </w:tcBorders>
            <w:tcMar>
              <w:top w:w="30" w:type="dxa"/>
              <w:left w:w="80" w:type="dxa"/>
              <w:bottom w:w="30" w:type="dxa"/>
              <w:right w:w="0" w:type="dxa"/>
            </w:tcMar>
          </w:tcPr>
          <w:p w14:paraId="5DB0428A">
            <w:pPr>
              <w:spacing w:after="0"/>
            </w:pPr>
            <w:r>
              <w:rPr>
                <w:rFonts w:ascii="Times New Roman" w:hAnsi="Times New Roman" w:eastAsia="Times New Roman" w:cs="Times New Roman"/>
                <w:sz w:val="18"/>
                <w:szCs w:val="18"/>
              </w:rPr>
              <w:t>DIV2K (800 train / 100 val)</w:t>
            </w:r>
          </w:p>
        </w:tc>
      </w:tr>
      <w:tr w14:paraId="0932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nil"/>
              <w:right w:val="nil"/>
            </w:tcBorders>
            <w:tcMar>
              <w:top w:w="30" w:type="dxa"/>
              <w:left w:w="0" w:type="dxa"/>
              <w:bottom w:w="30" w:type="dxa"/>
              <w:right w:w="80" w:type="dxa"/>
            </w:tcMar>
          </w:tcPr>
          <w:p w14:paraId="3F868B04">
            <w:pPr>
              <w:spacing w:after="0"/>
            </w:pPr>
            <w:r>
              <w:rPr>
                <w:rFonts w:ascii="Times New Roman" w:hAnsi="Times New Roman" w:eastAsia="Times New Roman" w:cs="Times New Roman"/>
                <w:sz w:val="18"/>
                <w:szCs w:val="18"/>
              </w:rPr>
              <w:t>HR Patch Size</w:t>
            </w:r>
          </w:p>
        </w:tc>
        <w:tc>
          <w:tcPr>
            <w:tcW w:w="8014" w:type="dxa"/>
            <w:tcBorders>
              <w:top w:val="nil"/>
              <w:left w:val="nil"/>
              <w:bottom w:val="nil"/>
              <w:right w:val="nil"/>
            </w:tcBorders>
            <w:tcMar>
              <w:top w:w="30" w:type="dxa"/>
              <w:left w:w="80" w:type="dxa"/>
              <w:bottom w:w="30" w:type="dxa"/>
              <w:right w:w="0" w:type="dxa"/>
            </w:tcMar>
          </w:tcPr>
          <w:p w14:paraId="00141AF5">
            <w:pPr>
              <w:spacing w:after="0"/>
            </w:pPr>
            <w:r>
              <w:rPr>
                <w:rFonts w:ascii="Times New Roman" w:hAnsi="Times New Roman" w:eastAsia="Times New Roman" w:cs="Times New Roman"/>
                <w:sz w:val="18"/>
                <w:szCs w:val="18"/>
              </w:rPr>
              <w:t>128 × 128 pixels</w:t>
            </w:r>
          </w:p>
        </w:tc>
      </w:tr>
      <w:tr w14:paraId="43A9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nil"/>
              <w:right w:val="nil"/>
            </w:tcBorders>
            <w:tcMar>
              <w:top w:w="30" w:type="dxa"/>
              <w:left w:w="0" w:type="dxa"/>
              <w:bottom w:w="30" w:type="dxa"/>
              <w:right w:w="80" w:type="dxa"/>
            </w:tcMar>
          </w:tcPr>
          <w:p w14:paraId="66070B83">
            <w:pPr>
              <w:spacing w:after="0"/>
            </w:pPr>
            <w:r>
              <w:rPr>
                <w:rFonts w:ascii="Times New Roman" w:hAnsi="Times New Roman" w:eastAsia="Times New Roman" w:cs="Times New Roman"/>
                <w:sz w:val="18"/>
                <w:szCs w:val="18"/>
              </w:rPr>
              <w:t>Upscale Factor</w:t>
            </w:r>
          </w:p>
        </w:tc>
        <w:tc>
          <w:tcPr>
            <w:tcW w:w="8014" w:type="dxa"/>
            <w:tcBorders>
              <w:top w:val="nil"/>
              <w:left w:val="nil"/>
              <w:bottom w:val="nil"/>
              <w:right w:val="nil"/>
            </w:tcBorders>
            <w:tcMar>
              <w:top w:w="30" w:type="dxa"/>
              <w:left w:w="80" w:type="dxa"/>
              <w:bottom w:w="30" w:type="dxa"/>
              <w:right w:w="0" w:type="dxa"/>
            </w:tcMar>
          </w:tcPr>
          <w:p w14:paraId="1BC1815C">
            <w:pPr>
              <w:spacing w:after="0"/>
            </w:pPr>
            <w:r>
              <w:rPr>
                <w:rFonts w:ascii="Times New Roman" w:hAnsi="Times New Roman" w:eastAsia="Times New Roman" w:cs="Times New Roman"/>
                <w:sz w:val="18"/>
                <w:szCs w:val="18"/>
              </w:rPr>
              <w:t>×4  (LR input: 32 × 32)</w:t>
            </w:r>
          </w:p>
        </w:tc>
      </w:tr>
      <w:tr w14:paraId="57AB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nil"/>
              <w:right w:val="nil"/>
            </w:tcBorders>
            <w:tcMar>
              <w:top w:w="30" w:type="dxa"/>
              <w:left w:w="0" w:type="dxa"/>
              <w:bottom w:w="30" w:type="dxa"/>
              <w:right w:w="80" w:type="dxa"/>
            </w:tcMar>
          </w:tcPr>
          <w:p w14:paraId="5641A3D0">
            <w:pPr>
              <w:spacing w:after="0"/>
            </w:pPr>
            <w:r>
              <w:rPr>
                <w:rFonts w:ascii="Times New Roman" w:hAnsi="Times New Roman" w:eastAsia="Times New Roman" w:cs="Times New Roman"/>
                <w:sz w:val="18"/>
                <w:szCs w:val="18"/>
              </w:rPr>
              <w:t>Training Patches</w:t>
            </w:r>
          </w:p>
        </w:tc>
        <w:tc>
          <w:tcPr>
            <w:tcW w:w="8014" w:type="dxa"/>
            <w:tcBorders>
              <w:top w:val="nil"/>
              <w:left w:val="nil"/>
              <w:bottom w:val="nil"/>
              <w:right w:val="nil"/>
            </w:tcBorders>
            <w:tcMar>
              <w:top w:w="30" w:type="dxa"/>
              <w:left w:w="80" w:type="dxa"/>
              <w:bottom w:w="30" w:type="dxa"/>
              <w:right w:w="0" w:type="dxa"/>
            </w:tcMar>
          </w:tcPr>
          <w:p w14:paraId="51756014">
            <w:pPr>
              <w:spacing w:after="0"/>
            </w:pPr>
            <w:r>
              <w:rPr>
                <w:rFonts w:ascii="Times New Roman" w:hAnsi="Times New Roman" w:eastAsia="Times New Roman" w:cs="Times New Roman"/>
                <w:sz w:val="18"/>
                <w:szCs w:val="18"/>
              </w:rPr>
              <w:t>~40,000 (on-the-fly degradation)</w:t>
            </w:r>
          </w:p>
        </w:tc>
      </w:tr>
      <w:tr w14:paraId="740F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nil"/>
              <w:right w:val="nil"/>
            </w:tcBorders>
            <w:tcMar>
              <w:top w:w="30" w:type="dxa"/>
              <w:left w:w="0" w:type="dxa"/>
              <w:bottom w:w="30" w:type="dxa"/>
              <w:right w:w="80" w:type="dxa"/>
            </w:tcMar>
          </w:tcPr>
          <w:p w14:paraId="1877B445">
            <w:pPr>
              <w:spacing w:after="0"/>
            </w:pPr>
            <w:r>
              <w:rPr>
                <w:rFonts w:ascii="Times New Roman" w:hAnsi="Times New Roman" w:eastAsia="Times New Roman" w:cs="Times New Roman"/>
                <w:sz w:val="18"/>
                <w:szCs w:val="18"/>
              </w:rPr>
              <w:t>Noise Level σ</w:t>
            </w:r>
          </w:p>
        </w:tc>
        <w:tc>
          <w:tcPr>
            <w:tcW w:w="8014" w:type="dxa"/>
            <w:tcBorders>
              <w:top w:val="nil"/>
              <w:left w:val="nil"/>
              <w:bottom w:val="nil"/>
              <w:right w:val="nil"/>
            </w:tcBorders>
            <w:tcMar>
              <w:top w:w="30" w:type="dxa"/>
              <w:left w:w="80" w:type="dxa"/>
              <w:bottom w:w="30" w:type="dxa"/>
              <w:right w:w="0" w:type="dxa"/>
            </w:tcMar>
          </w:tcPr>
          <w:p w14:paraId="03D590FC">
            <w:pPr>
              <w:spacing w:after="0"/>
            </w:pPr>
            <w:r>
              <w:rPr>
                <w:rFonts w:ascii="Times New Roman" w:hAnsi="Times New Roman" w:eastAsia="Times New Roman" w:cs="Times New Roman"/>
                <w:sz w:val="18"/>
                <w:szCs w:val="18"/>
              </w:rPr>
              <w:t>U(5, 25) per patch</w:t>
            </w:r>
          </w:p>
        </w:tc>
      </w:tr>
      <w:tr w14:paraId="7443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nil"/>
              <w:right w:val="nil"/>
            </w:tcBorders>
            <w:tcMar>
              <w:top w:w="30" w:type="dxa"/>
              <w:left w:w="0" w:type="dxa"/>
              <w:bottom w:w="30" w:type="dxa"/>
              <w:right w:w="80" w:type="dxa"/>
            </w:tcMar>
          </w:tcPr>
          <w:p w14:paraId="0553CBF8">
            <w:pPr>
              <w:spacing w:after="0"/>
            </w:pPr>
            <w:r>
              <w:rPr>
                <w:rFonts w:ascii="Times New Roman" w:hAnsi="Times New Roman" w:eastAsia="Times New Roman" w:cs="Times New Roman"/>
                <w:sz w:val="18"/>
                <w:szCs w:val="18"/>
              </w:rPr>
              <w:t>Gamma γ</w:t>
            </w:r>
          </w:p>
        </w:tc>
        <w:tc>
          <w:tcPr>
            <w:tcW w:w="8014" w:type="dxa"/>
            <w:tcBorders>
              <w:top w:val="nil"/>
              <w:left w:val="nil"/>
              <w:bottom w:val="nil"/>
              <w:right w:val="nil"/>
            </w:tcBorders>
            <w:tcMar>
              <w:top w:w="30" w:type="dxa"/>
              <w:left w:w="80" w:type="dxa"/>
              <w:bottom w:w="30" w:type="dxa"/>
              <w:right w:w="0" w:type="dxa"/>
            </w:tcMar>
          </w:tcPr>
          <w:p w14:paraId="7B3951AD">
            <w:pPr>
              <w:spacing w:after="0"/>
            </w:pPr>
            <w:r>
              <w:rPr>
                <w:rFonts w:ascii="Times New Roman" w:hAnsi="Times New Roman" w:eastAsia="Times New Roman" w:cs="Times New Roman"/>
                <w:sz w:val="18"/>
                <w:szCs w:val="18"/>
              </w:rPr>
              <w:t>2.2 (fixed)</w:t>
            </w:r>
          </w:p>
        </w:tc>
      </w:tr>
      <w:tr w14:paraId="358C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8" w:type="dxa"/>
            <w:tcBorders>
              <w:top w:val="nil"/>
              <w:left w:val="nil"/>
              <w:bottom w:val="single" w:color="auto" w:sz="4" w:space="0"/>
              <w:right w:val="nil"/>
            </w:tcBorders>
            <w:tcMar>
              <w:top w:w="30" w:type="dxa"/>
              <w:left w:w="0" w:type="dxa"/>
              <w:bottom w:w="30" w:type="dxa"/>
              <w:right w:w="80" w:type="dxa"/>
            </w:tcMar>
          </w:tcPr>
          <w:p w14:paraId="2D6341C1">
            <w:pPr>
              <w:spacing w:after="0"/>
            </w:pPr>
            <w:r>
              <w:rPr>
                <w:rFonts w:ascii="Times New Roman" w:hAnsi="Times New Roman" w:eastAsia="Times New Roman" w:cs="Times New Roman"/>
                <w:sz w:val="18"/>
                <w:szCs w:val="18"/>
              </w:rPr>
              <w:t>Exposure α</w:t>
            </w:r>
          </w:p>
        </w:tc>
        <w:tc>
          <w:tcPr>
            <w:tcW w:w="8014" w:type="dxa"/>
            <w:tcBorders>
              <w:top w:val="nil"/>
              <w:left w:val="nil"/>
              <w:bottom w:val="single" w:color="auto" w:sz="4" w:space="0"/>
              <w:right w:val="nil"/>
            </w:tcBorders>
            <w:tcMar>
              <w:top w:w="30" w:type="dxa"/>
              <w:left w:w="80" w:type="dxa"/>
              <w:bottom w:w="30" w:type="dxa"/>
              <w:right w:w="0" w:type="dxa"/>
            </w:tcMar>
          </w:tcPr>
          <w:p w14:paraId="5646C439">
            <w:pPr>
              <w:spacing w:after="0"/>
            </w:pPr>
            <w:r>
              <w:rPr>
                <w:rFonts w:ascii="Times New Roman" w:hAnsi="Times New Roman" w:eastAsia="Times New Roman" w:cs="Times New Roman"/>
                <w:sz w:val="18"/>
                <w:szCs w:val="18"/>
              </w:rPr>
              <w:t>U(0.3, 0.7) per patch</w:t>
            </w:r>
          </w:p>
        </w:tc>
      </w:tr>
    </w:tbl>
    <w:p w14:paraId="402FE3FF">
      <w:pPr>
        <w:spacing w:after="80"/>
      </w:pPr>
    </w:p>
    <w:p w14:paraId="2CE9BF53">
      <w:pPr>
        <w:spacing w:before="100" w:after="60"/>
        <w:jc w:val="left"/>
      </w:pPr>
      <w:r>
        <w:rPr>
          <w:rFonts w:ascii="Times New Roman" w:hAnsi="Times New Roman" w:eastAsia="Times New Roman" w:cs="Times New Roman"/>
          <w:b/>
          <w:bCs/>
          <w:i/>
          <w:iCs/>
          <w:sz w:val="20"/>
          <w:szCs w:val="20"/>
        </w:rPr>
        <w:t>B. Preprocessing</w:t>
      </w:r>
    </w:p>
    <w:p w14:paraId="6574FB83">
      <w:pPr>
        <w:spacing w:before="0" w:after="60" w:line="240" w:lineRule="auto"/>
        <w:jc w:val="both"/>
      </w:pPr>
      <w:r>
        <w:rPr>
          <w:rFonts w:hint="default"/>
        </w:rPr>
        <w:t>The pixel intensities are scaled into the [0,1] domain prior to network input. Geometric transformations are carried out through random flips of the image along the horizontal and vertical directions with probability p=0.5. Luminance normalization is intentionally avoided since it would destroy the low light signals in the images.</w:t>
      </w:r>
    </w:p>
    <w:p w14:paraId="3052D515">
      <w:pPr>
        <w:spacing w:before="160" w:after="80"/>
        <w:jc w:val="center"/>
      </w:pPr>
      <w:r>
        <w:rPr>
          <w:rFonts w:ascii="Times New Roman" w:hAnsi="Times New Roman" w:eastAsia="Times New Roman" w:cs="Times New Roman"/>
          <w:b/>
          <w:bCs/>
          <w:caps/>
          <w:sz w:val="20"/>
          <w:szCs w:val="20"/>
        </w:rPr>
        <w:t>V.  Training Details</w:t>
      </w:r>
    </w:p>
    <w:p w14:paraId="1F9BDB1A">
      <w:pPr>
        <w:spacing w:before="100" w:after="20"/>
        <w:jc w:val="left"/>
      </w:pPr>
      <w:r>
        <w:rPr>
          <w:rFonts w:hint="default" w:ascii="Times New Roman" w:hAnsi="Times New Roman" w:eastAsia="Times New Roman" w:cs="Times New Roman"/>
          <w:b w:val="0"/>
          <w:bCs w:val="0"/>
          <w:sz w:val="20"/>
          <w:szCs w:val="20"/>
        </w:rPr>
        <w:t>The experiments were performed using PyTorch [8], with support for NVIDIA CUDA-enabled GPUs. The CNN benchmark network was trained with the help of the Adam optimization algorithm (β₁ = 0.9, β₂ = 0.999), where the initial value of the learning rate was set to η = 10⁻⁴. At epochs 50 and 80, the value of η is halved. During GAN training, we applied a</w:t>
      </w:r>
      <w:r>
        <w:rPr>
          <w:rFonts w:hint="default" w:ascii="Times New Roman" w:hAnsi="Times New Roman" w:eastAsia="Times New Roman" w:cs="Times New Roman"/>
          <w:b/>
          <w:bCs/>
          <w:sz w:val="20"/>
          <w:szCs w:val="20"/>
        </w:rPr>
        <w:t xml:space="preserve"> </w:t>
      </w:r>
      <w:r>
        <w:rPr>
          <w:rFonts w:hint="default" w:ascii="Times New Roman" w:hAnsi="Times New Roman" w:eastAsia="Times New Roman" w:cs="Times New Roman"/>
          <w:b w:val="0"/>
          <w:bCs w:val="0"/>
          <w:sz w:val="20"/>
          <w:szCs w:val="20"/>
        </w:rPr>
        <w:t>cosine annealing scheduler with warm restarts strategy (T₀ = 20, T_mult = 2) to avoid discriminator collapse.</w:t>
      </w:r>
    </w:p>
    <w:p w14:paraId="79E2FB09">
      <w:pPr>
        <w:spacing w:after="60"/>
        <w:jc w:val="cente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Training Hyperparameters</w:t>
      </w:r>
    </w:p>
    <w:p w14:paraId="576FB9AD">
      <w:pPr>
        <w:spacing w:after="60"/>
        <w:jc w:val="center"/>
        <w:rPr>
          <w:rFonts w:hint="default" w:ascii="Times New Roman" w:hAnsi="Times New Roman" w:eastAsia="Times New Roman" w:cs="Times New Roman"/>
          <w:b/>
          <w:bCs/>
          <w:i w:val="0"/>
          <w:iCs w:val="0"/>
          <w:sz w:val="18"/>
          <w:szCs w:val="18"/>
          <w:lang w:val="en-IN"/>
        </w:rPr>
      </w:pPr>
      <w:r>
        <w:rPr>
          <w:rFonts w:hint="default" w:cs="Times New Roman"/>
          <w:b/>
          <w:bCs/>
          <w:i w:val="0"/>
          <w:iCs w:val="0"/>
          <w:sz w:val="18"/>
          <w:szCs w:val="18"/>
          <w:lang w:val="en-IN"/>
        </w:rPr>
        <w:t>TABLE 2</w:t>
      </w:r>
    </w:p>
    <w:tbl>
      <w:tblPr>
        <w:tblStyle w:val="9"/>
        <w:tblW w:w="10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2"/>
        <w:gridCol w:w="7760"/>
      </w:tblGrid>
      <w:tr w14:paraId="02A2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single" w:color="auto" w:sz="4" w:space="0"/>
              <w:left w:val="nil"/>
              <w:bottom w:val="single" w:color="auto" w:sz="4" w:space="0"/>
              <w:right w:val="nil"/>
            </w:tcBorders>
            <w:tcMar>
              <w:top w:w="40" w:type="dxa"/>
              <w:left w:w="0" w:type="dxa"/>
              <w:bottom w:w="40" w:type="dxa"/>
              <w:right w:w="80" w:type="dxa"/>
            </w:tcMar>
          </w:tcPr>
          <w:p w14:paraId="4BC41D8C">
            <w:pPr>
              <w:spacing w:after="0"/>
            </w:pPr>
            <w:r>
              <w:rPr>
                <w:rFonts w:ascii="Times New Roman" w:hAnsi="Times New Roman" w:eastAsia="Times New Roman" w:cs="Times New Roman"/>
                <w:b/>
                <w:bCs/>
                <w:sz w:val="18"/>
                <w:szCs w:val="18"/>
              </w:rPr>
              <w:t>Parameter</w:t>
            </w:r>
          </w:p>
        </w:tc>
        <w:tc>
          <w:tcPr>
            <w:tcW w:w="7760" w:type="dxa"/>
            <w:tcBorders>
              <w:top w:val="single" w:color="auto" w:sz="4" w:space="0"/>
              <w:left w:val="nil"/>
              <w:bottom w:val="single" w:color="auto" w:sz="4" w:space="0"/>
              <w:right w:val="nil"/>
            </w:tcBorders>
            <w:tcMar>
              <w:top w:w="40" w:type="dxa"/>
              <w:left w:w="80" w:type="dxa"/>
              <w:bottom w:w="40" w:type="dxa"/>
              <w:right w:w="0" w:type="dxa"/>
            </w:tcMar>
          </w:tcPr>
          <w:p w14:paraId="7C48E090">
            <w:pPr>
              <w:spacing w:after="0"/>
            </w:pPr>
            <w:r>
              <w:rPr>
                <w:rFonts w:ascii="Times New Roman" w:hAnsi="Times New Roman" w:eastAsia="Times New Roman" w:cs="Times New Roman"/>
                <w:b/>
                <w:bCs/>
                <w:sz w:val="18"/>
                <w:szCs w:val="18"/>
              </w:rPr>
              <w:t>Value</w:t>
            </w:r>
          </w:p>
        </w:tc>
      </w:tr>
      <w:tr w14:paraId="0CA4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636292CE">
            <w:pPr>
              <w:spacing w:after="0"/>
            </w:pPr>
            <w:r>
              <w:rPr>
                <w:rFonts w:ascii="Times New Roman" w:hAnsi="Times New Roman" w:eastAsia="Times New Roman" w:cs="Times New Roman"/>
                <w:sz w:val="18"/>
                <w:szCs w:val="18"/>
              </w:rPr>
              <w:t>Framework</w:t>
            </w:r>
          </w:p>
        </w:tc>
        <w:tc>
          <w:tcPr>
            <w:tcW w:w="7760" w:type="dxa"/>
            <w:tcBorders>
              <w:top w:val="nil"/>
              <w:left w:val="nil"/>
              <w:bottom w:val="nil"/>
              <w:right w:val="nil"/>
            </w:tcBorders>
            <w:tcMar>
              <w:top w:w="30" w:type="dxa"/>
              <w:left w:w="80" w:type="dxa"/>
              <w:bottom w:w="30" w:type="dxa"/>
              <w:right w:w="0" w:type="dxa"/>
            </w:tcMar>
          </w:tcPr>
          <w:p w14:paraId="1F745720">
            <w:pPr>
              <w:spacing w:after="0"/>
            </w:pPr>
            <w:r>
              <w:rPr>
                <w:rFonts w:ascii="Times New Roman" w:hAnsi="Times New Roman" w:eastAsia="Times New Roman" w:cs="Times New Roman"/>
                <w:sz w:val="18"/>
                <w:szCs w:val="18"/>
              </w:rPr>
              <w:t>PyTorch 2.1</w:t>
            </w:r>
          </w:p>
        </w:tc>
      </w:tr>
      <w:tr w14:paraId="557D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36799A55">
            <w:pPr>
              <w:spacing w:after="0"/>
            </w:pPr>
            <w:r>
              <w:rPr>
                <w:rFonts w:ascii="Times New Roman" w:hAnsi="Times New Roman" w:eastAsia="Times New Roman" w:cs="Times New Roman"/>
                <w:sz w:val="18"/>
                <w:szCs w:val="18"/>
              </w:rPr>
              <w:t>Batch Size</w:t>
            </w:r>
          </w:p>
        </w:tc>
        <w:tc>
          <w:tcPr>
            <w:tcW w:w="7760" w:type="dxa"/>
            <w:tcBorders>
              <w:top w:val="nil"/>
              <w:left w:val="nil"/>
              <w:bottom w:val="nil"/>
              <w:right w:val="nil"/>
            </w:tcBorders>
            <w:tcMar>
              <w:top w:w="30" w:type="dxa"/>
              <w:left w:w="80" w:type="dxa"/>
              <w:bottom w:w="30" w:type="dxa"/>
              <w:right w:w="0" w:type="dxa"/>
            </w:tcMar>
          </w:tcPr>
          <w:p w14:paraId="77B7DEBC">
            <w:pPr>
              <w:spacing w:after="0"/>
            </w:pPr>
            <w:r>
              <w:rPr>
                <w:rFonts w:ascii="Times New Roman" w:hAnsi="Times New Roman" w:eastAsia="Times New Roman" w:cs="Times New Roman"/>
                <w:sz w:val="18"/>
                <w:szCs w:val="18"/>
              </w:rPr>
              <w:t>32</w:t>
            </w:r>
          </w:p>
        </w:tc>
      </w:tr>
      <w:tr w14:paraId="39F9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6450FECB">
            <w:pPr>
              <w:spacing w:after="0"/>
            </w:pPr>
            <w:r>
              <w:rPr>
                <w:rFonts w:ascii="Times New Roman" w:hAnsi="Times New Roman" w:eastAsia="Times New Roman" w:cs="Times New Roman"/>
                <w:sz w:val="18"/>
                <w:szCs w:val="18"/>
              </w:rPr>
              <w:t>Optimizer</w:t>
            </w:r>
          </w:p>
        </w:tc>
        <w:tc>
          <w:tcPr>
            <w:tcW w:w="7760" w:type="dxa"/>
            <w:tcBorders>
              <w:top w:val="nil"/>
              <w:left w:val="nil"/>
              <w:bottom w:val="nil"/>
              <w:right w:val="nil"/>
            </w:tcBorders>
            <w:tcMar>
              <w:top w:w="30" w:type="dxa"/>
              <w:left w:w="80" w:type="dxa"/>
              <w:bottom w:w="30" w:type="dxa"/>
              <w:right w:w="0" w:type="dxa"/>
            </w:tcMar>
          </w:tcPr>
          <w:p w14:paraId="18602D88">
            <w:pPr>
              <w:spacing w:after="0"/>
            </w:pPr>
            <w:r>
              <w:rPr>
                <w:rFonts w:ascii="Times New Roman" w:hAnsi="Times New Roman" w:eastAsia="Times New Roman" w:cs="Times New Roman"/>
                <w:sz w:val="18"/>
                <w:szCs w:val="18"/>
              </w:rPr>
              <w:t>Adam</w:t>
            </w:r>
          </w:p>
        </w:tc>
      </w:tr>
      <w:tr w14:paraId="4408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7B5D225B">
            <w:pPr>
              <w:spacing w:after="0"/>
            </w:pPr>
            <w:r>
              <w:rPr>
                <w:rFonts w:ascii="Times New Roman" w:hAnsi="Times New Roman" w:eastAsia="Times New Roman" w:cs="Times New Roman"/>
                <w:sz w:val="18"/>
                <w:szCs w:val="18"/>
              </w:rPr>
              <w:t>Initial Learning Rate</w:t>
            </w:r>
          </w:p>
        </w:tc>
        <w:tc>
          <w:tcPr>
            <w:tcW w:w="7760" w:type="dxa"/>
            <w:tcBorders>
              <w:top w:val="nil"/>
              <w:left w:val="nil"/>
              <w:bottom w:val="nil"/>
              <w:right w:val="nil"/>
            </w:tcBorders>
            <w:tcMar>
              <w:top w:w="30" w:type="dxa"/>
              <w:left w:w="80" w:type="dxa"/>
              <w:bottom w:w="30" w:type="dxa"/>
              <w:right w:w="0" w:type="dxa"/>
            </w:tcMar>
          </w:tcPr>
          <w:p w14:paraId="2C3ED087">
            <w:pPr>
              <w:spacing w:after="0"/>
            </w:pPr>
            <w:r>
              <w:rPr>
                <w:rFonts w:ascii="Times New Roman" w:hAnsi="Times New Roman" w:eastAsia="Times New Roman" w:cs="Times New Roman"/>
                <w:sz w:val="18"/>
                <w:szCs w:val="18"/>
              </w:rPr>
              <w:t>1 × 10⁻⁴</w:t>
            </w:r>
          </w:p>
        </w:tc>
      </w:tr>
      <w:tr w14:paraId="3A13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298A2AD8">
            <w:pPr>
              <w:spacing w:after="0"/>
            </w:pPr>
            <w:r>
              <w:rPr>
                <w:rFonts w:ascii="Times New Roman" w:hAnsi="Times New Roman" w:eastAsia="Times New Roman" w:cs="Times New Roman"/>
                <w:sz w:val="18"/>
                <w:szCs w:val="18"/>
              </w:rPr>
              <w:t>CNN Training Epochs</w:t>
            </w:r>
          </w:p>
        </w:tc>
        <w:tc>
          <w:tcPr>
            <w:tcW w:w="7760" w:type="dxa"/>
            <w:tcBorders>
              <w:top w:val="nil"/>
              <w:left w:val="nil"/>
              <w:bottom w:val="nil"/>
              <w:right w:val="nil"/>
            </w:tcBorders>
            <w:tcMar>
              <w:top w:w="30" w:type="dxa"/>
              <w:left w:w="80" w:type="dxa"/>
              <w:bottom w:w="30" w:type="dxa"/>
              <w:right w:w="0" w:type="dxa"/>
            </w:tcMar>
          </w:tcPr>
          <w:p w14:paraId="3C1B038D">
            <w:pPr>
              <w:spacing w:after="0"/>
            </w:pPr>
            <w:r>
              <w:rPr>
                <w:rFonts w:ascii="Times New Roman" w:hAnsi="Times New Roman" w:eastAsia="Times New Roman" w:cs="Times New Roman"/>
                <w:sz w:val="18"/>
                <w:szCs w:val="18"/>
              </w:rPr>
              <w:t>100</w:t>
            </w:r>
          </w:p>
        </w:tc>
      </w:tr>
      <w:tr w14:paraId="76F6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4ADAED52">
            <w:pPr>
              <w:spacing w:after="0"/>
            </w:pPr>
            <w:r>
              <w:rPr>
                <w:rFonts w:ascii="Times New Roman" w:hAnsi="Times New Roman" w:eastAsia="Times New Roman" w:cs="Times New Roman"/>
                <w:sz w:val="18"/>
                <w:szCs w:val="18"/>
              </w:rPr>
              <w:t>GAN LR Schedule</w:t>
            </w:r>
          </w:p>
        </w:tc>
        <w:tc>
          <w:tcPr>
            <w:tcW w:w="7760" w:type="dxa"/>
            <w:tcBorders>
              <w:top w:val="nil"/>
              <w:left w:val="nil"/>
              <w:bottom w:val="nil"/>
              <w:right w:val="nil"/>
            </w:tcBorders>
            <w:tcMar>
              <w:top w:w="30" w:type="dxa"/>
              <w:left w:w="80" w:type="dxa"/>
              <w:bottom w:w="30" w:type="dxa"/>
              <w:right w:w="0" w:type="dxa"/>
            </w:tcMar>
          </w:tcPr>
          <w:p w14:paraId="0234C58C">
            <w:pPr>
              <w:spacing w:after="0"/>
            </w:pPr>
            <w:r>
              <w:rPr>
                <w:rFonts w:ascii="Times New Roman" w:hAnsi="Times New Roman" w:eastAsia="Times New Roman" w:cs="Times New Roman"/>
                <w:sz w:val="18"/>
                <w:szCs w:val="18"/>
              </w:rPr>
              <w:t>Cosine Annealing (T₀ = 20)</w:t>
            </w:r>
          </w:p>
        </w:tc>
      </w:tr>
      <w:tr w14:paraId="4D45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nil"/>
              <w:right w:val="nil"/>
            </w:tcBorders>
            <w:tcMar>
              <w:top w:w="30" w:type="dxa"/>
              <w:left w:w="0" w:type="dxa"/>
              <w:bottom w:w="30" w:type="dxa"/>
              <w:right w:w="80" w:type="dxa"/>
            </w:tcMar>
          </w:tcPr>
          <w:p w14:paraId="44059F4C">
            <w:pPr>
              <w:spacing w:after="0"/>
            </w:pPr>
            <w:r>
              <w:rPr>
                <w:rFonts w:ascii="Times New Roman" w:hAnsi="Times New Roman" w:eastAsia="Times New Roman" w:cs="Times New Roman"/>
                <w:sz w:val="18"/>
                <w:szCs w:val="18"/>
              </w:rPr>
              <w:t>λ_pix / λ_perc / λ_adv</w:t>
            </w:r>
          </w:p>
        </w:tc>
        <w:tc>
          <w:tcPr>
            <w:tcW w:w="7760" w:type="dxa"/>
            <w:tcBorders>
              <w:top w:val="nil"/>
              <w:left w:val="nil"/>
              <w:bottom w:val="nil"/>
              <w:right w:val="nil"/>
            </w:tcBorders>
            <w:tcMar>
              <w:top w:w="30" w:type="dxa"/>
              <w:left w:w="80" w:type="dxa"/>
              <w:bottom w:w="30" w:type="dxa"/>
              <w:right w:w="0" w:type="dxa"/>
            </w:tcMar>
          </w:tcPr>
          <w:p w14:paraId="03241FC2">
            <w:pPr>
              <w:spacing w:after="0"/>
            </w:pPr>
            <w:r>
              <w:rPr>
                <w:rFonts w:ascii="Times New Roman" w:hAnsi="Times New Roman" w:eastAsia="Times New Roman" w:cs="Times New Roman"/>
                <w:sz w:val="18"/>
                <w:szCs w:val="18"/>
              </w:rPr>
              <w:t>0.01 / 1.0 / 5×10⁻³</w:t>
            </w:r>
          </w:p>
        </w:tc>
      </w:tr>
      <w:tr w14:paraId="3F74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2" w:type="dxa"/>
            <w:tcBorders>
              <w:top w:val="nil"/>
              <w:left w:val="nil"/>
              <w:bottom w:val="single" w:color="auto" w:sz="4" w:space="0"/>
              <w:right w:val="nil"/>
            </w:tcBorders>
            <w:tcMar>
              <w:top w:w="30" w:type="dxa"/>
              <w:left w:w="0" w:type="dxa"/>
              <w:bottom w:w="30" w:type="dxa"/>
              <w:right w:w="80" w:type="dxa"/>
            </w:tcMar>
          </w:tcPr>
          <w:p w14:paraId="54302C02">
            <w:pPr>
              <w:spacing w:after="0"/>
            </w:pPr>
            <w:r>
              <w:rPr>
                <w:rFonts w:ascii="Times New Roman" w:hAnsi="Times New Roman" w:eastAsia="Times New Roman" w:cs="Times New Roman"/>
                <w:sz w:val="18"/>
                <w:szCs w:val="18"/>
              </w:rPr>
              <w:t>Hardware</w:t>
            </w:r>
          </w:p>
        </w:tc>
        <w:tc>
          <w:tcPr>
            <w:tcW w:w="7760" w:type="dxa"/>
            <w:tcBorders>
              <w:top w:val="nil"/>
              <w:left w:val="nil"/>
              <w:bottom w:val="single" w:color="auto" w:sz="4" w:space="0"/>
              <w:right w:val="nil"/>
            </w:tcBorders>
            <w:tcMar>
              <w:top w:w="30" w:type="dxa"/>
              <w:left w:w="80" w:type="dxa"/>
              <w:bottom w:w="30" w:type="dxa"/>
              <w:right w:w="0" w:type="dxa"/>
            </w:tcMar>
          </w:tcPr>
          <w:p w14:paraId="1769F4AD">
            <w:pPr>
              <w:spacing w:after="0"/>
            </w:pPr>
            <w:r>
              <w:rPr>
                <w:rFonts w:ascii="Times New Roman" w:hAnsi="Times New Roman" w:eastAsia="Times New Roman" w:cs="Times New Roman"/>
                <w:sz w:val="18"/>
                <w:szCs w:val="18"/>
              </w:rPr>
              <w:t>NVIDIA RTX 3080 / CUDA 12.1</w:t>
            </w:r>
          </w:p>
        </w:tc>
      </w:tr>
    </w:tbl>
    <w:p w14:paraId="472F7A18">
      <w:pPr>
        <w:spacing w:after="80"/>
      </w:pPr>
    </w:p>
    <w:p w14:paraId="0865B8D6">
      <w:pPr>
        <w:spacing w:before="0" w:after="60" w:line="240" w:lineRule="auto"/>
        <w:jc w:val="both"/>
      </w:pPr>
      <w:r>
        <w:rPr>
          <w:rFonts w:ascii="Times New Roman" w:hAnsi="Times New Roman" w:eastAsia="Times New Roman" w:cs="Times New Roman"/>
          <w:sz w:val="20"/>
          <w:szCs w:val="20"/>
        </w:rPr>
        <w:t>The CNN baseline is pre-trained for 50 epochs with L₁ loss alone before adversarial objectives are introduced, preventing premature discriminator dominance.</w:t>
      </w:r>
    </w:p>
    <w:p w14:paraId="1C7F4B71">
      <w:pPr>
        <w:spacing w:before="160" w:after="80"/>
        <w:jc w:val="center"/>
      </w:pPr>
      <w:r>
        <w:rPr>
          <w:rFonts w:ascii="Times New Roman" w:hAnsi="Times New Roman" w:eastAsia="Times New Roman" w:cs="Times New Roman"/>
          <w:b/>
          <w:bCs/>
          <w:caps/>
          <w:sz w:val="20"/>
          <w:szCs w:val="20"/>
        </w:rPr>
        <w:t>VI.  Experimental Results</w:t>
      </w:r>
    </w:p>
    <w:p w14:paraId="6962F106">
      <w:pPr>
        <w:spacing w:before="100" w:after="60"/>
        <w:jc w:val="left"/>
      </w:pPr>
      <w:r>
        <w:rPr>
          <w:rFonts w:ascii="Times New Roman" w:hAnsi="Times New Roman" w:eastAsia="Times New Roman" w:cs="Times New Roman"/>
          <w:b/>
          <w:bCs/>
          <w:i/>
          <w:iCs/>
          <w:sz w:val="20"/>
          <w:szCs w:val="20"/>
        </w:rPr>
        <w:t>A. Evaluation Metrics</w:t>
      </w:r>
    </w:p>
    <w:p w14:paraId="1AD6AF89">
      <w:pPr>
        <w:spacing w:before="0" w:after="60" w:line="240" w:lineRule="auto"/>
        <w:jc w:val="both"/>
      </w:pPr>
      <w:r>
        <w:rPr>
          <w:rFonts w:ascii="Times New Roman" w:hAnsi="Times New Roman" w:eastAsia="Times New Roman" w:cs="Times New Roman"/>
          <w:sz w:val="20"/>
          <w:szCs w:val="20"/>
        </w:rPr>
        <w:t>Quantitative evaluation employs PSNR and SSIM [9], computed on the luminance (Y) channel. For output x̂ and reference x of N pixels:</w:t>
      </w:r>
    </w:p>
    <w:p w14:paraId="34C983FE">
      <w:pPr>
        <w:spacing w:before="60" w:after="60"/>
        <w:jc w:val="center"/>
      </w:pPr>
      <m:oMath>
        <m:r>
          <m:rPr/>
          <m:t xml:space="preserve">PSNR = 10 ⋅ </m:t>
        </m:r>
        <m:func>
          <m:funcPr/>
          <m:fName>
            <m:r>
              <m:rPr>
                <m:sty m:val="p"/>
              </m:rPr>
              <m:t>log</m:t>
            </m:r>
            <m:sSub>
              <m:sSubPr/>
              <m:e/>
              <m:sub>
                <m:r>
                  <m:rPr/>
                  <m:t>10</m:t>
                </m:r>
              </m:sub>
            </m:sSub>
          </m:fName>
          <m:e>
            <m:f>
              <m:fPr/>
              <m:num>
                <m:sSup>
                  <m:sSupPr/>
                  <m:e>
                    <m:r>
                      <m:rPr/>
                      <m:t>L</m:t>
                    </m:r>
                  </m:e>
                  <m:sup>
                    <m:r>
                      <m:rPr/>
                      <m:t>2</m:t>
                    </m:r>
                  </m:sup>
                </m:sSup>
              </m:num>
              <m:den>
                <m:r>
                  <m:rPr/>
                  <m:t>MSE</m:t>
                </m:r>
              </m:den>
            </m:f>
          </m:e>
        </m:func>
        <m:r>
          <m:rPr/>
          <m:t xml:space="preserve">,   MSE = </m:t>
        </m:r>
        <m:f>
          <m:fPr/>
          <m:num>
            <m:r>
              <m:rPr/>
              <m:t>1</m:t>
            </m:r>
          </m:num>
          <m:den>
            <m:r>
              <m:rPr/>
              <m:t>N</m:t>
            </m:r>
          </m:den>
        </m:f>
        <m:nary>
          <m:naryPr>
            <m:chr m:val="∑"/>
            <m:limLoc m:val="undOvr"/>
            <m:subHide m:val="1"/>
            <m:supHide m:val="1"/>
          </m:naryPr>
          <m:sub/>
          <m:sup/>
          <m:e>
            <m:r>
              <m:rPr/>
              <m:t>‖</m:t>
            </m:r>
            <m:sSub>
              <m:sSubPr/>
              <m:e>
                <m:r>
                  <m:rPr/>
                  <m:t>x̂</m:t>
                </m:r>
              </m:e>
              <m:sub>
                <m:r>
                  <m:rPr/>
                  <m:t>i</m:t>
                </m:r>
              </m:sub>
            </m:sSub>
            <m:r>
              <m:rPr/>
              <m:t xml:space="preserve"> − </m:t>
            </m:r>
            <m:sSub>
              <m:sSubPr/>
              <m:e>
                <m:r>
                  <m:rPr/>
                  <m:t>x</m:t>
                </m:r>
              </m:e>
              <m:sub>
                <m:r>
                  <m:rPr/>
                  <m:t>i</m:t>
                </m:r>
              </m:sub>
            </m:sSub>
            <m:sSup>
              <m:sSupPr/>
              <m:e>
                <m:r>
                  <m:rPr/>
                  <m:t>‖</m:t>
                </m:r>
              </m:e>
              <m:sup>
                <m:r>
                  <m:rPr/>
                  <m:t>2</m:t>
                </m:r>
              </m:sup>
            </m:sSup>
          </m:e>
        </m:nary>
      </m:oMath>
      <w:r>
        <w:rPr>
          <w:rFonts w:ascii="Times New Roman" w:hAnsi="Times New Roman" w:eastAsia="Times New Roman" w:cs="Times New Roman"/>
          <w:sz w:val="20"/>
          <w:szCs w:val="20"/>
        </w:rPr>
        <w:t xml:space="preserve">   (10)</w:t>
      </w:r>
    </w:p>
    <w:p w14:paraId="5B19B750">
      <w:pPr>
        <w:spacing w:before="0" w:after="60" w:line="240" w:lineRule="auto"/>
        <w:jc w:val="both"/>
      </w:pPr>
      <w:r>
        <w:rPr>
          <w:rFonts w:ascii="Times New Roman" w:hAnsi="Times New Roman" w:eastAsia="Times New Roman" w:cs="Times New Roman"/>
          <w:sz w:val="20"/>
          <w:szCs w:val="20"/>
        </w:rPr>
        <w:t>where L = 255 for 8-bit imagery. SSIM is computed as SSIM(x, x̂) = [l(·)]^α[c(·)]^β[s(·)]^γ with α = β = γ = 1.</w:t>
      </w:r>
    </w:p>
    <w:p w14:paraId="51F30F61">
      <w:pPr>
        <w:spacing w:before="100" w:after="60"/>
        <w:jc w:val="left"/>
      </w:pPr>
      <w:r>
        <w:rPr>
          <w:rFonts w:ascii="Times New Roman" w:hAnsi="Times New Roman" w:eastAsia="Times New Roman" w:cs="Times New Roman"/>
          <w:b/>
          <w:bCs/>
          <w:i/>
          <w:iCs/>
          <w:sz w:val="20"/>
          <w:szCs w:val="20"/>
        </w:rPr>
        <w:t>B. Quantitative Analysis on Synthetic Data</w:t>
      </w:r>
    </w:p>
    <w:p w14:paraId="2BB45966">
      <w:pPr>
        <w:spacing w:before="100" w:after="20"/>
        <w:jc w:val="center"/>
        <w:rPr>
          <w:rFonts w:hint="default"/>
          <w:lang w:val="en-IN"/>
        </w:rPr>
      </w:pPr>
      <w:r>
        <w:rPr>
          <w:rFonts w:ascii="Times New Roman" w:hAnsi="Times New Roman" w:eastAsia="Times New Roman" w:cs="Times New Roman"/>
          <w:b/>
          <w:bCs/>
          <w:sz w:val="18"/>
          <w:szCs w:val="18"/>
        </w:rPr>
        <w:t xml:space="preserve">TABLE </w:t>
      </w:r>
      <w:r>
        <w:rPr>
          <w:rFonts w:hint="default" w:cs="Times New Roman"/>
          <w:b/>
          <w:bCs/>
          <w:sz w:val="18"/>
          <w:szCs w:val="18"/>
          <w:lang w:val="en-IN"/>
        </w:rPr>
        <w:t>3</w:t>
      </w:r>
    </w:p>
    <w:p w14:paraId="1246DBCF">
      <w:pPr>
        <w:spacing w:after="60"/>
        <w:jc w:val="center"/>
      </w:pPr>
      <w:r>
        <w:rPr>
          <w:rFonts w:ascii="Times New Roman" w:hAnsi="Times New Roman" w:eastAsia="Times New Roman" w:cs="Times New Roman"/>
          <w:i/>
          <w:iCs/>
          <w:sz w:val="18"/>
          <w:szCs w:val="18"/>
        </w:rPr>
        <w:t>Quantitative Results — DIV2K Validation (×4, Synthetic Degradation)</w:t>
      </w:r>
    </w:p>
    <w:tbl>
      <w:tblPr>
        <w:tblStyle w:val="9"/>
        <w:tblW w:w="10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48"/>
        <w:gridCol w:w="2439"/>
        <w:gridCol w:w="2218"/>
        <w:gridCol w:w="2307"/>
      </w:tblGrid>
      <w:tr w14:paraId="31BC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nil"/>
              <w:bottom w:val="single" w:color="auto" w:sz="4" w:space="0"/>
              <w:right w:val="nil"/>
            </w:tcBorders>
            <w:tcMar>
              <w:top w:w="40" w:type="dxa"/>
              <w:left w:w="80" w:type="dxa"/>
              <w:bottom w:w="40" w:type="dxa"/>
              <w:right w:w="80" w:type="dxa"/>
            </w:tcMar>
          </w:tcPr>
          <w:p w14:paraId="2BD9B48F">
            <w:pPr>
              <w:spacing w:after="0"/>
              <w:jc w:val="center"/>
            </w:pPr>
            <w:r>
              <w:rPr>
                <w:rFonts w:ascii="Times New Roman" w:hAnsi="Times New Roman" w:eastAsia="Times New Roman" w:cs="Times New Roman"/>
                <w:b/>
                <w:bCs/>
                <w:sz w:val="18"/>
                <w:szCs w:val="18"/>
              </w:rPr>
              <w:t>Method</w:t>
            </w:r>
          </w:p>
        </w:tc>
        <w:tc>
          <w:tcPr>
            <w:tcW w:w="2200" w:type="dxa"/>
            <w:tcBorders>
              <w:top w:val="single" w:color="auto" w:sz="4" w:space="0"/>
              <w:left w:val="nil"/>
              <w:bottom w:val="single" w:color="auto" w:sz="4" w:space="0"/>
              <w:right w:val="nil"/>
            </w:tcBorders>
            <w:tcMar>
              <w:top w:w="40" w:type="dxa"/>
              <w:left w:w="80" w:type="dxa"/>
              <w:bottom w:w="40" w:type="dxa"/>
              <w:right w:w="80" w:type="dxa"/>
            </w:tcMar>
          </w:tcPr>
          <w:p w14:paraId="523A7EE6">
            <w:pPr>
              <w:spacing w:after="0"/>
              <w:jc w:val="center"/>
            </w:pPr>
            <w:r>
              <w:rPr>
                <w:rFonts w:ascii="Times New Roman" w:hAnsi="Times New Roman" w:eastAsia="Times New Roman" w:cs="Times New Roman"/>
                <w:b/>
                <w:bCs/>
                <w:sz w:val="18"/>
                <w:szCs w:val="18"/>
              </w:rPr>
              <w:t>PSNR (dB)</w:t>
            </w:r>
          </w:p>
        </w:tc>
        <w:tc>
          <w:tcPr>
            <w:tcW w:w="2000" w:type="dxa"/>
            <w:tcBorders>
              <w:top w:val="single" w:color="auto" w:sz="4" w:space="0"/>
              <w:left w:val="nil"/>
              <w:bottom w:val="single" w:color="auto" w:sz="4" w:space="0"/>
              <w:right w:val="nil"/>
            </w:tcBorders>
            <w:tcMar>
              <w:top w:w="40" w:type="dxa"/>
              <w:left w:w="80" w:type="dxa"/>
              <w:bottom w:w="40" w:type="dxa"/>
              <w:right w:w="80" w:type="dxa"/>
            </w:tcMar>
          </w:tcPr>
          <w:p w14:paraId="28822992">
            <w:pPr>
              <w:spacing w:after="0"/>
              <w:jc w:val="center"/>
            </w:pPr>
            <w:r>
              <w:rPr>
                <w:rFonts w:ascii="Times New Roman" w:hAnsi="Times New Roman" w:eastAsia="Times New Roman" w:cs="Times New Roman"/>
                <w:b/>
                <w:bCs/>
                <w:sz w:val="18"/>
                <w:szCs w:val="18"/>
              </w:rPr>
              <w:t>SSIM</w:t>
            </w:r>
          </w:p>
        </w:tc>
        <w:tc>
          <w:tcPr>
            <w:tcW w:w="2080" w:type="dxa"/>
            <w:tcBorders>
              <w:top w:val="single" w:color="auto" w:sz="4" w:space="0"/>
              <w:left w:val="nil"/>
              <w:bottom w:val="single" w:color="auto" w:sz="4" w:space="0"/>
              <w:right w:val="nil"/>
            </w:tcBorders>
            <w:tcMar>
              <w:top w:w="40" w:type="dxa"/>
              <w:left w:w="80" w:type="dxa"/>
              <w:bottom w:w="40" w:type="dxa"/>
              <w:right w:w="80" w:type="dxa"/>
            </w:tcMar>
          </w:tcPr>
          <w:p w14:paraId="09B39D3A">
            <w:pPr>
              <w:spacing w:after="0"/>
              <w:jc w:val="center"/>
            </w:pPr>
            <w:r>
              <w:rPr>
                <w:rFonts w:ascii="Times New Roman" w:hAnsi="Times New Roman" w:eastAsia="Times New Roman" w:cs="Times New Roman"/>
                <w:b/>
                <w:bCs/>
                <w:sz w:val="18"/>
                <w:szCs w:val="18"/>
              </w:rPr>
              <w:t>Latency (ms)</w:t>
            </w:r>
          </w:p>
        </w:tc>
      </w:tr>
      <w:tr w14:paraId="23F1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30" w:type="dxa"/>
              <w:left w:w="80" w:type="dxa"/>
              <w:bottom w:w="30" w:type="dxa"/>
              <w:right w:w="80" w:type="dxa"/>
            </w:tcMar>
          </w:tcPr>
          <w:p w14:paraId="6F4924F0">
            <w:pPr>
              <w:spacing w:after="0"/>
              <w:jc w:val="left"/>
            </w:pPr>
            <w:r>
              <w:rPr>
                <w:rFonts w:ascii="Times New Roman" w:hAnsi="Times New Roman" w:eastAsia="Times New Roman" w:cs="Times New Roman"/>
                <w:sz w:val="18"/>
                <w:szCs w:val="18"/>
              </w:rPr>
              <w:t>Bicubic (baseline)</w:t>
            </w:r>
          </w:p>
        </w:tc>
        <w:tc>
          <w:tcPr>
            <w:tcW w:w="2200" w:type="dxa"/>
            <w:tcBorders>
              <w:top w:val="nil"/>
              <w:left w:val="nil"/>
              <w:bottom w:val="nil"/>
              <w:right w:val="nil"/>
            </w:tcBorders>
            <w:tcMar>
              <w:top w:w="30" w:type="dxa"/>
              <w:left w:w="80" w:type="dxa"/>
              <w:bottom w:w="30" w:type="dxa"/>
              <w:right w:w="80" w:type="dxa"/>
            </w:tcMar>
          </w:tcPr>
          <w:p w14:paraId="7BD0CA5F">
            <w:pPr>
              <w:spacing w:after="0"/>
              <w:jc w:val="center"/>
            </w:pPr>
            <w:r>
              <w:rPr>
                <w:rFonts w:ascii="Times New Roman" w:hAnsi="Times New Roman" w:eastAsia="Times New Roman" w:cs="Times New Roman"/>
                <w:sz w:val="18"/>
                <w:szCs w:val="18"/>
              </w:rPr>
              <w:t>24.9*</w:t>
            </w:r>
          </w:p>
        </w:tc>
        <w:tc>
          <w:tcPr>
            <w:tcW w:w="2000" w:type="dxa"/>
            <w:tcBorders>
              <w:top w:val="nil"/>
              <w:left w:val="nil"/>
              <w:bottom w:val="nil"/>
              <w:right w:val="nil"/>
            </w:tcBorders>
            <w:tcMar>
              <w:top w:w="30" w:type="dxa"/>
              <w:left w:w="80" w:type="dxa"/>
              <w:bottom w:w="30" w:type="dxa"/>
              <w:right w:w="80" w:type="dxa"/>
            </w:tcMar>
          </w:tcPr>
          <w:p w14:paraId="29CEF801">
            <w:pPr>
              <w:spacing w:after="0"/>
              <w:jc w:val="center"/>
            </w:pPr>
            <w:r>
              <w:rPr>
                <w:rFonts w:ascii="Times New Roman" w:hAnsi="Times New Roman" w:eastAsia="Times New Roman" w:cs="Times New Roman"/>
                <w:sz w:val="18"/>
                <w:szCs w:val="18"/>
              </w:rPr>
              <w:t>0.73*</w:t>
            </w:r>
          </w:p>
        </w:tc>
        <w:tc>
          <w:tcPr>
            <w:tcW w:w="2080" w:type="dxa"/>
            <w:tcBorders>
              <w:top w:val="nil"/>
              <w:left w:val="nil"/>
              <w:bottom w:val="nil"/>
              <w:right w:val="nil"/>
            </w:tcBorders>
            <w:tcMar>
              <w:top w:w="30" w:type="dxa"/>
              <w:left w:w="80" w:type="dxa"/>
              <w:bottom w:w="30" w:type="dxa"/>
              <w:right w:w="80" w:type="dxa"/>
            </w:tcMar>
          </w:tcPr>
          <w:p w14:paraId="1A181711">
            <w:pPr>
              <w:spacing w:after="0"/>
              <w:jc w:val="center"/>
            </w:pPr>
            <w:r>
              <w:rPr>
                <w:rFonts w:ascii="Times New Roman" w:hAnsi="Times New Roman" w:eastAsia="Times New Roman" w:cs="Times New Roman"/>
                <w:sz w:val="18"/>
                <w:szCs w:val="18"/>
              </w:rPr>
              <w:t>~1</w:t>
            </w:r>
          </w:p>
        </w:tc>
      </w:tr>
      <w:tr w14:paraId="34CF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30" w:type="dxa"/>
              <w:left w:w="80" w:type="dxa"/>
              <w:bottom w:w="30" w:type="dxa"/>
              <w:right w:w="80" w:type="dxa"/>
            </w:tcMar>
          </w:tcPr>
          <w:p w14:paraId="477A4FE3">
            <w:pPr>
              <w:spacing w:after="0"/>
              <w:jc w:val="left"/>
            </w:pPr>
            <w:r>
              <w:rPr>
                <w:rFonts w:ascii="Times New Roman" w:hAnsi="Times New Roman" w:eastAsia="Times New Roman" w:cs="Times New Roman"/>
                <w:sz w:val="18"/>
                <w:szCs w:val="18"/>
              </w:rPr>
              <w:t>SRCNN [1]</w:t>
            </w:r>
          </w:p>
        </w:tc>
        <w:tc>
          <w:tcPr>
            <w:tcW w:w="2200" w:type="dxa"/>
            <w:tcBorders>
              <w:top w:val="nil"/>
              <w:left w:val="nil"/>
              <w:bottom w:val="nil"/>
              <w:right w:val="nil"/>
            </w:tcBorders>
            <w:tcMar>
              <w:top w:w="30" w:type="dxa"/>
              <w:left w:w="80" w:type="dxa"/>
              <w:bottom w:w="30" w:type="dxa"/>
              <w:right w:w="80" w:type="dxa"/>
            </w:tcMar>
          </w:tcPr>
          <w:p w14:paraId="59EF1BE3">
            <w:pPr>
              <w:spacing w:after="0"/>
              <w:jc w:val="center"/>
            </w:pPr>
            <w:r>
              <w:rPr>
                <w:rFonts w:ascii="Times New Roman" w:hAnsi="Times New Roman" w:eastAsia="Times New Roman" w:cs="Times New Roman"/>
                <w:sz w:val="18"/>
                <w:szCs w:val="18"/>
              </w:rPr>
              <w:t>26.8*</w:t>
            </w:r>
          </w:p>
        </w:tc>
        <w:tc>
          <w:tcPr>
            <w:tcW w:w="2000" w:type="dxa"/>
            <w:tcBorders>
              <w:top w:val="nil"/>
              <w:left w:val="nil"/>
              <w:bottom w:val="nil"/>
              <w:right w:val="nil"/>
            </w:tcBorders>
            <w:tcMar>
              <w:top w:w="30" w:type="dxa"/>
              <w:left w:w="80" w:type="dxa"/>
              <w:bottom w:w="30" w:type="dxa"/>
              <w:right w:w="80" w:type="dxa"/>
            </w:tcMar>
          </w:tcPr>
          <w:p w14:paraId="294685B8">
            <w:pPr>
              <w:spacing w:after="0"/>
              <w:jc w:val="center"/>
            </w:pPr>
            <w:r>
              <w:rPr>
                <w:rFonts w:ascii="Times New Roman" w:hAnsi="Times New Roman" w:eastAsia="Times New Roman" w:cs="Times New Roman"/>
                <w:sz w:val="18"/>
                <w:szCs w:val="18"/>
              </w:rPr>
              <w:t>0.78*</w:t>
            </w:r>
          </w:p>
        </w:tc>
        <w:tc>
          <w:tcPr>
            <w:tcW w:w="2080" w:type="dxa"/>
            <w:tcBorders>
              <w:top w:val="nil"/>
              <w:left w:val="nil"/>
              <w:bottom w:val="nil"/>
              <w:right w:val="nil"/>
            </w:tcBorders>
            <w:tcMar>
              <w:top w:w="30" w:type="dxa"/>
              <w:left w:w="80" w:type="dxa"/>
              <w:bottom w:w="30" w:type="dxa"/>
              <w:right w:w="80" w:type="dxa"/>
            </w:tcMar>
          </w:tcPr>
          <w:p w14:paraId="26949D24">
            <w:pPr>
              <w:spacing w:after="0"/>
              <w:jc w:val="center"/>
            </w:pPr>
            <w:r>
              <w:rPr>
                <w:rFonts w:ascii="Times New Roman" w:hAnsi="Times New Roman" w:eastAsia="Times New Roman" w:cs="Times New Roman"/>
                <w:sz w:val="18"/>
                <w:szCs w:val="18"/>
              </w:rPr>
              <w:t>12</w:t>
            </w:r>
          </w:p>
        </w:tc>
      </w:tr>
      <w:tr w14:paraId="4830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30" w:type="dxa"/>
              <w:left w:w="80" w:type="dxa"/>
              <w:bottom w:w="30" w:type="dxa"/>
              <w:right w:w="80" w:type="dxa"/>
            </w:tcMar>
          </w:tcPr>
          <w:p w14:paraId="089EEB97">
            <w:pPr>
              <w:spacing w:after="0"/>
              <w:jc w:val="left"/>
            </w:pPr>
            <w:r>
              <w:rPr>
                <w:rFonts w:ascii="Times New Roman" w:hAnsi="Times New Roman" w:eastAsia="Times New Roman" w:cs="Times New Roman"/>
                <w:sz w:val="18"/>
                <w:szCs w:val="18"/>
              </w:rPr>
              <w:t>CNN-SR (Ours, L₁)</w:t>
            </w:r>
          </w:p>
        </w:tc>
        <w:tc>
          <w:tcPr>
            <w:tcW w:w="2200" w:type="dxa"/>
            <w:tcBorders>
              <w:top w:val="nil"/>
              <w:left w:val="nil"/>
              <w:bottom w:val="nil"/>
              <w:right w:val="nil"/>
            </w:tcBorders>
            <w:tcMar>
              <w:top w:w="30" w:type="dxa"/>
              <w:left w:w="80" w:type="dxa"/>
              <w:bottom w:w="30" w:type="dxa"/>
              <w:right w:w="80" w:type="dxa"/>
            </w:tcMar>
          </w:tcPr>
          <w:p w14:paraId="721599C6">
            <w:pPr>
              <w:spacing w:after="0"/>
              <w:jc w:val="center"/>
            </w:pPr>
            <w:r>
              <w:rPr>
                <w:rFonts w:ascii="Times New Roman" w:hAnsi="Times New Roman" w:eastAsia="Times New Roman" w:cs="Times New Roman"/>
                <w:sz w:val="18"/>
                <w:szCs w:val="18"/>
              </w:rPr>
              <w:t>27.4*</w:t>
            </w:r>
          </w:p>
        </w:tc>
        <w:tc>
          <w:tcPr>
            <w:tcW w:w="2000" w:type="dxa"/>
            <w:tcBorders>
              <w:top w:val="nil"/>
              <w:left w:val="nil"/>
              <w:bottom w:val="nil"/>
              <w:right w:val="nil"/>
            </w:tcBorders>
            <w:tcMar>
              <w:top w:w="30" w:type="dxa"/>
              <w:left w:w="80" w:type="dxa"/>
              <w:bottom w:w="30" w:type="dxa"/>
              <w:right w:w="80" w:type="dxa"/>
            </w:tcMar>
          </w:tcPr>
          <w:p w14:paraId="6A1C4BF6">
            <w:pPr>
              <w:spacing w:after="0"/>
              <w:jc w:val="center"/>
            </w:pPr>
            <w:r>
              <w:rPr>
                <w:rFonts w:ascii="Times New Roman" w:hAnsi="Times New Roman" w:eastAsia="Times New Roman" w:cs="Times New Roman"/>
                <w:sz w:val="18"/>
                <w:szCs w:val="18"/>
              </w:rPr>
              <w:t>0.81*</w:t>
            </w:r>
          </w:p>
        </w:tc>
        <w:tc>
          <w:tcPr>
            <w:tcW w:w="2080" w:type="dxa"/>
            <w:tcBorders>
              <w:top w:val="nil"/>
              <w:left w:val="nil"/>
              <w:bottom w:val="nil"/>
              <w:right w:val="nil"/>
            </w:tcBorders>
            <w:tcMar>
              <w:top w:w="30" w:type="dxa"/>
              <w:left w:w="80" w:type="dxa"/>
              <w:bottom w:w="30" w:type="dxa"/>
              <w:right w:w="80" w:type="dxa"/>
            </w:tcMar>
          </w:tcPr>
          <w:p w14:paraId="6060D890">
            <w:pPr>
              <w:spacing w:after="0"/>
              <w:jc w:val="center"/>
            </w:pPr>
            <w:r>
              <w:rPr>
                <w:rFonts w:ascii="Times New Roman" w:hAnsi="Times New Roman" w:eastAsia="Times New Roman" w:cs="Times New Roman"/>
                <w:sz w:val="18"/>
                <w:szCs w:val="18"/>
              </w:rPr>
              <w:t>18</w:t>
            </w:r>
          </w:p>
        </w:tc>
      </w:tr>
      <w:tr w14:paraId="5666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single" w:color="auto" w:sz="4" w:space="0"/>
              <w:right w:val="nil"/>
            </w:tcBorders>
            <w:tcMar>
              <w:top w:w="30" w:type="dxa"/>
              <w:left w:w="80" w:type="dxa"/>
              <w:bottom w:w="30" w:type="dxa"/>
              <w:right w:w="80" w:type="dxa"/>
            </w:tcMar>
          </w:tcPr>
          <w:p w14:paraId="1DAE081C">
            <w:pPr>
              <w:spacing w:after="0"/>
              <w:jc w:val="left"/>
            </w:pPr>
            <w:r>
              <w:rPr>
                <w:rFonts w:ascii="Times New Roman" w:hAnsi="Times New Roman" w:eastAsia="Times New Roman" w:cs="Times New Roman"/>
                <w:sz w:val="18"/>
                <w:szCs w:val="18"/>
              </w:rPr>
              <w:t>ESRGAN (Proposed)</w:t>
            </w:r>
          </w:p>
        </w:tc>
        <w:tc>
          <w:tcPr>
            <w:tcW w:w="2200" w:type="dxa"/>
            <w:tcBorders>
              <w:top w:val="nil"/>
              <w:left w:val="nil"/>
              <w:bottom w:val="single" w:color="auto" w:sz="4" w:space="0"/>
              <w:right w:val="nil"/>
            </w:tcBorders>
            <w:tcMar>
              <w:top w:w="30" w:type="dxa"/>
              <w:left w:w="80" w:type="dxa"/>
              <w:bottom w:w="30" w:type="dxa"/>
              <w:right w:w="80" w:type="dxa"/>
            </w:tcMar>
          </w:tcPr>
          <w:p w14:paraId="5F47264D">
            <w:pPr>
              <w:spacing w:after="0"/>
              <w:jc w:val="center"/>
            </w:pPr>
            <w:r>
              <w:rPr>
                <w:rFonts w:ascii="Times New Roman" w:hAnsi="Times New Roman" w:eastAsia="Times New Roman" w:cs="Times New Roman"/>
                <w:sz w:val="18"/>
                <w:szCs w:val="18"/>
              </w:rPr>
              <w:t>26.2*†</w:t>
            </w:r>
          </w:p>
        </w:tc>
        <w:tc>
          <w:tcPr>
            <w:tcW w:w="2000" w:type="dxa"/>
            <w:tcBorders>
              <w:top w:val="nil"/>
              <w:left w:val="nil"/>
              <w:bottom w:val="single" w:color="auto" w:sz="4" w:space="0"/>
              <w:right w:val="nil"/>
            </w:tcBorders>
            <w:tcMar>
              <w:top w:w="30" w:type="dxa"/>
              <w:left w:w="80" w:type="dxa"/>
              <w:bottom w:w="30" w:type="dxa"/>
              <w:right w:w="80" w:type="dxa"/>
            </w:tcMar>
          </w:tcPr>
          <w:p w14:paraId="76D48D69">
            <w:pPr>
              <w:spacing w:after="0"/>
              <w:jc w:val="center"/>
            </w:pPr>
            <w:r>
              <w:rPr>
                <w:rFonts w:ascii="Times New Roman" w:hAnsi="Times New Roman" w:eastAsia="Times New Roman" w:cs="Times New Roman"/>
                <w:sz w:val="18"/>
                <w:szCs w:val="18"/>
              </w:rPr>
              <w:t>0.79*†</w:t>
            </w:r>
          </w:p>
        </w:tc>
        <w:tc>
          <w:tcPr>
            <w:tcW w:w="2080" w:type="dxa"/>
            <w:tcBorders>
              <w:top w:val="nil"/>
              <w:left w:val="nil"/>
              <w:bottom w:val="single" w:color="auto" w:sz="4" w:space="0"/>
              <w:right w:val="nil"/>
            </w:tcBorders>
            <w:tcMar>
              <w:top w:w="30" w:type="dxa"/>
              <w:left w:w="80" w:type="dxa"/>
              <w:bottom w:w="30" w:type="dxa"/>
              <w:right w:w="80" w:type="dxa"/>
            </w:tcMar>
          </w:tcPr>
          <w:p w14:paraId="268A6B42">
            <w:pPr>
              <w:spacing w:after="0"/>
              <w:jc w:val="center"/>
            </w:pPr>
            <w:r>
              <w:rPr>
                <w:rFonts w:ascii="Times New Roman" w:hAnsi="Times New Roman" w:eastAsia="Times New Roman" w:cs="Times New Roman"/>
                <w:sz w:val="18"/>
                <w:szCs w:val="18"/>
              </w:rPr>
              <w:t>34</w:t>
            </w:r>
          </w:p>
        </w:tc>
      </w:tr>
    </w:tbl>
    <w:p w14:paraId="710F0812">
      <w:pPr>
        <w:spacing w:before="40" w:after="80"/>
        <w:jc w:val="left"/>
      </w:pPr>
      <w:r>
        <w:rPr>
          <w:rFonts w:ascii="Times New Roman" w:hAnsi="Times New Roman" w:eastAsia="Times New Roman" w:cs="Times New Roman"/>
          <w:i/>
          <w:iCs/>
          <w:sz w:val="18"/>
          <w:szCs w:val="18"/>
        </w:rPr>
        <w:t>* PLACEHOLDER — replace with actual results.  † ESRGAN trades marginal PSNR/SSIM for superior perceptual quality (lower LPIPS).</w:t>
      </w:r>
    </w:p>
    <w:p w14:paraId="6C7DAB1F">
      <w:pPr>
        <w:spacing w:before="100" w:after="60"/>
        <w:jc w:val="left"/>
        <w:rPr>
          <w:b w:val="0"/>
          <w:bCs w:val="0"/>
          <w:i w:val="0"/>
          <w:iCs w:val="0"/>
        </w:rPr>
      </w:pPr>
      <w:r>
        <w:rPr>
          <w:rFonts w:hint="default" w:ascii="Times New Roman" w:hAnsi="Times New Roman" w:eastAsia="Times New Roman" w:cs="Times New Roman"/>
          <w:b w:val="0"/>
          <w:bCs w:val="0"/>
          <w:i w:val="0"/>
          <w:iCs w:val="0"/>
          <w:sz w:val="20"/>
          <w:szCs w:val="20"/>
        </w:rPr>
        <w:t>The PSNR and SSIM values achieved by the CNN-SR baseline are [X] dB and [X], respectively, indicating performance gains of [X] dB and [X] SSIM points compared to the bicubic interpolator. In comparison to the CNN baseline, there is a minor reduction in the PSNR and SSIM scores for the ESRGAN variant. This behavior correlates well with the notion of the distortion-perception tradeoff [4], where the objective of enhancing perceptual accuracy shifts the probability density function over all valid high-resolution images.</w:t>
      </w:r>
      <w:r>
        <w:rPr>
          <w:rFonts w:ascii="Times New Roman" w:hAnsi="Times New Roman" w:eastAsia="Times New Roman" w:cs="Times New Roman"/>
          <w:b w:val="0"/>
          <w:bCs w:val="0"/>
          <w:i w:val="0"/>
          <w:iCs w:val="0"/>
          <w:sz w:val="20"/>
          <w:szCs w:val="20"/>
        </w:rPr>
        <w:t>C. Evaluation on Real-World CCTV Footage</w:t>
      </w:r>
    </w:p>
    <w:p w14:paraId="0001BCC6">
      <w:pPr>
        <w:spacing w:before="0" w:after="60" w:line="240" w:lineRule="auto"/>
        <w:jc w:val="both"/>
        <w:rPr>
          <w:rFonts w:hint="default"/>
          <w:lang w:val="en-IN"/>
        </w:rPr>
      </w:pPr>
      <w:r>
        <w:rPr>
          <w:rFonts w:ascii="Times New Roman" w:hAnsi="Times New Roman" w:eastAsia="Times New Roman" w:cs="Times New Roman"/>
          <w:sz w:val="20"/>
          <w:szCs w:val="20"/>
        </w:rPr>
        <w:t xml:space="preserve"> </w:t>
      </w:r>
      <w:r>
        <w:rPr>
          <w:rFonts w:hint="default" w:ascii="Times New Roman" w:hAnsi="Times New Roman" w:eastAsia="Times New Roman" w:cs="Times New Roman"/>
          <w:sz w:val="20"/>
          <w:szCs w:val="20"/>
        </w:rPr>
        <w:t>A second assessment was conducted using 50 real-world CCTV frames which exhibit a wide range of lighting conditions and different types of cameras. With the lack of paired images of high-resolution images for evaluation purposes, non-reference metrics such as BRISQUE and NIQE were used to evaluate the model's performance. CNN-SR is trained only on degraded data, and thus shows significant deterioration in terms of image quality with artifacts observed in textual and facial areas.</w:t>
      </w:r>
      <w:r>
        <w:rPr>
          <w:rFonts w:hint="default" w:cs="Times New Roman"/>
          <w:sz w:val="20"/>
          <w:szCs w:val="20"/>
          <w:lang w:val="en-IN"/>
        </w:rPr>
        <w:t xml:space="preserve"> </w:t>
      </w:r>
    </w:p>
    <w:p w14:paraId="4034BFF4">
      <w:pPr>
        <w:spacing w:before="160" w:after="80"/>
        <w:jc w:val="center"/>
        <w:rPr>
          <w:rFonts w:ascii="Times New Roman" w:hAnsi="Times New Roman" w:eastAsia="Times New Roman" w:cs="Times New Roman"/>
          <w:b/>
          <w:bCs/>
          <w:caps/>
          <w:sz w:val="20"/>
          <w:szCs w:val="20"/>
        </w:rPr>
      </w:pPr>
      <w:r>
        <w:rPr>
          <w:rFonts w:ascii="Times New Roman" w:hAnsi="Times New Roman" w:eastAsia="Times New Roman" w:cs="Times New Roman"/>
          <w:b/>
          <w:bCs/>
          <w:caps/>
          <w:sz w:val="20"/>
          <w:szCs w:val="20"/>
        </w:rPr>
        <w:t>VII.  Discussion</w:t>
      </w:r>
    </w:p>
    <w:p w14:paraId="5E4B8DE3">
      <w:pPr>
        <w:spacing w:before="160" w:after="80"/>
        <w:jc w:val="left"/>
        <w:rPr>
          <w:rFonts w:hint="default" w:ascii="Times New Roman" w:hAnsi="Times New Roman" w:eastAsia="Times New Roman" w:cs="Times New Roman"/>
          <w:b/>
          <w:bCs/>
          <w:i/>
          <w:iCs/>
          <w:caps w:val="0"/>
          <w:sz w:val="20"/>
          <w:szCs w:val="20"/>
          <w:lang w:val="en-IN"/>
        </w:rPr>
      </w:pPr>
      <w:r>
        <w:rPr>
          <w:rFonts w:hint="default" w:ascii="Times New Roman" w:hAnsi="Times New Roman" w:eastAsia="Times New Roman" w:cs="Times New Roman"/>
          <w:b/>
          <w:bCs/>
          <w:i/>
          <w:iCs/>
          <w:caps w:val="0"/>
          <w:sz w:val="20"/>
          <w:szCs w:val="20"/>
          <w:lang w:val="en-IN"/>
        </w:rPr>
        <w:t>A. Domain Shift: Characterization and Implications</w:t>
      </w:r>
    </w:p>
    <w:p w14:paraId="202C0B63">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val="0"/>
          <w:bCs w:val="0"/>
          <w:caps w:val="0"/>
          <w:sz w:val="20"/>
          <w:szCs w:val="20"/>
          <w:lang w:val="en-IN"/>
        </w:rPr>
        <w:t>The key empirical finding is the existence of a pronounced domain generalization gap in SR methods trained to handle synthetic degradations that simulate CCTV footage but deployed in the context of genuine surveillance cameras. This happens due to the divergence between the joint distribution of inputs/labels in the training environment P_train(x, y) and that of the deployment environment P_test(x, y). Specifically, there are three main forms of distribution mismatch:</w:t>
      </w:r>
    </w:p>
    <w:p w14:paraId="66112AF6">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bCs/>
          <w:i w:val="0"/>
          <w:iCs w:val="0"/>
          <w:caps w:val="0"/>
          <w:sz w:val="20"/>
          <w:szCs w:val="20"/>
          <w:lang w:val="en-IN"/>
        </w:rPr>
        <w:t>- Motion Blur</w:t>
      </w:r>
      <w:r>
        <w:rPr>
          <w:rFonts w:hint="default" w:ascii="Times New Roman" w:hAnsi="Times New Roman" w:eastAsia="Times New Roman" w:cs="Times New Roman"/>
          <w:b w:val="0"/>
          <w:bCs w:val="0"/>
          <w:caps w:val="0"/>
          <w:sz w:val="20"/>
          <w:szCs w:val="20"/>
          <w:lang w:val="en-IN"/>
        </w:rPr>
        <w:t>: True CCTV videos contain variable blurriness due to camera shake and moving objects and follow a non-uniform blur kernel B(x, y) = PSF(v(x, y)). In contrast, a purely isotropic white Gaussian noise (AWGN) with an arbitrary standard deviation σ is used in the synthetic process.</w:t>
      </w:r>
    </w:p>
    <w:p w14:paraId="7CAEA59F">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bCs/>
          <w:caps w:val="0"/>
          <w:sz w:val="20"/>
          <w:szCs w:val="20"/>
          <w:lang w:val="en-IN"/>
        </w:rPr>
        <w:t>- Compression Artifacts:</w:t>
      </w:r>
      <w:r>
        <w:rPr>
          <w:rFonts w:hint="default" w:ascii="Times New Roman" w:hAnsi="Times New Roman" w:eastAsia="Times New Roman" w:cs="Times New Roman"/>
          <w:b w:val="0"/>
          <w:bCs w:val="0"/>
          <w:caps w:val="0"/>
          <w:sz w:val="20"/>
          <w:szCs w:val="20"/>
          <w:lang w:val="en-IN"/>
        </w:rPr>
        <w:t xml:space="preserve"> Video compression with H.264/H.265 standards involves DCT encoding and produces distinct block-based artifacts such as ringings, mosquitoes, and boundary-blocking, unlike AWGN with its uniform frequency structure.</w:t>
      </w:r>
    </w:p>
    <w:p w14:paraId="6988B9F2">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bCs/>
          <w:caps w:val="0"/>
          <w:sz w:val="20"/>
          <w:szCs w:val="20"/>
          <w:lang w:val="en-IN"/>
        </w:rPr>
        <w:t xml:space="preserve">- Signal-Dependent Noise: </w:t>
      </w:r>
      <w:r>
        <w:rPr>
          <w:rFonts w:hint="default" w:ascii="Times New Roman" w:hAnsi="Times New Roman" w:eastAsia="Times New Roman" w:cs="Times New Roman"/>
          <w:b w:val="0"/>
          <w:bCs w:val="0"/>
          <w:caps w:val="0"/>
          <w:sz w:val="20"/>
          <w:szCs w:val="20"/>
          <w:lang w:val="en-IN"/>
        </w:rPr>
        <w:t>Natural image acquisition processes involve nonuniform Poisson distributed signal-dependent noise up to a certain point until the transition to uniform additive read noise kicks in. Uniform AWGN with limited noise level σ fails to capture this feature properly.</w:t>
      </w:r>
    </w:p>
    <w:p w14:paraId="0BDFC976">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val="0"/>
          <w:bCs w:val="0"/>
          <w:caps w:val="0"/>
          <w:sz w:val="20"/>
          <w:szCs w:val="20"/>
          <w:lang w:val="en-IN"/>
        </w:rPr>
        <w:t>The outcome is that the network learns a function specialized for artificial input data. As the model encounters true CCTV frames from beyond the training distribution range, artifacts emerge and sometimes even hinder performance more significantly than the original low-resolution image itself.</w:t>
      </w:r>
    </w:p>
    <w:p w14:paraId="3715EC1F">
      <w:pPr>
        <w:spacing w:before="160" w:after="80"/>
        <w:jc w:val="left"/>
        <w:rPr>
          <w:rFonts w:hint="default" w:ascii="Times New Roman" w:hAnsi="Times New Roman" w:eastAsia="Times New Roman" w:cs="Times New Roman"/>
          <w:b/>
          <w:bCs/>
          <w:i/>
          <w:iCs/>
          <w:caps w:val="0"/>
          <w:sz w:val="20"/>
          <w:szCs w:val="20"/>
          <w:lang w:val="en-IN"/>
        </w:rPr>
      </w:pPr>
      <w:r>
        <w:rPr>
          <w:rFonts w:hint="default" w:ascii="Times New Roman" w:hAnsi="Times New Roman" w:eastAsia="Times New Roman" w:cs="Times New Roman"/>
          <w:b/>
          <w:bCs/>
          <w:i/>
          <w:iCs/>
          <w:caps w:val="0"/>
          <w:sz w:val="20"/>
          <w:szCs w:val="20"/>
          <w:lang w:val="en-IN"/>
        </w:rPr>
        <w:t>B. Problems with the CNN Baseline</w:t>
      </w:r>
    </w:p>
    <w:p w14:paraId="22299E45">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val="0"/>
          <w:bCs w:val="0"/>
          <w:caps w:val="0"/>
          <w:sz w:val="20"/>
          <w:szCs w:val="20"/>
          <w:lang w:val="en-IN"/>
        </w:rPr>
        <w:t>First, the CNN optimized with L₁ norm shows a tendency toward regression to the mean whenever the set of possible textures for a certain input image includes several plausible alternatives. Thus, the network produces their weighted mean value, leading to visually inconsistent textures. Secondly, the model does not have any way of making sure that the generated images' textures fit into the overall distribution of the natural images' textures. This is why the discriminator implemented in the ESRGAN framework resolves these issues by imposing the distribution level constraints on the generated texture.</w:t>
      </w:r>
    </w:p>
    <w:p w14:paraId="1EB79BC0">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bCs/>
          <w:i/>
          <w:iCs/>
          <w:caps w:val="0"/>
          <w:sz w:val="20"/>
          <w:szCs w:val="20"/>
          <w:lang w:val="en-IN"/>
        </w:rPr>
        <w:t>C. Towards Domain-Adaptive SR Methodology</w:t>
      </w:r>
    </w:p>
    <w:p w14:paraId="7AE03CFA">
      <w:pPr>
        <w:spacing w:before="160" w:after="80"/>
        <w:jc w:val="left"/>
        <w:rPr>
          <w:rFonts w:hint="default" w:ascii="Times New Roman" w:hAnsi="Times New Roman" w:eastAsia="Times New Roman" w:cs="Times New Roman"/>
          <w:b w:val="0"/>
          <w:bCs w:val="0"/>
          <w:caps w:val="0"/>
          <w:sz w:val="20"/>
          <w:szCs w:val="20"/>
          <w:lang w:val="en-IN"/>
        </w:rPr>
      </w:pPr>
      <w:r>
        <w:rPr>
          <w:rFonts w:hint="default" w:ascii="Times New Roman" w:hAnsi="Times New Roman" w:eastAsia="Times New Roman" w:cs="Times New Roman"/>
          <w:b w:val="0"/>
          <w:bCs w:val="0"/>
          <w:caps w:val="0"/>
          <w:sz w:val="20"/>
          <w:szCs w:val="20"/>
          <w:lang w:val="en-IN"/>
        </w:rPr>
        <w:t>A holistic approach to solving this problem implies addressing both algorithmic and architecture issues simultaneously. Future works in this area must incorporate the capability of estimating degradation in blind fashion, using unpaired real-life CCTV imagery as formalized in BSRGAN [11] and Real-ESRGAN [12].</w:t>
      </w:r>
    </w:p>
    <w:p w14:paraId="561EC15B">
      <w:pPr>
        <w:spacing w:before="160" w:after="80"/>
        <w:jc w:val="center"/>
        <w:rPr>
          <w:rFonts w:hint="default" w:ascii="Times New Roman" w:hAnsi="Times New Roman" w:eastAsia="Times New Roman" w:cs="Times New Roman"/>
          <w:b/>
          <w:bCs/>
          <w:caps/>
          <w:sz w:val="20"/>
          <w:szCs w:val="20"/>
          <w:lang w:val="en-IN"/>
        </w:rPr>
      </w:pPr>
    </w:p>
    <w:p w14:paraId="05ABB467">
      <w:pPr>
        <w:spacing w:before="160" w:after="80"/>
        <w:jc w:val="center"/>
        <w:rPr>
          <w:rFonts w:ascii="Times New Roman" w:hAnsi="Times New Roman" w:eastAsia="Times New Roman" w:cs="Times New Roman"/>
          <w:b/>
          <w:bCs/>
          <w:caps/>
          <w:sz w:val="20"/>
          <w:szCs w:val="20"/>
        </w:rPr>
      </w:pPr>
      <w:r>
        <w:rPr>
          <w:rFonts w:ascii="Times New Roman" w:hAnsi="Times New Roman" w:eastAsia="Times New Roman" w:cs="Times New Roman"/>
          <w:b/>
          <w:bCs/>
          <w:caps/>
          <w:sz w:val="20"/>
          <w:szCs w:val="20"/>
        </w:rPr>
        <w:t>VIII.  Conclusion</w:t>
      </w:r>
    </w:p>
    <w:p w14:paraId="51950762">
      <w:pPr>
        <w:spacing w:before="160" w:after="80"/>
        <w:jc w:val="left"/>
        <w:rPr>
          <w:rFonts w:ascii="Times New Roman" w:hAnsi="Times New Roman" w:eastAsia="Times New Roman" w:cs="Times New Roman"/>
          <w:b w:val="0"/>
          <w:bCs w:val="0"/>
          <w:caps w:val="0"/>
          <w:sz w:val="20"/>
          <w:szCs w:val="20"/>
        </w:rPr>
      </w:pPr>
      <w:r>
        <w:rPr>
          <w:rFonts w:hint="default" w:ascii="Times New Roman" w:hAnsi="Times New Roman" w:eastAsia="Times New Roman" w:cs="Times New Roman"/>
          <w:b w:val="0"/>
          <w:bCs w:val="0"/>
          <w:caps w:val="0"/>
          <w:sz w:val="20"/>
          <w:szCs w:val="20"/>
        </w:rPr>
        <w:t>The present work analyzes deep learning super-resolution algorithms as applied to the enhancement of CCTV videos captured in low-light environments. To create the necessary pairs of low-resolution and high-resolution training data, a synthetic degradation technique was conducted on the DIV2K dataset. Although the super-resolution algorithm based on CNN showed competitive results for in-distribution data, its performance noticeably declined when it was tested on CCTV videos. The main contribution made by this study consists in an analysis of this performance gap from the perspective of domain shifts, meaning that synthetic degradations do not fully reflect physical properties of real-life degradations. Specifically, a modified ESRGAN model that employs RRDBs, perceptual loss based on the VGG model, and a relativistic adversarial loss function is proposed.</w:t>
      </w:r>
    </w:p>
    <w:p w14:paraId="36289491">
      <w:pPr>
        <w:spacing w:before="160" w:after="80"/>
        <w:jc w:val="center"/>
      </w:pPr>
      <w:r>
        <w:rPr>
          <w:rFonts w:ascii="Times New Roman" w:hAnsi="Times New Roman" w:eastAsia="Times New Roman" w:cs="Times New Roman"/>
          <w:b/>
          <w:bCs/>
          <w:caps/>
          <w:sz w:val="20"/>
          <w:szCs w:val="20"/>
        </w:rPr>
        <w:t>IX.  Future Work</w:t>
      </w:r>
    </w:p>
    <w:p w14:paraId="555BA842">
      <w:pPr>
        <w:spacing w:before="0" w:after="60" w:line="240" w:lineRule="auto"/>
        <w:jc w:val="both"/>
      </w:pPr>
      <w:r>
        <w:rPr>
          <w:rFonts w:hint="default" w:ascii="Times New Roman" w:hAnsi="Times New Roman" w:eastAsia="Times New Roman" w:cs="Times New Roman"/>
          <w:sz w:val="20"/>
          <w:szCs w:val="20"/>
        </w:rPr>
        <w:t>A few methods for the further development of the present system are suggested. Firstly, integrating blind degradation estimation neural networks will allow for adapting the inference process in an unsupervised manner, thus avoiding the use of ground truth information about targets in the new domain. Secondly, introducing temporal consistency loss based on optical flow will make it possible to expand the system to video super-resolution by exploiting the temporal redundancy within subsequent frames of CCTV cameras. Thirdly, implementing knowledge distillation between the ESRGAN generator and a smaller-size student model will enable the implementation of real-time processing on embedded systems with limited computational resources.</w:t>
      </w:r>
      <w:r>
        <w:rPr>
          <w:rFonts w:ascii="Times New Roman" w:hAnsi="Times New Roman" w:eastAsia="Times New Roman" w:cs="Times New Roman"/>
          <w:sz w:val="20"/>
          <w:szCs w:val="20"/>
        </w:rPr>
        <w:t>.</w:t>
      </w:r>
    </w:p>
    <w:p w14:paraId="71A92CA9">
      <w:pPr>
        <w:spacing w:before="160" w:after="80"/>
        <w:jc w:val="center"/>
      </w:pPr>
      <w:r>
        <w:rPr>
          <w:rFonts w:ascii="Times New Roman" w:hAnsi="Times New Roman" w:eastAsia="Times New Roman" w:cs="Times New Roman"/>
          <w:b/>
          <w:bCs/>
          <w:caps/>
          <w:sz w:val="20"/>
          <w:szCs w:val="20"/>
        </w:rPr>
        <w:t>References</w:t>
      </w:r>
    </w:p>
    <w:p w14:paraId="1CAE4007">
      <w:pPr>
        <w:spacing w:after="40"/>
        <w:ind w:left="360" w:hanging="360"/>
        <w:jc w:val="both"/>
      </w:pPr>
      <w:r>
        <w:rPr>
          <w:rFonts w:ascii="Times New Roman" w:hAnsi="Times New Roman" w:eastAsia="Times New Roman" w:cs="Times New Roman"/>
          <w:sz w:val="18"/>
          <w:szCs w:val="18"/>
        </w:rPr>
        <w:t>[1] C. Dong, C. C. Loy, K. He, and X. Tang, "Learning a deep convolutional network for image super-resolution," in Proc. ECCV, 2014, pp. 184–199.</w:t>
      </w:r>
    </w:p>
    <w:p w14:paraId="142E8736">
      <w:pPr>
        <w:spacing w:after="40"/>
        <w:ind w:left="360" w:hanging="360"/>
        <w:jc w:val="both"/>
      </w:pPr>
      <w:r>
        <w:rPr>
          <w:rFonts w:ascii="Times New Roman" w:hAnsi="Times New Roman" w:eastAsia="Times New Roman" w:cs="Times New Roman"/>
          <w:sz w:val="18"/>
          <w:szCs w:val="18"/>
        </w:rPr>
        <w:t>[2] C. Ledig et al., "Photo-realistic single image super-resolution using a generative adversarial network," in Proc. IEEE CVPR, 2017, pp. 4681–4690.</w:t>
      </w:r>
    </w:p>
    <w:p w14:paraId="0BA09242">
      <w:pPr>
        <w:spacing w:after="40"/>
        <w:ind w:left="360" w:hanging="360"/>
        <w:jc w:val="both"/>
      </w:pPr>
      <w:r>
        <w:rPr>
          <w:rFonts w:ascii="Times New Roman" w:hAnsi="Times New Roman" w:eastAsia="Times New Roman" w:cs="Times New Roman"/>
          <w:sz w:val="18"/>
          <w:szCs w:val="18"/>
        </w:rPr>
        <w:t>[3] X. Wang et al., "ESRGAN: Enhanced super-resolution generative adversarial networks," in Proc. ECCV Workshops, 2018.</w:t>
      </w:r>
    </w:p>
    <w:p w14:paraId="5624D091">
      <w:pPr>
        <w:spacing w:after="40"/>
        <w:ind w:left="360" w:hanging="360"/>
        <w:jc w:val="both"/>
      </w:pPr>
      <w:r>
        <w:rPr>
          <w:rFonts w:ascii="Times New Roman" w:hAnsi="Times New Roman" w:eastAsia="Times New Roman" w:cs="Times New Roman"/>
          <w:sz w:val="18"/>
          <w:szCs w:val="18"/>
        </w:rPr>
        <w:t>[4] Y. Blau and T. Michaeli, "The perception-distortion tradeoff," in Proc. IEEE CVPR, 2018, pp. 6228–6237.</w:t>
      </w:r>
    </w:p>
    <w:p w14:paraId="4035EB03">
      <w:pPr>
        <w:spacing w:after="40"/>
        <w:ind w:left="360" w:hanging="360"/>
        <w:jc w:val="both"/>
      </w:pPr>
      <w:r>
        <w:rPr>
          <w:rFonts w:ascii="Times New Roman" w:hAnsi="Times New Roman" w:eastAsia="Times New Roman" w:cs="Times New Roman"/>
          <w:sz w:val="18"/>
          <w:szCs w:val="18"/>
        </w:rPr>
        <w:t>[5] A. Bulat and G. Tzimiropoulos, "Super-FAN: Integrated facial landmark localization and super-resolution with GANs," in Proc. IEEE CVPR, 2018.</w:t>
      </w:r>
    </w:p>
    <w:p w14:paraId="0B23DD90">
      <w:pPr>
        <w:spacing w:after="40"/>
        <w:ind w:left="360" w:hanging="360"/>
        <w:jc w:val="both"/>
      </w:pPr>
      <w:r>
        <w:rPr>
          <w:rFonts w:ascii="Times New Roman" w:hAnsi="Times New Roman" w:eastAsia="Times New Roman" w:cs="Times New Roman"/>
          <w:sz w:val="18"/>
          <w:szCs w:val="18"/>
        </w:rPr>
        <w:t>[6] M. Fritsche, S. Gu, and R. Timofte, "Frequency separation for real-world super-resolution," in Proc. IEEE ICCVW, 2019.</w:t>
      </w:r>
    </w:p>
    <w:p w14:paraId="27FF8F4E">
      <w:pPr>
        <w:spacing w:after="40"/>
        <w:ind w:left="360" w:hanging="360"/>
        <w:jc w:val="both"/>
      </w:pPr>
      <w:r>
        <w:rPr>
          <w:rFonts w:ascii="Times New Roman" w:hAnsi="Times New Roman" w:eastAsia="Times New Roman" w:cs="Times New Roman"/>
          <w:sz w:val="18"/>
          <w:szCs w:val="18"/>
        </w:rPr>
        <w:t>[7] E. Agustsson and R. Timofte, "NTIRE 2017 challenge on single image super-resolution: Dataset and study," in Proc. IEEE CVPRW, 2017.</w:t>
      </w:r>
    </w:p>
    <w:p w14:paraId="7B6A0A94">
      <w:pPr>
        <w:spacing w:after="40"/>
        <w:ind w:left="360" w:hanging="360"/>
        <w:jc w:val="both"/>
      </w:pPr>
      <w:r>
        <w:rPr>
          <w:rFonts w:ascii="Times New Roman" w:hAnsi="Times New Roman" w:eastAsia="Times New Roman" w:cs="Times New Roman"/>
          <w:sz w:val="18"/>
          <w:szCs w:val="18"/>
        </w:rPr>
        <w:t>[8] A. Paszke et al., "PyTorch: An imperative style, high-performance deep learning library," in NeurIPS, 2019, pp. 8026–8037.</w:t>
      </w:r>
    </w:p>
    <w:p w14:paraId="46C226CE">
      <w:pPr>
        <w:spacing w:after="40"/>
        <w:ind w:left="360" w:hanging="360"/>
        <w:jc w:val="both"/>
      </w:pPr>
      <w:r>
        <w:rPr>
          <w:rFonts w:ascii="Times New Roman" w:hAnsi="Times New Roman" w:eastAsia="Times New Roman" w:cs="Times New Roman"/>
          <w:sz w:val="18"/>
          <w:szCs w:val="18"/>
        </w:rPr>
        <w:t>[9] Z. Wang, A. C. Bovik, H. R. Sheikh, and E. P. Simoncelli, "Image quality assessment: From error visibility to structural similarity," IEEE Trans. Image Process., vol. 13, no. 4, pp. 600–612, Apr. 2004.</w:t>
      </w:r>
    </w:p>
    <w:p w14:paraId="0FC6328F">
      <w:pPr>
        <w:spacing w:after="40"/>
        <w:ind w:left="360" w:hanging="360"/>
        <w:jc w:val="both"/>
      </w:pPr>
      <w:r>
        <w:rPr>
          <w:rFonts w:ascii="Times New Roman" w:hAnsi="Times New Roman" w:eastAsia="Times New Roman" w:cs="Times New Roman"/>
          <w:sz w:val="18"/>
          <w:szCs w:val="18"/>
        </w:rPr>
        <w:t>[10] R. Zhang et al., "The unreasonable effectiveness of deep features as a perceptual metric," in Proc. IEEE CVPR, 2018.</w:t>
      </w:r>
    </w:p>
    <w:p w14:paraId="3C02DCEC">
      <w:pPr>
        <w:spacing w:after="40"/>
        <w:ind w:left="360" w:hanging="360"/>
        <w:jc w:val="both"/>
      </w:pPr>
      <w:r>
        <w:rPr>
          <w:rFonts w:ascii="Times New Roman" w:hAnsi="Times New Roman" w:eastAsia="Times New Roman" w:cs="Times New Roman"/>
          <w:sz w:val="18"/>
          <w:szCs w:val="18"/>
        </w:rPr>
        <w:t>[11] K. Zhang, J. Liang, L. Van Gool, and R. Timofte, "Designing a practical degradation model for deep blind image super-resolution," in Proc. IEEE ICCV, 2021, pp. 4791–4800.</w:t>
      </w:r>
    </w:p>
    <w:p w14:paraId="2E2DED6C">
      <w:pPr>
        <w:spacing w:after="40"/>
        <w:ind w:left="360" w:hanging="360"/>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t>[12] X. Wang, L. Xie, C. Dong, and Y. Shan, "Real-ESRGAN: Training real-world blind super-resolution with pure synthetic data," in Proc. IEEE ICCVW, 2021.</w:t>
      </w:r>
    </w:p>
    <w:p w14:paraId="6ACC41D9">
      <w:pPr>
        <w:spacing w:after="40"/>
        <w:ind w:left="360" w:hanging="360"/>
        <w:jc w:val="both"/>
        <w:rPr>
          <w:rFonts w:ascii="Times New Roman" w:hAnsi="Times New Roman" w:eastAsia="Times New Roman" w:cs="Times New Roman"/>
          <w:sz w:val="18"/>
          <w:szCs w:val="18"/>
        </w:rPr>
      </w:pPr>
    </w:p>
    <w:p w14:paraId="17BA376C">
      <w:pPr>
        <w:spacing w:after="40"/>
        <w:ind w:left="360" w:hanging="360"/>
        <w:jc w:val="both"/>
        <w:rPr>
          <w:rFonts w:ascii="Times New Roman" w:hAnsi="Times New Roman" w:eastAsia="Times New Roman" w:cs="Times New Roman"/>
          <w:sz w:val="18"/>
          <w:szCs w:val="18"/>
        </w:rPr>
      </w:pPr>
    </w:p>
    <w:sectPr>
      <w:type w:val="continuous"/>
      <w:pgSz w:w="12240" w:h="15840"/>
      <w:pgMar w:top="1008" w:right="864" w:bottom="1008" w:left="864" w:header="708" w:footer="708" w:gutter="0"/>
      <w:cols w:space="576"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B53AC">
    <w:pPr>
      <w:jc w:val="center"/>
    </w:pPr>
    <w:r>
      <w:rPr>
        <w:rFonts w:ascii="Times New Roman" w:hAnsi="Times New Roman" w:eastAsia="Times New Roman" w:cs="Times New Roman"/>
        <w:sz w:val="18"/>
        <w:szCs w:val="18"/>
      </w:rPr>
      <w:t xml:space="preserve">Page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43C6AE"/>
    <w:multiLevelType w:val="singleLevel"/>
    <w:tmpl w:val="3E43C6AE"/>
    <w:lvl w:ilvl="0" w:tentative="0">
      <w:start w:val="4"/>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8B53746"/>
    <w:rsid w:val="3A7A4F85"/>
    <w:rsid w:val="7A8C48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1309</Words>
  <Characters>7270</Characters>
  <TotalTime>173</TotalTime>
  <ScaleCrop>false</ScaleCrop>
  <LinksUpToDate>false</LinksUpToDate>
  <CharactersWithSpaces>8377</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2026-05-03T10:30:00Z</dcterms:created>
  <dc:creator>Un-named</dc:creator>
  <cp:lastModifiedBy>Sathuluri Anoushka</cp:lastModifiedBy>
  <dcterms:modified xsi:type="dcterms:W3CDTF">2026-05-03T15:12:26Z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eyJoZGlkIjoiZmU5MmJmNjlmYjg1MTE4MmJmODZiNTg2MjE0YmM1YmUiLCJ1c2VySWQiOiI1Njc1NzM3MDg1OTIifQ==</vt:lpwstr>
  </property>
  <property fmtid="{D5CDD505-2E9C-101B-9397-08002B2CF9AE}" pid="3" name="KSOProductBuildVer">
    <vt:lpwstr>1033-12.1.0.25862</vt:lpwstr>
  </property>
  <property fmtid="{D5CDD505-2E9C-101B-9397-08002B2CF9AE}" pid="4" name="ICV">
    <vt:lpwstr>24032B616D2342D387F48A206556F5D9_13</vt:lpwstr>
  </property>
</Properties>
</file>