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spacing w:after="160" w:before="360"/>
      </w:pPr>
      <w:r>
        <w:rPr>
          <w:rFonts w:ascii="Cambria" w:cs="Cambria" w:eastAsia="Cambria" w:hAnsi="Cambria"/>
          <w:b/>
          <w:bCs/>
          <w:color w:val="2F5D8C"/>
          <w:sz w:val="44"/>
          <w:szCs w:val="44"/>
        </w:rPr>
        <w:t xml:space="preserve">SilkGrow - Project Architecture &amp; Technical Presentation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1. Project Overview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SilkGrow is an intelligent, frontend-first web application engineered specifically for the sericulture (silk farming) industry. It empowers farmers and stakeholders with actionable, data-driven insights through a robust dashboard featuring live market intelligence, predictive forecasting, and resource management tools.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2. Technical Stack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The application is built on a modern, high-performance React ecosystem designed for rapid rendering, scalability, and seamless deployment.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Core Frameworks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Next.js (App Router)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Provides the core framework architecture, server-side route definitions, and optimized asset delivery.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React 18 + TypeScript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Ensures type-safe component development, strict interface contracts (e.g., </w:t>
      </w:r>
      <w:r>
        <w:rPr>
          <w:rFonts w:ascii="Consolas" w:cs="Consolas" w:eastAsia="Consolas" w:hAnsi="Consolas"/>
          <w:color w:val="1F2933"/>
          <w:sz w:val="18"/>
          <w:szCs w:val="18"/>
          <w:shd w:fill="EEF4F8"/>
        </w:rPr>
        <w:t xml:space="preserve">MarketPrice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2933"/>
          <w:sz w:val="18"/>
          <w:szCs w:val="18"/>
          <w:shd w:fill="EEF4F8"/>
        </w:rPr>
        <w:t xml:space="preserve">Forecast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), and predictable state management.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Styling &amp; UI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Tailwind CSS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A utility-first CSS framework providing a fully custom, responsive design system. Includes a meticulously engineered semantic Dark Mode overlay without requiring heavy UI component libraries.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Lucide React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Supplies lightweight, scalable SVG iconography used consistently throughout the interface.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Recharts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Powers the dynamic Data Visualization engine, specifically utilized for the 7/14/30-day historical and predictive market trajectory graphs.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Data &amp; State Management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Browser LocalStorage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Handles session persistence (active farmer profile, selected market) without requiring a heavy backend database.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Static JSON Datastore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Provides high-reliability mock data for historical cocoon/raw silk pricing, IoT sensor readings, and regional resource mappings.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Next.js Server API Routes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Houses the secure server-side proxy (</w:t>
      </w:r>
      <w:r>
        <w:rPr>
          <w:rFonts w:ascii="Consolas" w:cs="Consolas" w:eastAsia="Consolas" w:hAnsi="Consolas"/>
          <w:color w:val="1F2933"/>
          <w:sz w:val="18"/>
          <w:szCs w:val="18"/>
          <w:shd w:fill="EEF4F8"/>
        </w:rPr>
        <w:t xml:space="preserve">/api/market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) to safely interface with external government APIs without exposing credentials to the client bundle.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3. Architecture Design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Frontend-First Architecture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SilkGrow is architected as a lightweight, frontend-driven "Smart Client." Instead of maintaining a complex, expensive monolithic backend, the application relies on an edge-ready architecture that pushes logic directly to the user's browser, paired with Serverless API Routes for external integrations.</w:t>
      </w:r>
    </w:p>
    <w:p>
      <w:pPr>
        <w:pStyle w:val="Heading3"/>
        <w:spacing w:after="80" w:before="240"/>
      </w:pPr>
      <w:r>
        <w:rPr>
          <w:rFonts w:ascii="Cambria" w:cs="Cambria" w:eastAsia="Cambria" w:hAnsi="Cambria"/>
          <w:b/>
          <w:bCs/>
          <w:color w:val="4C78B5"/>
          <w:sz w:val="30"/>
          <w:szCs w:val="30"/>
        </w:rPr>
        <w:t xml:space="preserve">Key Components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Market Intelligence Engine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Reads from local historical JSON datasets.</w:t>
      </w:r>
    </w:p>
    <w:p>
      <w:pPr>
        <w:pStyle w:val="ListParagraph"/>
        <w:numPr>
          <w:ilvl w:val="1"/>
          <w:numId w:val="2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Dynamically merges with live daily spot prices (via the </w:t>
      </w:r>
      <w:r>
        <w:rPr>
          <w:rFonts w:ascii="Consolas" w:cs="Consolas" w:eastAsia="Consolas" w:hAnsi="Consolas"/>
          <w:color w:val="1F2933"/>
          <w:sz w:val="18"/>
          <w:szCs w:val="18"/>
          <w:shd w:fill="EEF4F8"/>
        </w:rPr>
        <w:t xml:space="preserve">combineWithLivePrice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algorithm).</w:t>
      </w:r>
    </w:p>
    <w:p>
      <w:pPr>
        <w:pStyle w:val="ListParagraph"/>
        <w:numPr>
          <w:ilvl w:val="1"/>
          <w:numId w:val="2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Calculates instantaneous percentage shifts, volatility, and trend directions.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AI Predictive Forecasting Module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Evaluates historical price arrays.</w:t>
      </w:r>
    </w:p>
    <w:p>
      <w:pPr>
        <w:pStyle w:val="ListParagraph"/>
        <w:numPr>
          <w:ilvl w:val="1"/>
          <w:numId w:val="2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Projects 7-day, 14-day, and 30-day peak yields.</w:t>
      </w:r>
    </w:p>
    <w:p>
      <w:pPr>
        <w:pStyle w:val="ListParagraph"/>
        <w:numPr>
          <w:ilvl w:val="1"/>
          <w:numId w:val="2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Analyzes trajectory slopes to declare optimal harvest/selling windows for the farmer.</w:t>
      </w:r>
    </w:p>
    <w:p>
      <w:pPr>
        <w:pStyle w:val="ListParagraph"/>
        <w:numPr>
          <w:ilvl w:val="0"/>
          <w:numId w:val="3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Notification &amp; State System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Uses React state to manage localized alerts.</w:t>
      </w:r>
    </w:p>
    <w:p>
      <w:pPr>
        <w:pStyle w:val="ListParagraph"/>
        <w:numPr>
          <w:ilvl w:val="1"/>
          <w:numId w:val="2"/>
        </w:num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Fully responsive fixed-viewport positioning to guarantee the UI never overflows across mobile devices.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4. Live Data Integration (AGMARKNET)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A defining feature of SilkGrow is its real-time connection to the Government of India's Open Government Data (data.gov.in) agricultural market feed.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Secure Proxy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The Next.js API route fetches data using a server-side </w:t>
      </w:r>
      <w:r>
        <w:rPr>
          <w:rFonts w:ascii="Consolas" w:cs="Consolas" w:eastAsia="Consolas" w:hAnsi="Consolas"/>
          <w:color w:val="1F2933"/>
          <w:sz w:val="18"/>
          <w:szCs w:val="18"/>
          <w:shd w:fill="EEF4F8"/>
        </w:rPr>
        <w:t xml:space="preserve">DATA_GOV_API_KEY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Graceful Fallback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If the government API returns empty records or goes offline, the </w:t>
      </w:r>
      <w:r>
        <w:rPr>
          <w:rFonts w:ascii="Consolas" w:cs="Consolas" w:eastAsia="Consolas" w:hAnsi="Consolas"/>
          <w:color w:val="1F2933"/>
          <w:sz w:val="18"/>
          <w:szCs w:val="18"/>
          <w:shd w:fill="EEF4F8"/>
        </w:rPr>
        <w:t xml:space="preserve">fetchLiveMarketData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pipeline safely intercepts the </w:t>
      </w:r>
      <w:r>
        <w:rPr>
          <w:rFonts w:ascii="Consolas" w:cs="Consolas" w:eastAsia="Consolas" w:hAnsi="Consolas"/>
          <w:color w:val="1F2933"/>
          <w:sz w:val="18"/>
          <w:szCs w:val="18"/>
          <w:shd w:fill="EEF4F8"/>
        </w:rPr>
        <w:t xml:space="preserve">null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response. The application seamlessly falls back to the static historical dataset, guaranteeing that the charts and application never crash.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Dynamic Chart Injection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Live prices are injected chronologically into the dataset before passing to the </w:t>
      </w:r>
      <w:r>
        <w:rPr>
          <w:rFonts w:ascii="Consolas" w:cs="Consolas" w:eastAsia="Consolas" w:hAnsi="Consolas"/>
          <w:color w:val="1F2933"/>
          <w:sz w:val="18"/>
          <w:szCs w:val="18"/>
          <w:shd w:fill="EEF4F8"/>
        </w:rPr>
        <w:t xml:space="preserve">Recharts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engine, allowing the AI forecast line to anchor flawlessly to the newest real-world data point.</w:t>
      </w:r>
    </w:p>
    <w:p>
      <w:pPr>
        <w:pStyle w:val="Heading2"/>
        <w:pBdr>
          <w:bottom w:val="single" w:color="auto" w:sz="6" w:space="1"/>
        </w:pBdr>
        <w:spacing w:after="120" w:before="280"/>
      </w:pPr>
      <w:r>
        <w:rPr>
          <w:rFonts w:ascii="Cambria" w:cs="Cambria" w:eastAsia="Cambria" w:hAnsi="Cambria"/>
          <w:b/>
          <w:bCs/>
          <w:color w:val="2F5D8C"/>
          <w:sz w:val="36"/>
          <w:szCs w:val="36"/>
        </w:rPr>
        <w:t xml:space="preserve">5. Deployment Strategy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Platform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Optimized for Vercel edge deployment.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Environment Variables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Securely manages the AGMARKNET API key via Vercel's encrypted environment variables.</w:t>
      </w:r>
    </w:p>
    <w:p>
      <w:pPr>
        <w:pStyle w:val="ListParagraph"/>
        <w:numPr>
          <w:ilvl w:val="0"/>
          <w:numId w:val="2"/>
        </w:numPr>
        <w:spacing w:after="120" w:line="286" w:lineRule="auto"/>
      </w:pPr>
      <w:r>
        <w:rPr>
          <w:rFonts w:ascii="Aptos" w:cs="Aptos" w:eastAsia="Aptos" w:hAnsi="Aptos"/>
          <w:b/>
          <w:bCs/>
          <w:color w:val="1F2933"/>
          <w:sz w:val="22"/>
          <w:szCs w:val="22"/>
        </w:rPr>
        <w:t xml:space="preserve">Caching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: Utilizes Next.js </w:t>
      </w:r>
      <w:r>
        <w:rPr>
          <w:rFonts w:ascii="Consolas" w:cs="Consolas" w:eastAsia="Consolas" w:hAnsi="Consolas"/>
          <w:color w:val="1F2933"/>
          <w:sz w:val="18"/>
          <w:szCs w:val="18"/>
          <w:shd w:fill="EEF4F8"/>
        </w:rPr>
        <w:t xml:space="preserve">revalidate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caching inside the API proxy to cache external data for 1 hour, preventing API rate-limiting while ensuring farmers receive daily price updates.</w:t>
      </w:r>
    </w:p>
    <w:sectPr>
      <w:pgSz w:w="11905" w:h="16837" w:orient="portrait"/>
      <w:pgMar w:top="1440" w:right="1224" w:bottom="144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auto"/>
    <w:pitch w:val="variable"/>
  </w:font>
  <w:font w:name="Cambria">
    <w:charset w:val="00"/>
    <w:family w:val="auto"/>
    <w:pitch w:val="variable"/>
  </w:font>
  <w:font w:name="Consolas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60"/>
      </w:pPr>
    </w:lvl>
    <w:lvl w:ilvl="1" w15:tentative="1">
      <w:start w:val="1"/>
      <w:numFmt w:val="bullet"/>
      <w:lvlText w:val="◦"/>
      <w:lvlJc w:val="start"/>
      <w:pPr>
        <w:ind w:left="720" w:hanging="160"/>
      </w:pPr>
    </w:lvl>
    <w:lvl w:ilvl="2" w15:tentative="1">
      <w:start w:val="1"/>
      <w:numFmt w:val="bullet"/>
      <w:lvlText w:val="▪"/>
      <w:lvlJc w:val="start"/>
      <w:pPr>
        <w:ind w:left="1080" w:hanging="160"/>
      </w:pPr>
    </w:lvl>
    <w:lvl w:ilvl="3" w15:tentative="1">
      <w:start w:val="1"/>
      <w:numFmt w:val="bullet"/>
      <w:lvlText w:val="–"/>
      <w:lvlJc w:val="start"/>
      <w:pPr>
        <w:ind w:left="1440" w:hanging="1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00"/>
      </w:pPr>
    </w:lvl>
    <w:lvl w:ilvl="1" w15:tentative="1">
      <w:start w:val="1"/>
      <w:numFmt w:val="decimal"/>
      <w:lvlText w:val="%2."/>
      <w:lvlJc w:val="start"/>
      <w:pPr>
        <w:ind w:left="720" w:hanging="200"/>
      </w:pPr>
    </w:lvl>
    <w:lvl w:ilvl="2" w15:tentative="1">
      <w:start w:val="1"/>
      <w:numFmt w:val="decimal"/>
      <w:lvlText w:val="%3."/>
      <w:lvlJc w:val="start"/>
      <w:pPr>
        <w:ind w:left="1080" w:hanging="200"/>
      </w:pPr>
    </w:lvl>
    <w:lvl w:ilvl="3" w15:tentative="1">
      <w:start w:val="1"/>
      <w:numFmt w:val="decimal"/>
      <w:lvlText w:val="%4."/>
      <w:lvlJc w:val="start"/>
      <w:pPr>
        <w:ind w:left="14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2026-09-21T12:47:16.652Z</dcterms:created>
  <dcterms:modified xsi:type="dcterms:W3CDTF">2026-09-21T12:47:16.653Z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