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864"/>
          <w:sz w:val="40"/>
        </w:rPr>
        <w:t>ST6005CEM — Security</w:t>
      </w:r>
    </w:p>
    <w:p>
      <w:pPr>
        <w:spacing w:after="200"/>
        <w:jc w:val="center"/>
      </w:pPr>
      <w:r>
        <w:rPr>
          <w:b w:val="0"/>
          <w:i w:val="0"/>
          <w:color w:val="555555"/>
          <w:sz w:val="22"/>
        </w:rPr>
        <w:t>Coursework CW2 (Regular) — Secure Web Application Development and Internal Penetration Test</w:t>
      </w:r>
    </w:p>
    <w:p>
      <w:pPr>
        <w:spacing w:after="80"/>
        <w:jc w:val="center"/>
      </w:pPr>
      <w:r>
        <w:rPr>
          <w:b/>
          <w:i w:val="0"/>
          <w:color w:val="2E5A9C"/>
          <w:sz w:val="34"/>
        </w:rPr>
        <w:t>Comprehensive Security Development of GadgetHub</w:t>
      </w:r>
    </w:p>
    <w:p>
      <w:pPr>
        <w:spacing w:after="320"/>
        <w:jc w:val="center"/>
      </w:pPr>
      <w:r>
        <w:rPr>
          <w:b w:val="0"/>
          <w:i/>
          <w:color w:val="555555"/>
          <w:sz w:val="24"/>
        </w:rPr>
        <w:t>A Secure-by-Design E-Commerce Platform</w:t>
      </w:r>
    </w:p>
    <w:p>
      <w:pPr>
        <w:spacing w:after="60"/>
        <w:jc w:val="center"/>
      </w:pPr>
      <w:r>
        <w:rPr>
          <w:b w:val="0"/>
          <w:i w:val="0"/>
          <w:sz w:val="22"/>
        </w:rPr>
        <w:t>Submitted by:  [Your Name]</w:t>
      </w:r>
    </w:p>
    <w:p>
      <w:pPr>
        <w:spacing w:after="60"/>
        <w:jc w:val="center"/>
      </w:pPr>
      <w:r>
        <w:rPr>
          <w:b w:val="0"/>
          <w:i w:val="0"/>
          <w:sz w:val="22"/>
        </w:rPr>
        <w:t>CU ID:  [Your Student ID]</w:t>
      </w:r>
    </w:p>
    <w:p>
      <w:pPr>
        <w:spacing w:after="60"/>
        <w:jc w:val="center"/>
      </w:pPr>
      <w:r>
        <w:rPr>
          <w:b w:val="0"/>
          <w:i w:val="0"/>
          <w:sz w:val="22"/>
        </w:rPr>
        <w:t>Module Leader:  [Module Leader]</w:t>
      </w:r>
    </w:p>
    <w:p>
      <w:pPr>
        <w:spacing w:after="60"/>
        <w:jc w:val="center"/>
      </w:pPr>
      <w:r>
        <w:rPr>
          <w:b w:val="0"/>
          <w:i w:val="0"/>
          <w:sz w:val="22"/>
        </w:rPr>
        <w:t>Submission date:  [Date]  ·  Due: 31 Jul 2026</w:t>
      </w:r>
    </w:p>
    <w:p>
      <w:pPr>
        <w:spacing w:after="60"/>
        <w:jc w:val="center"/>
      </w:pPr>
      <w:r>
        <w:rPr>
          <w:b w:val="0"/>
          <w:i w:val="0"/>
          <w:sz w:val="22"/>
        </w:rPr>
        <w:t>GitHub:  [repo URL]   ·   PoC video (Drive, editor access):  [link]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3CD"/>
          </w:tcPr>
          <w:p>
            <w:r>
              <w:rPr>
                <w:b/>
                <w:color w:val="B00020"/>
              </w:rPr>
              <w:t>HOW TO USE THIS DOCUMENT — READ FIRST</w:t>
            </w:r>
          </w:p>
          <w:p>
            <w:r>
              <w:rPr>
                <w:sz w:val="18"/>
              </w:rPr>
              <w:t>• The screenshots and evidence below were captured from YOUR OWN running GadgetHub app and database — they are genuine and repeatable.</w:t>
            </w:r>
          </w:p>
          <w:p>
            <w:r>
              <w:rPr>
                <w:sz w:val="18"/>
              </w:rPr>
              <w:t>• Each 'WRITE:' note marks analysis / justification / a citation you must add IN YOUR OWN WORDS (the module runs AI-detection).</w:t>
            </w:r>
          </w:p>
          <w:p>
            <w:r>
              <w:rPr>
                <w:sz w:val="18"/>
              </w:rPr>
              <w:t>• Each '[ INSERT SCREENSHOT — ... ]' is a figure I could not auto-capture (needs admin login or a diagram) — add it yourself.</w:t>
            </w:r>
          </w:p>
          <w:p>
            <w:r>
              <w:rPr>
                <w:sz w:val="18"/>
              </w:rPr>
              <w:t>• Target ~2000 words of prose (front matter, tables, captions, references, appendices do NOT count). Delete this box before submitting; file name: NAME_studentID.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</w:pPr>
      <w:r>
        <w:rPr>
          <w:b w:val="0"/>
          <w:i/>
          <w:color w:val="555555"/>
          <w:sz w:val="20"/>
        </w:rPr>
        <w:t>Generate in Word (References ▸ Table of Contents) using the Heading styles applied here.</w:t>
      </w:r>
    </w:p>
    <w:p>
      <w:pPr>
        <w:pStyle w:val="Heading1"/>
      </w:pPr>
      <w:r>
        <w:t>Table of Figures</w:t>
      </w:r>
    </w:p>
    <w:p>
      <w:pPr>
        <w:spacing w:after="120"/>
      </w:pPr>
      <w:r>
        <w:rPr>
          <w:b w:val="0"/>
          <w:i/>
          <w:color w:val="555555"/>
          <w:sz w:val="20"/>
        </w:rPr>
        <w:t>Generate in Word (References ▸ Insert Table of Figures) — the figures below are already captioned 'Figure N: ...'.</w:t>
      </w:r>
    </w:p>
    <w:p>
      <w:pPr>
        <w:pStyle w:val="Heading1"/>
      </w:pPr>
      <w:r>
        <w:t>Table of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70AD47"/>
          </w:tcPr>
          <w:p>
            <w:r>
              <w:rPr>
                <w:b/>
                <w:color w:val="FFFFFF"/>
                <w:sz w:val="20"/>
              </w:rPr>
              <w:t>Abbreviation</w:t>
            </w:r>
          </w:p>
        </w:tc>
        <w:tc>
          <w:tcPr>
            <w:tcW w:type="dxa" w:w="6912"/>
            <w:shd w:val="clear" w:fill="70AD47"/>
          </w:tcPr>
          <w:p>
            <w:r>
              <w:rPr>
                <w:b/>
                <w:color w:val="FFFFFF"/>
                <w:sz w:val="20"/>
              </w:rPr>
              <w:t>Full form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AES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Advanced Encryption Standard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Application Programming Interface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CAPTCHA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Completely Automated Public Turing test to tell Computers and Humans Apart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CIA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Confidentiality, Integrity and Availability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Cross-Origin Resource Sharing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CSP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Content-Security-Policy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CSRF/XSRF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Cross-Site Request Forgery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CVSS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Common Vulnerability Scoring System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DoS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Denial of Service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GCM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Galois/Counter Mode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HSTS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HTTP Strict Transport Security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HTTP(S)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HyperText Transfer Protocol (Secure)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IDOR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Insecure Direct Object Reference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JSON Web Token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MFA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Multi-Factor Authentication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NoSQL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Not only SQL (non-relational database)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OAuth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Open Authorization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OTP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One-Time Password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OWASP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Open Worldwide Application Security Project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PII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Personally Identifiable Information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RBAC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Role-Based Access Control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SSRF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Server-Side Request Forgery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TLS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Transport Layer Security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TOTP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Time-based One-Time Password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WAF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Web Application Firewall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WSTG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Web Security Testing Guide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XSS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Cross-Site Scripting</w:t>
            </w:r>
          </w:p>
        </w:tc>
      </w:tr>
    </w:tbl>
    <w:p/>
    <w:p>
      <w:pPr>
        <w:pStyle w:val="Heading1"/>
      </w:pPr>
      <w:r>
        <w:t>Abstract</w:t>
      </w:r>
    </w:p>
    <w:p>
      <w:pPr>
        <w:spacing w:after="120"/>
      </w:pPr>
      <w:r>
        <w:rPr>
          <w:b w:val="0"/>
          <w:i w:val="0"/>
        </w:rPr>
        <w:t>GadgetHub is a custom-built, secure-by-design e-commerce platform for electronics retail, developed for the ST6005CEM CW2 coursework. It is a full-stack application (Express + TypeScript API and a Next.js/React front end over MongoDB) in which security is treated as a first-class feature. Authentication is hardened with bcrypt hashing, a strong password policy with reuse/expiry controls, TOTP multi-factor authentication, a self-hosted CAPTCHA, account lockout and per-IP rate limiting, and optional OAuth 2.0 federated login. Sensitive data is protected with AES-256-GCM encryption at rest; RBAC and CSRF tokens guard state-changing actions; and an application-layer WAF, SSRF-safe outbound requests and strict CORS provide defence-in-depth. An internal white-box penetration test identified and mitigated nine vulnerabilities, each rated with CVSS v3.1.</w:t>
      </w:r>
    </w:p>
    <w:p>
      <w:pPr>
        <w:spacing w:after="160"/>
      </w:pPr>
      <w:r>
        <w:rPr>
          <w:b w:val="0"/>
          <w:i/>
          <w:color w:val="555555"/>
          <w:sz w:val="20"/>
        </w:rPr>
        <w:t>WRITE: Trim/expand to ~150 words in your own words; one paragraph; no citations here.</w:t>
      </w:r>
    </w:p>
    <w:p>
      <w:pPr>
        <w:pStyle w:val="Heading1"/>
      </w:pPr>
      <w:r>
        <w:t>Introduction &amp; System Design</w:t>
      </w:r>
    </w:p>
    <w:p>
      <w:pPr>
        <w:spacing w:after="120"/>
      </w:pPr>
      <w:r>
        <w:rPr>
          <w:b w:val="0"/>
          <w:i w:val="0"/>
        </w:rPr>
        <w:t>GadgetHub is an online electronics store where customers browse a catalogue, manage a cart and check out, and administrators manage products and review security logs. Because it handles credentials, personal profile data and purchase transactions, security is central to its design.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h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1: GadgetHub storefront (Next.js/React front end)</w:t>
      </w:r>
    </w:p>
    <w:p>
      <w:pPr>
        <w:spacing w:after="160"/>
      </w:pPr>
      <w:r>
        <w:rPr>
          <w:b w:val="0"/>
          <w:i/>
          <w:color w:val="555555"/>
          <w:sz w:val="20"/>
        </w:rPr>
        <w:t>WRITE: Define the user need and why the concept is meaningful/original (brief §1). Add a breach/threat statistic with a citation.</w:t>
      </w:r>
    </w:p>
    <w:p>
      <w:pPr>
        <w:spacing w:after="40"/>
      </w:pPr>
      <w:r>
        <w:rPr>
          <w:b/>
          <w:i w:val="0"/>
        </w:rPr>
        <w:t>The CIA triad frames the security goals:</w:t>
      </w:r>
    </w:p>
    <w:p>
      <w:pPr>
        <w:pStyle w:val="ListBullet"/>
        <w:spacing w:after="40"/>
      </w:pPr>
      <w:r>
        <w:rPr>
          <w:b/>
        </w:rPr>
        <w:t>Confidentiality:</w:t>
      </w:r>
      <w:r>
        <w:t xml:space="preserve"> bcrypt-hashed passwords; AES-256-GCM encryption of MFA secrets and PII; JWT in an httpOnly cookie; RBAC; strict CORS; TLS.</w:t>
      </w:r>
    </w:p>
    <w:p>
      <w:pPr>
        <w:pStyle w:val="ListBullet"/>
        <w:spacing w:after="40"/>
      </w:pPr>
      <w:r>
        <w:rPr>
          <w:b/>
        </w:rPr>
        <w:t>Integrity:</w:t>
      </w:r>
      <w:r>
        <w:t xml:space="preserve"> server-side price authority; atomic stock with rollback; CSRF tokens; AES-GCM auth tag; Zod validation; audit logging.</w:t>
      </w:r>
    </w:p>
    <w:p>
      <w:pPr>
        <w:pStyle w:val="ListBullet"/>
        <w:spacing w:after="40"/>
      </w:pPr>
      <w:r>
        <w:rPr>
          <w:b/>
        </w:rPr>
        <w:t>Availability:</w:t>
      </w:r>
      <w:r>
        <w:t xml:space="preserve"> per-IP and per-account rate limiting/lockout; 10 kb body cap; WAF; health checks and container restart policies.</w:t>
      </w:r>
    </w:p>
    <w:p>
      <w:pPr>
        <w:jc w:val="center"/>
      </w:pPr>
      <w:r>
        <w:rPr>
          <w:i/>
          <w:color w:val="2E5A9C"/>
          <w:sz w:val="20"/>
        </w:rPr>
        <w:t>[ INSERT SCREENSHOT — System design / layered architecture diagram (draw in draw.io) ]</w:t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2: System design / layered architecture diagram (draw in draw.io)</w:t>
      </w:r>
    </w:p>
    <w:p>
      <w:pPr>
        <w:spacing w:after="160"/>
      </w:pPr>
      <w:r>
        <w:rPr>
          <w:b w:val="0"/>
          <w:i/>
          <w:color w:val="555555"/>
          <w:sz w:val="20"/>
        </w:rPr>
        <w:t>WRITE: Discuss the legal context — Nepal's Electronic Transactions Act 2063 and Individual Privacy Act 2075 — and map each to a control. Cite both.</w:t>
      </w:r>
    </w:p>
    <w:p>
      <w:pPr>
        <w:pStyle w:val="Heading1"/>
      </w:pPr>
      <w:r>
        <w:t>Software Details</w:t>
      </w:r>
    </w:p>
    <w:p>
      <w:pPr>
        <w:spacing w:after="120"/>
      </w:pPr>
      <w:r>
        <w:rPr>
          <w:b w:val="0"/>
          <w:i w:val="0"/>
        </w:rPr>
        <w:t>GadgetHub uses a clean layered architecture on the back end (routes → controllers → services → repositories → models), which keeps security logic (validation, authorisation, pricing) in the service/repository layers. The API is Express + TypeScript over MongoDB (Mongoose); the front end is Next.js (App Router) + React + TypeScript. The app is fully containerised (Docker + docker-compose) and MongoDB is kept on a private network, never published to the host.</w:t>
      </w:r>
    </w:p>
    <w:p>
      <w:pPr>
        <w:spacing w:after="160"/>
      </w:pPr>
      <w:r>
        <w:rPr>
          <w:b w:val="0"/>
          <w:i/>
          <w:color w:val="555555"/>
          <w:sz w:val="20"/>
        </w:rPr>
        <w:t>WRITE: Explain the back-end-first approach and how logic was verified (automated test suite in backend/tests; custom fuzzer scripts/fuzz.mjs).</w:t>
      </w:r>
    </w:p>
    <w:p>
      <w:pPr>
        <w:spacing w:after="40"/>
      </w:pPr>
      <w:r>
        <w:rPr>
          <w:b/>
          <w:i w:val="0"/>
        </w:rPr>
        <w:t>Key backend dependencies: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4472C4"/>
          </w:tcPr>
          <w:p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440"/>
            <w:shd w:val="clear" w:fill="4472C4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328"/>
            <w:shd w:val="clear" w:fill="4472C4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express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^4.21.2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Web framework / API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(dev)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Static typing — fewer runtime flaws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mongoose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^8.9.5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MongoDB ODM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bcryptjs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^2.4.3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Password hashing (salted, cost 12)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jsonwebtoken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^9.0.2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JWT session tokens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otplib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^13.4.1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TOTP multi-factor authentication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qrcode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^1.5.4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MFA enrolment QR codes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helmet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^8.0.0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Security headers (CSP, HSTS, …)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^2.8.5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CORS allowlist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cookie-parser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^1.4.7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Read httpOnly/CSRF cookies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express-rate-limit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^7.4.1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Rate limiting / throttling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zod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^3.24.1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Input validation &amp; strict allowlists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dotenv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^16.4.5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Environment-based configuration</w:t>
            </w:r>
          </w:p>
        </w:tc>
      </w:tr>
    </w:tbl>
    <w:p/>
    <w:p>
      <w:pPr>
        <w:spacing w:after="120"/>
      </w:pPr>
      <w:r>
        <w:rPr>
          <w:b w:val="0"/>
          <w:i w:val="0"/>
          <w:color w:val="555555"/>
          <w:sz w:val="20"/>
        </w:rPr>
        <w:t>Front end: next ^14.2.33, react 18.3.1, react-dom 18.3.1 (TypeScript).</w:t>
      </w:r>
    </w:p>
    <w:p>
      <w:pPr>
        <w:jc w:val="center"/>
      </w:pPr>
      <w:r>
        <w:rPr>
          <w:i/>
          <w:color w:val="2E5A9C"/>
          <w:sz w:val="20"/>
        </w:rPr>
        <w:t>[ INSERT SCREENSHOT — GitHub repository — branches and commit history ]</w:t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3: GitHub repository — branches and commit history</w:t>
      </w:r>
    </w:p>
    <w:p>
      <w:pPr>
        <w:pStyle w:val="Heading1"/>
      </w:pPr>
      <w:r>
        <w:t>Security by Design Principles</w:t>
      </w:r>
    </w:p>
    <w:p>
      <w:pPr>
        <w:spacing w:after="120"/>
      </w:pPr>
      <w:r>
        <w:rPr>
          <w:b w:val="0"/>
          <w:i w:val="0"/>
        </w:rPr>
        <w:t>Security was built in from the start. OWASP Top 10:2021 was used as the threat catalogue and each relevant risk is countered by a specific control. A zero-trust posture is enforced: every request re-validates the JWT, and a correct password alone never establishes a session — it only issues a short-lived MFA challenge token that must be exchanged with a valid TOTP code.</w:t>
      </w:r>
    </w:p>
    <w:p>
      <w:pPr>
        <w:spacing w:after="160"/>
      </w:pPr>
      <w:r>
        <w:rPr>
          <w:b w:val="0"/>
          <w:i/>
          <w:color w:val="555555"/>
          <w:sz w:val="20"/>
        </w:rPr>
        <w:t>WRITE: Introduce OWASP and secure-by-design with citations; add a short STRIDE/Top-10 threat model (diagram).</w:t>
      </w:r>
    </w:p>
    <w:p>
      <w:pPr>
        <w:spacing w:after="40"/>
      </w:pPr>
      <w:r>
        <w:rPr>
          <w:b/>
          <w:i w:val="0"/>
        </w:rPr>
        <w:t>Defence-in-depth — application-layer WAF.</w:t>
      </w:r>
    </w:p>
    <w:p>
      <w:pPr>
        <w:spacing w:after="80"/>
      </w:pPr>
      <w:r>
        <w:rPr>
          <w:b w:val="0"/>
          <w:i w:val="0"/>
        </w:rPr>
        <w:t>A production deployment would sit behind an edge WAF (e.g. Cloudflare). In addition, GadgetHub ships an application-layer WAF that inspects each request for attack signatures and known scanner user-agents, returning a generic 403 while letting legitimate traffic through: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73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wa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4: Application-layer WAF blocking traversal, scanner and XSS payloads (real HTTP responses)</w:t>
      </w:r>
    </w:p>
    <w:p>
      <w:pPr>
        <w:spacing w:after="40"/>
      </w:pPr>
      <w:r>
        <w:rPr>
          <w:b/>
          <w:i w:val="0"/>
        </w:rPr>
        <w:t>Strict CORS (the "null" origin is rejected).</w:t>
      </w:r>
    </w:p>
    <w:p>
      <w:pPr>
        <w:spacing w:after="80"/>
      </w:pPr>
      <w:r>
        <w:rPr>
          <w:b w:val="0"/>
          <w:i w:val="0"/>
        </w:rPr>
        <w:t>CORS uses an allowlist function that only reflects known front-end origins and explicitly rejects the "null" origin, so a sandboxed/file:// page cannot make credentialed cross-origin calls: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87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c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7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5: CORS allows the trusted origin but returns no ACAO header for Origin: null</w:t>
      </w:r>
    </w:p>
    <w:p>
      <w:pPr>
        <w:spacing w:after="160"/>
      </w:pPr>
      <w:r>
        <w:rPr>
          <w:b w:val="0"/>
          <w:i/>
          <w:color w:val="555555"/>
          <w:sz w:val="20"/>
        </w:rPr>
        <w:t>WRITE: Explain why the null origin is dangerous and how your allowlist prevents it (cite PortSwigger/OWASP CORS). Note generic error handling (errorHandler.ts) preventing stack-trace leakage.</w:t>
      </w:r>
    </w:p>
    <w:p>
      <w:pPr>
        <w:pStyle w:val="Heading1"/>
      </w:pPr>
      <w:r>
        <w:t>The Checklist</w:t>
      </w:r>
    </w:p>
    <w:p>
      <w:pPr>
        <w:spacing w:after="160"/>
      </w:pPr>
      <w:r>
        <w:rPr>
          <w:b w:val="0"/>
          <w:i w:val="0"/>
        </w:rPr>
        <w:t>These checklists index every security feature in GadgetHub, mapped to the CW2 requirements, before the detailed walkthrough that follows.</w:t>
      </w:r>
    </w:p>
    <w:p>
      <w:pPr>
        <w:spacing w:after="80"/>
        <w:jc w:val="center"/>
      </w:pPr>
      <w:r>
        <w:rPr>
          <w:b/>
          <w:i w:val="0"/>
          <w:color w:val="1F3864"/>
          <w:sz w:val="22"/>
        </w:rPr>
        <w:t>Table: Core Functional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472C4"/>
          </w:tcPr>
          <w:p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880"/>
            <w:shd w:val="clear" w:fill="4472C4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20"/>
            <w:shd w:val="clear" w:fill="4472C4"/>
          </w:tcPr>
          <w:p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type="dxa" w:w="3024"/>
            <w:shd w:val="clear" w:fill="4472C4"/>
          </w:tcPr>
          <w:p>
            <w:r>
              <w:rPr>
                <w:b/>
                <w:color w:val="FFFFFF"/>
                <w:sz w:val="17"/>
              </w:rPr>
              <w:t>How it was achieved</w:t>
            </w:r>
          </w:p>
        </w:tc>
        <w:tc>
          <w:tcPr>
            <w:tcW w:type="dxa" w:w="2016"/>
            <w:shd w:val="clear" w:fill="4472C4"/>
          </w:tcPr>
          <w:p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Accessible UI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Intuitive, responsive, all roles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Next.js/React, semantic HTML, WCAG 2.1 AA audit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Usability &amp; accessibility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Registration &amp; login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Secure sign-up/sign-in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bcrypt, Zod policy, generic errors, CAPTCHA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Prevent credential abuse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MFA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Multi-factor support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TOTP (otplib), stepped login, encrypted secret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Stolen-password resistance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Brute-force protection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Rate limit + lockout + CAPTCHA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express-rate-limit, 10-attempt lockout, HMAC CAPTCHA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Stop online guessing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Customisable profiles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Secure personalisation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Strict Zod allowlist, session-scoped identity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Block IDOR / mass assignment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Data export/import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Privacy / portability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Minimised export, profile-only import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Data-minimisation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Transactions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Integrity &amp; rollback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Server-side pricing, atomic stock + rollback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 price/stock tampering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Activity logging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Auditing &amp; monitoring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audit.service, gateway access log, alerts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Incident response</w:t>
            </w:r>
          </w:p>
        </w:tc>
      </w:tr>
    </w:tbl>
    <w:p/>
    <w:p>
      <w:pPr>
        <w:spacing w:after="80"/>
        <w:jc w:val="center"/>
      </w:pPr>
      <w:r>
        <w:rPr>
          <w:b/>
          <w:i w:val="0"/>
          <w:color w:val="1F3864"/>
          <w:sz w:val="22"/>
        </w:rPr>
        <w:t>Table: Password &amp; Session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472C4"/>
          </w:tcPr>
          <w:p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880"/>
            <w:shd w:val="clear" w:fill="4472C4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20"/>
            <w:shd w:val="clear" w:fill="4472C4"/>
          </w:tcPr>
          <w:p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type="dxa" w:w="3024"/>
            <w:shd w:val="clear" w:fill="4472C4"/>
          </w:tcPr>
          <w:p>
            <w:r>
              <w:rPr>
                <w:b/>
                <w:color w:val="FFFFFF"/>
                <w:sz w:val="17"/>
              </w:rPr>
              <w:t>How it was achieved</w:t>
            </w:r>
          </w:p>
        </w:tc>
        <w:tc>
          <w:tcPr>
            <w:tcW w:type="dxa" w:w="2016"/>
            <w:shd w:val="clear" w:fill="4472C4"/>
          </w:tcPr>
          <w:p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Password policy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8+ upper/lower/digit/special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Zod (dtos/auth.dto.ts), client + server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Strong credentials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Reuse prevention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 recent reuse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Hashed passwordHistory compared on change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Stop recycling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Password expiry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Rotate after N days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passwordChangedAt, 90-day check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Limit exposure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Strength feedback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Real-time meter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components/PasswordStrength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User guidance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Account lockout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10–15 attempts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Lock after 10 fails for 15 min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CW2 baseline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Secure cookie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httpOnly+SameSite+Secure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setAuthCookie (auth.controller.ts)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Session-theft resistance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Session expiry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≥15-day token; logout clears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JWT_EXPIRES_IN=15d; logout clears cookies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CW2 baseline + control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Session binding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Bind to user agent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UA fingerprint in JWT (utils/jwt.ts)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Replay resistance</w:t>
            </w:r>
          </w:p>
        </w:tc>
      </w:tr>
    </w:tbl>
    <w:p/>
    <w:p>
      <w:pPr>
        <w:spacing w:after="80"/>
        <w:jc w:val="center"/>
      </w:pPr>
      <w:r>
        <w:rPr>
          <w:b/>
          <w:i w:val="0"/>
          <w:color w:val="1F3864"/>
          <w:sz w:val="22"/>
        </w:rPr>
        <w:t>Table: Encryption, Access Control &amp; Extra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472C4"/>
          </w:tcPr>
          <w:p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880"/>
            <w:shd w:val="clear" w:fill="4472C4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20"/>
            <w:shd w:val="clear" w:fill="4472C4"/>
          </w:tcPr>
          <w:p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type="dxa" w:w="3024"/>
            <w:shd w:val="clear" w:fill="4472C4"/>
          </w:tcPr>
          <w:p>
            <w:r>
              <w:rPr>
                <w:b/>
                <w:color w:val="FFFFFF"/>
                <w:sz w:val="17"/>
              </w:rPr>
              <w:t>How it was achieved</w:t>
            </w:r>
          </w:p>
        </w:tc>
        <w:tc>
          <w:tcPr>
            <w:tcW w:type="dxa" w:w="2016"/>
            <w:shd w:val="clear" w:fill="4472C4"/>
          </w:tcPr>
          <w:p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Password hashing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Salted, slow hash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bcrypt cost 12 (utils/password.ts)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DB-leak resistance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Encryption at rest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AES for sensitive data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AES-256-GCM: MFA secret + PII (crypto.ts, pii.ts)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Confidentiality + integrity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Key management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Safe key handling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Env-derived key, prod fail-fast on default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Key hygiene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RBAC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Least privilege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rbac.middleware.ts (customer/admin)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Access control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CSRF protection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Anti-forgery token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Double-submit cookie (csrf.middleware.ts)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Block CSRF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Input sanitisation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Strip NoSQL operators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utils/sanitize.ts + Zod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Injection defence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Security headers / CSP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Helmet CSP/HSTS/XFO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app.ts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XSS/clickjacking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WAF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Attack-signature filter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middleware/waf.middleware.ts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Defence-in-depth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SSRF protection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Outbound allowlist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utils/safeFetch.ts (private-IP guard)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Block SSRF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IP allow/block list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Network access control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middleware/ipAccess.middleware.ts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Abuse control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OAuth 2.0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Federated login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Google auth-code + state (oauth.service.ts)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Delegated strong auth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Containerisation + CI/CD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Reproducible + scanned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✔</w:t>
            </w:r>
          </w:p>
        </w:tc>
        <w:tc>
          <w:tcPr>
            <w:tcW w:type="dxa" w:w="3024"/>
          </w:tcPr>
          <w:p>
            <w:r>
              <w:rPr>
                <w:sz w:val="17"/>
              </w:rPr>
              <w:t>Docker/compose; npm audit, CodeQL, Gitleaks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Supply-chain &amp; repeatability</w:t>
            </w:r>
          </w:p>
        </w:tc>
      </w:tr>
    </w:tbl>
    <w:p/>
    <w:p>
      <w:pPr>
        <w:pStyle w:val="Heading1"/>
      </w:pPr>
      <w:r>
        <w:t>Making GadgetHub Secure</w:t>
      </w:r>
    </w:p>
    <w:p>
      <w:pPr>
        <w:spacing w:after="120"/>
      </w:pPr>
      <w:r>
        <w:rPr>
          <w:b w:val="0"/>
          <w:i w:val="0"/>
        </w:rPr>
        <w:t>The features above are detailed below with code references and screenshots captured from the running app.</w:t>
      </w:r>
    </w:p>
    <w:p>
      <w:pPr>
        <w:pStyle w:val="Heading2"/>
      </w:pPr>
      <w:r>
        <w:t>E1) Password &amp; Brute-Force Protection</w:t>
      </w:r>
    </w:p>
    <w:p>
      <w:pPr>
        <w:spacing w:after="80"/>
      </w:pPr>
      <w:r>
        <w:rPr>
          <w:b w:val="0"/>
          <w:i w:val="0"/>
        </w:rPr>
        <w:t>Passwords are validated against a strong policy on client and server via a Zod schema, then hashed with bcrypt (cost 12). A capped history prevents reuse, passwordChangedAt enforces a 90-day expiry, and a strength meter gives real-time feedback. Online guessing is countered by three layers: a self-hosted arithmetic CAPTCHA, per-IP rate limiting, and account lockout after 10 failed attempts.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6: Sign-in page with the self-hosted CAPTCHA challenge and passwordless option</w:t>
      </w:r>
    </w:p>
    <w:p>
      <w:pPr>
        <w:spacing w:after="40"/>
      </w:pPr>
      <w:r>
        <w:rPr>
          <w:b w:val="0"/>
          <w:i w:val="0"/>
        </w:rPr>
        <w:t>Account lockout, demonstrated live — ten failed attempts lock the account: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7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lock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7: Account lockout: 10 × HTTP 401 then HTTP 429 (account temporarily locked)</w:t>
      </w:r>
    </w:p>
    <w:p>
      <w:pPr>
        <w:spacing w:after="40"/>
      </w:pPr>
      <w:r>
        <w:rPr>
          <w:b w:val="0"/>
          <w:i w:val="0"/>
        </w:rPr>
        <w:t>Per-IP rate limiting throttles automated abuse independently of the per-account lockout: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ratelim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8: Per-IP rate limiting returning HTTP 429 after repeated requests</w:t>
      </w:r>
    </w:p>
    <w:p>
      <w:pPr>
        <w:spacing w:after="160"/>
      </w:pPr>
      <w:r>
        <w:rPr>
          <w:b w:val="0"/>
          <w:i/>
          <w:color w:val="555555"/>
          <w:sz w:val="20"/>
        </w:rPr>
        <w:t>WRITE: Justify bcrypt vs plain hashing (salting + work factor) and lockout at 10 (usability vs brute-force). Cite NIST SP 800-63B and the bcrypt paper.</w:t>
      </w:r>
    </w:p>
    <w:p>
      <w:pPr>
        <w:pStyle w:val="Heading2"/>
      </w:pPr>
      <w:r>
        <w:t>E2) Audit Trail &amp; Monitoring</w:t>
      </w:r>
    </w:p>
    <w:p>
      <w:pPr>
        <w:spacing w:after="80"/>
      </w:pPr>
      <w:r>
        <w:rPr>
          <w:b w:val="0"/>
          <w:i w:val="0"/>
        </w:rPr>
        <w:t>Security-relevant events (logins, failures, lockouts, profile updates, orders, admin actions) are recorded by an audit service for accountability, excluding sensitive values. A gateway access log records request metadata (method, path, status, latency, IP) but never bodies or PII, and a monitoring service raises real-time anomaly alerts for admins.</w:t>
      </w:r>
    </w:p>
    <w:p>
      <w:pPr>
        <w:jc w:val="center"/>
      </w:pPr>
      <w:r>
        <w:rPr>
          <w:i/>
          <w:color w:val="2E5A9C"/>
          <w:sz w:val="20"/>
        </w:rPr>
        <w:t>[ INSERT SCREENSHOT — Audit log entries in the admin dashboard (log in as admin@gadgethub.test to capture) ]</w:t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9: Audit log entries in the admin dashboard (log in as admin@gadgethub.test to capture)</w:t>
      </w:r>
    </w:p>
    <w:p>
      <w:pPr>
        <w:spacing w:after="160"/>
      </w:pPr>
      <w:r>
        <w:rPr>
          <w:b w:val="0"/>
          <w:i/>
          <w:color w:val="555555"/>
          <w:sz w:val="20"/>
        </w:rPr>
        <w:t>WRITE: Explain how this supports auditing/incident response and how you avoid logging sensitive data (cite OWASP Logging Cheat Sheet).</w:t>
      </w:r>
    </w:p>
    <w:p>
      <w:pPr>
        <w:pStyle w:val="Heading2"/>
      </w:pPr>
      <w:r>
        <w:t>E3) User Authentication &amp; Access Control</w:t>
      </w:r>
    </w:p>
    <w:p>
      <w:pPr>
        <w:spacing w:after="80"/>
      </w:pPr>
      <w:r>
        <w:rPr>
          <w:b w:val="0"/>
          <w:i w:val="0"/>
        </w:rPr>
        <w:t>GadgetHub has two roles — customer and admin — enforced by RBAC middleware. Protected areas (cart, orders, account, admin) require authentication; the navigation only exposes them once the server confirms a session. Sessions use a JWT in an httpOnly cookie; on MFA-enabled accounts the password step only issues a challenge token and the session is established solely after a valid TOTP code. IDOR is closed by design (queries are scoped to the authenticated user id — there is no /users/:id or /orders/:id), and mass-assignment/privilege escalation is blocked by a strict Zod allowlist on profile updates.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10: Registration page (bcrypt + strong-password policy + CAPTCHA)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me_au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11: Authenticated navigation — Orders, Account and Cart appear only after sign-in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cou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12: Signed-in account page: profile, MFA setup, and password change</w:t>
      </w:r>
    </w:p>
    <w:p>
      <w:pPr>
        <w:spacing w:after="160"/>
      </w:pPr>
      <w:r>
        <w:rPr>
          <w:b w:val="0"/>
          <w:i/>
          <w:color w:val="555555"/>
          <w:sz w:val="20"/>
        </w:rPr>
        <w:t>WRITE: Explain zero-trust and how MFA + RBAC + IDOR/mass-assignment defences align with it. Cite OWASP Access Control/Authentication cheat sheets, RFC 6238 (TOTP), RFC 6749 (OAuth 2.0).</w:t>
      </w:r>
    </w:p>
    <w:p>
      <w:pPr>
        <w:pStyle w:val="Heading2"/>
      </w:pPr>
      <w:r>
        <w:t>E4) Session Management</w:t>
      </w:r>
    </w:p>
    <w:p>
      <w:pPr>
        <w:spacing w:after="80"/>
      </w:pPr>
      <w:r>
        <w:rPr>
          <w:b w:val="0"/>
          <w:i w:val="0"/>
        </w:rPr>
        <w:t>The session JWT is stored in a cookie marked httpOnly (XSS-resistant), SameSite=Strict (a CSRF defence) and Secure (HTTPS-only in production). Per the CW2 baseline the token lasts 15 days, with the cookie maxAge matched to it; theft risk is contained by these flags plus user-agent binding rather than by a short lifetime. Logout clears the cookies, and all state-changing requests additionally require a double-submit CSRF token: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95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csr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13: CSRF protection: an authenticated checkout without the X-CSRF-Token header is rejected</w:t>
      </w:r>
    </w:p>
    <w:p>
      <w:pPr>
        <w:spacing w:after="160"/>
      </w:pPr>
      <w:r>
        <w:rPr>
          <w:b w:val="0"/>
          <w:i/>
          <w:color w:val="555555"/>
          <w:sz w:val="20"/>
        </w:rPr>
        <w:t>WRITE: Explain each cookie attribute and why a 15-day token is acceptable given the flags + UA binding. Cite MDN Cookies and OWASP Session Management Cheat Sheet.</w:t>
      </w:r>
    </w:p>
    <w:p>
      <w:pPr>
        <w:pStyle w:val="Heading2"/>
      </w:pPr>
      <w:r>
        <w:t>E5) Encryption &amp; Data Protection</w:t>
      </w:r>
    </w:p>
    <w:p>
      <w:pPr>
        <w:spacing w:after="80"/>
      </w:pPr>
      <w:r>
        <w:rPr>
          <w:b w:val="0"/>
          <w:i w:val="0"/>
        </w:rPr>
        <w:t>Passwords are stored only as bcrypt hashes. The most sensitive personal data — the MFA secret and profile PII (phone and address) — is encrypted at rest with AES-256-GCM, an authenticated cipher providing confidentiality and integrity. The 256-bit key is derived from an ENCRYPTION_KEY secret; the app fails fast in production if the default key is left in place, and the key belongs in a KMS with rotation. A raw database read shows only ciphertext, while the API returns the decrypted values transparently: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59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pi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14: PII encrypted at rest: phone/city are AES-256-GCM ciphertext in MongoDB but plaintext via the API</w:t>
      </w:r>
    </w:p>
    <w:p>
      <w:pPr>
        <w:spacing w:after="160"/>
      </w:pPr>
      <w:r>
        <w:rPr>
          <w:b w:val="0"/>
          <w:i/>
          <w:color w:val="555555"/>
          <w:sz w:val="20"/>
        </w:rPr>
        <w:t>WRITE: Justify GCM over CBC (authenticated encryption) and discuss key management. Cite NIST SP 800-38D (GCM) and NIST SP 800-63B.</w:t>
      </w:r>
    </w:p>
    <w:p>
      <w:pPr>
        <w:pStyle w:val="Heading2"/>
      </w:pPr>
      <w:r>
        <w:t>E6) Extra Security Features</w:t>
      </w:r>
    </w:p>
    <w:p>
      <w:pPr>
        <w:pStyle w:val="ListBullet"/>
        <w:spacing w:after="40"/>
      </w:pPr>
      <w:r>
        <w:rPr>
          <w:b/>
        </w:rPr>
        <w:t>Input sanitisation:</w:t>
      </w:r>
      <w:r>
        <w:t xml:space="preserve"> utils/sanitize.ts strips $/.-prefixed keys to defeat NoSQL operator injection.</w:t>
      </w:r>
    </w:p>
    <w:p>
      <w:pPr>
        <w:pStyle w:val="ListBullet"/>
        <w:spacing w:after="40"/>
      </w:pPr>
      <w:r>
        <w:rPr>
          <w:b/>
        </w:rPr>
        <w:t>Security headers / CSP:</w:t>
      </w:r>
      <w:r>
        <w:t xml:space="preserve"> Helmet sets a strict CSP, HSTS, X-Frame-Options and nosniff (shown below).</w:t>
      </w:r>
    </w:p>
    <w:p>
      <w:pPr>
        <w:pStyle w:val="ListBullet"/>
        <w:spacing w:after="40"/>
      </w:pPr>
      <w:r>
        <w:rPr>
          <w:b/>
        </w:rPr>
        <w:t>SSRF-safe fetch:</w:t>
      </w:r>
      <w:r>
        <w:t xml:space="preserve"> utils/safeFetch.ts enforces a host allowlist and blocks private/loopback addresses.</w:t>
      </w:r>
    </w:p>
    <w:p>
      <w:pPr>
        <w:pStyle w:val="ListBullet"/>
        <w:spacing w:after="40"/>
      </w:pPr>
      <w:r>
        <w:rPr>
          <w:b/>
        </w:rPr>
        <w:t>IP allow/block list:</w:t>
      </w:r>
      <w:r>
        <w:t xml:space="preserve"> deny-by-default network access control (ipAccess.middleware.ts).</w:t>
      </w:r>
    </w:p>
    <w:p>
      <w:pPr>
        <w:pStyle w:val="ListBullet"/>
        <w:spacing w:after="40"/>
      </w:pPr>
      <w:r>
        <w:rPr>
          <w:b/>
        </w:rPr>
        <w:t>Transaction integrity:</w:t>
      </w:r>
      <w:r>
        <w:t xml:space="preserve"> server-side pricing and atomic stock updates prevent tampering and overselling.</w:t>
      </w:r>
    </w:p>
    <w:p>
      <w:pPr>
        <w:pStyle w:val="ListBullet"/>
        <w:spacing w:after="40"/>
      </w:pPr>
      <w:r>
        <w:rPr>
          <w:b/>
        </w:rPr>
        <w:t>Containerisation &amp; CI/CD:</w:t>
      </w:r>
      <w:r>
        <w:t xml:space="preserve"> non-root multi-stage Docker images + GitHub Actions (npm audit, CodeQL, Gitleaks).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11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head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15: Security headers set by Helmet (CSP, HSTS, X-Frame-Options, nosniff; X-Powered-By removed)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11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bodyc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1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16: 10 kb request-body cap returns HTTP 413 (not a 500) for oversized payloads</w:t>
      </w:r>
    </w:p>
    <w:p>
      <w:pPr>
        <w:spacing w:after="160"/>
      </w:pPr>
      <w:r>
        <w:rPr>
          <w:b w:val="0"/>
          <w:i/>
          <w:color w:val="555555"/>
          <w:sz w:val="20"/>
        </w:rPr>
        <w:t>WRITE: Analyse 2–3 of these in depth (e.g. NoSQL sanitisation, SSRF guard) with citations; keep the rest brief.</w:t>
      </w:r>
    </w:p>
    <w:p>
      <w:pPr>
        <w:pStyle w:val="Heading1"/>
      </w:pPr>
      <w:r>
        <w:t>Secure Development &amp; Internal Penetration Test</w:t>
      </w:r>
    </w:p>
    <w:p>
      <w:pPr>
        <w:spacing w:after="120"/>
      </w:pPr>
      <w:r>
        <w:rPr>
          <w:b w:val="0"/>
          <w:i w:val="0"/>
        </w:rPr>
        <w:t>A white-box internal penetration test was conducted against a local instance only, following OWASP WSTG/ASVS, with manual testing primary and automated tools (npm audit, CodeQL, Gitleaks, a custom fuzzer) supplementary. Coverage included authentication, authorisation, business logic, input validation, session handling, client-side and API security; no post-exploitation beyond proving impact was performed. Nine findings were rated with CVSS v3.1 (scores reflect severity if the control were absent).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shd w:val="clear" w:fill="1F3864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736"/>
            <w:shd w:val="clear" w:fill="1F3864"/>
          </w:tcPr>
          <w:p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720"/>
            <w:shd w:val="clear" w:fill="1F3864"/>
          </w:tcPr>
          <w:p>
            <w:r>
              <w:rPr>
                <w:b/>
                <w:color w:val="FFFFFF"/>
                <w:sz w:val="17"/>
              </w:rPr>
              <w:t>OWASP</w:t>
            </w:r>
          </w:p>
        </w:tc>
        <w:tc>
          <w:tcPr>
            <w:tcW w:type="dxa" w:w="2736"/>
            <w:shd w:val="clear" w:fill="1F3864"/>
          </w:tcPr>
          <w:p>
            <w:r>
              <w:rPr>
                <w:b/>
                <w:color w:val="FFFFFF"/>
                <w:sz w:val="17"/>
              </w:rPr>
              <w:t>CVSS v3.1 vector</w:t>
            </w:r>
          </w:p>
        </w:tc>
        <w:tc>
          <w:tcPr>
            <w:tcW w:type="dxa" w:w="720"/>
            <w:shd w:val="clear" w:fill="1F3864"/>
          </w:tcPr>
          <w:p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type="dxa" w:w="864"/>
            <w:shd w:val="clear" w:fill="1F3864"/>
          </w:tcPr>
          <w:p>
            <w:r>
              <w:rPr>
                <w:b/>
                <w:color w:val="FFFFFF"/>
                <w:sz w:val="17"/>
              </w:rPr>
              <w:t>Sev</w:t>
            </w:r>
          </w:p>
        </w:tc>
        <w:tc>
          <w:tcPr>
            <w:tcW w:type="dxa" w:w="2304"/>
            <w:shd w:val="clear" w:fill="1F3864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F-01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NoSQL operator injection (auth bypass)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A03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AV:N/AC:L/PR:N/UI:N/S:U/C:H/I:H/A:N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9.1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Mitigated (sanitisation)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F-02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Priv-esc via mass assignment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A01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AV:N/AC:L/PR:L/UI:N/S:U/C:H/I:H/A:N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8.8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Mitigated (allowlist)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F-03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IDOR on order/profile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A01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AV:N/AC:L/PR:L/UI:N/S:U/C:H/I:N/A:N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6.5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Mitigated (scoped queries)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F-04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Price tampering at checkout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A04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AV:N/AC:L/PR:L/UI:N/S:U/C:N/I:H/A:N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6.5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Mitigated (server pricing)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F-05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CSRF on state-changing endpoints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A01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AV:N/AC:L/PR:N/UI:R/S:U/C:N/I:H/A:N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6.5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Mitigated (double-submit)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F-06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Online credential brute force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A07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AV:N/AC:H/PR:N/UI:N/S:U/C:H/I:H/A:N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7.5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Mitigated (lockout+RL+CAPTCHA)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F-07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TOTP code brute force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A07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AV:N/AC:H/PR:N/UI:N/S:U/C:H/I:N/A:N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5.9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Mitigated (rate-limited verify)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F-08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Vulnerable dependency (Next.js DoS)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A06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AV:N/AC:L/PR:N/UI:N/S:U/C:N/I:N/A:H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7.5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Triaged/patched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F-09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Oversized payload → 500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A05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AV:N/AC:L/PR:L/UI:N/S:U/C:N/I:N/A:L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2.7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Fixed (413 mapping)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Example: F-04 (price tampering) is mitigated by server-side price authority — an injected price is ignored and the authoritative database price is charged: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874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pric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7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2E5A9C"/>
          <w:sz w:val="19"/>
        </w:rPr>
        <w:t>Figure 17: F-04 fixed: an injected price of 1 is ignored; the server charges the real DB price</w:t>
      </w:r>
    </w:p>
    <w:p>
      <w:pPr>
        <w:spacing w:after="160"/>
      </w:pPr>
      <w:r>
        <w:rPr>
          <w:b w:val="0"/>
          <w:i/>
          <w:color w:val="555555"/>
          <w:sz w:val="20"/>
        </w:rPr>
        <w:t>WRITE: For at least TWO findings (your two before/after video scenarios) write: name &amp; category, technical explanation &amp; exploitation path, evidence, and remediation with retest evidence (see docs/PENTEST-REPORT.md).</w:t>
      </w:r>
    </w:p>
    <w:p>
      <w:pPr>
        <w:pStyle w:val="Heading1"/>
      </w:pPr>
      <w:r>
        <w:t>Conclusion</w:t>
      </w:r>
    </w:p>
    <w:p>
      <w:pPr>
        <w:spacing w:after="80"/>
      </w:pPr>
      <w:r>
        <w:rPr>
          <w:b w:val="0"/>
          <w:i w:val="0"/>
        </w:rPr>
        <w:t>GadgetHub demonstrates a defence-in-depth, secure-by-design approach: hardened authentication (bcrypt, MFA, CAPTCHA, lockout, OAuth), strict access control (RBAC, IDOR/mass-assignment defences), encrypted data at rest (AES-256-GCM), secure session and CSRF handling, and network-layer protections (WAF, SSRF guard, CORS, IP control). An internal penetration test confirmed the controls by mitigating nine vulnerabilities.</w:t>
      </w:r>
    </w:p>
    <w:p>
      <w:pPr>
        <w:spacing w:after="160"/>
      </w:pPr>
      <w:r>
        <w:rPr>
          <w:b w:val="0"/>
          <w:i/>
          <w:color w:val="555555"/>
          <w:sz w:val="20"/>
        </w:rPr>
        <w:t>WRITE: State achievements vs objectives, honest limitations (in-memory rate limiter → Redis; single-node Mongo → replica-set for ACID; OAuth needs prod credentials) and future work (WebAuthn, edge WAF/Cloudflare, SIEM). ~90 words.</w:t>
      </w:r>
    </w:p>
    <w:p>
      <w:pPr>
        <w:pStyle w:val="Heading1"/>
      </w:pPr>
      <w:r>
        <w:t>References</w:t>
      </w:r>
    </w:p>
    <w:p>
      <w:pPr>
        <w:spacing w:after="120"/>
      </w:pPr>
      <w:r>
        <w:rPr>
          <w:b w:val="0"/>
          <w:i/>
          <w:color w:val="555555"/>
          <w:sz w:val="20"/>
        </w:rPr>
        <w:t>Minimum 15, CU Harvard or CU APA, in-text cited. Verify each URL/edition before citing.</w:t>
      </w:r>
    </w:p>
    <w:p>
      <w:pPr>
        <w:pStyle w:val="ListNumber"/>
      </w:pPr>
      <w:r>
        <w:rPr>
          <w:sz w:val="20"/>
        </w:rPr>
        <w:t>OWASP (2021) OWASP Top 10:2021. https://owasp.org/Top10/</w:t>
      </w:r>
    </w:p>
    <w:p>
      <w:pPr>
        <w:pStyle w:val="ListNumber"/>
      </w:pPr>
      <w:r>
        <w:rPr>
          <w:sz w:val="20"/>
        </w:rPr>
        <w:t>OWASP. Web Security Testing Guide (WSTG). https://owasp.org/www-project-web-security-testing-guide/</w:t>
      </w:r>
    </w:p>
    <w:p>
      <w:pPr>
        <w:pStyle w:val="ListNumber"/>
      </w:pPr>
      <w:r>
        <w:rPr>
          <w:sz w:val="20"/>
        </w:rPr>
        <w:t>OWASP. Application Security Verification Standard (ASVS). https://owasp.org/www-project-application-security-verification-standard/</w:t>
      </w:r>
    </w:p>
    <w:p>
      <w:pPr>
        <w:pStyle w:val="ListNumber"/>
      </w:pPr>
      <w:r>
        <w:rPr>
          <w:sz w:val="20"/>
        </w:rPr>
        <w:t>OWASP. Cheat Sheet Series (Authentication, Password Storage, Session Management, CSRF, Access Control, Logging, Mass Assignment). https://cheatsheetseries.owasp.org/</w:t>
      </w:r>
    </w:p>
    <w:p>
      <w:pPr>
        <w:pStyle w:val="ListNumber"/>
      </w:pPr>
      <w:r>
        <w:rPr>
          <w:sz w:val="20"/>
        </w:rPr>
        <w:t>NIST (2020) SP 800-63B: Digital Identity Guidelines. https://pages.nist.gov/800-63-3/sp800-63b.html</w:t>
      </w:r>
    </w:p>
    <w:p>
      <w:pPr>
        <w:pStyle w:val="ListNumber"/>
      </w:pPr>
      <w:r>
        <w:rPr>
          <w:sz w:val="20"/>
        </w:rPr>
        <w:t>Dworkin, M. (2007) NIST SP 800-38D: Block Cipher Modes of Operation: GCM.</w:t>
      </w:r>
    </w:p>
    <w:p>
      <w:pPr>
        <w:pStyle w:val="ListNumber"/>
      </w:pPr>
      <w:r>
        <w:rPr>
          <w:sz w:val="20"/>
        </w:rPr>
        <w:t>M'Raihi, D. et al. (2011) RFC 6238: TOTP. https://datatracker.ietf.org/doc/html/rfc6238</w:t>
      </w:r>
    </w:p>
    <w:p>
      <w:pPr>
        <w:pStyle w:val="ListNumber"/>
      </w:pPr>
      <w:r>
        <w:rPr>
          <w:sz w:val="20"/>
        </w:rPr>
        <w:t>Jones, M., Bradley, J. and Sakimura, N. (2015) RFC 7519: JSON Web Token (JWT). https://datatracker.ietf.org/doc/html/rfc7519</w:t>
      </w:r>
    </w:p>
    <w:p>
      <w:pPr>
        <w:pStyle w:val="ListNumber"/>
      </w:pPr>
      <w:r>
        <w:rPr>
          <w:sz w:val="20"/>
        </w:rPr>
        <w:t>Hardt, D. (2012) RFC 6749: The OAuth 2.0 Authorization Framework. https://datatracker.ietf.org/doc/html/rfc6749</w:t>
      </w:r>
    </w:p>
    <w:p>
      <w:pPr>
        <w:pStyle w:val="ListNumber"/>
      </w:pPr>
      <w:r>
        <w:rPr>
          <w:sz w:val="20"/>
        </w:rPr>
        <w:t>Provos, N. and Mazieres, D. (1999) 'A Future-Adaptable Password Scheme', USENIX ATC. (bcrypt)</w:t>
      </w:r>
    </w:p>
    <w:p>
      <w:pPr>
        <w:pStyle w:val="ListNumber"/>
      </w:pPr>
      <w:r>
        <w:rPr>
          <w:sz w:val="20"/>
        </w:rPr>
        <w:t>PortSwigger. Web Security Academy — CORS, CSRF, SQL/NoSQL injection, XSS. https://portswigger.net/web-security</w:t>
      </w:r>
    </w:p>
    <w:p>
      <w:pPr>
        <w:pStyle w:val="ListNumber"/>
      </w:pPr>
      <w:r>
        <w:rPr>
          <w:sz w:val="20"/>
        </w:rPr>
        <w:t>MDN Web Docs. HTTP cookies (Secure, HttpOnly, SameSite). https://developer.mozilla.org/en-US/docs/Web/HTTP/Cookies</w:t>
      </w:r>
    </w:p>
    <w:p>
      <w:pPr>
        <w:pStyle w:val="ListNumber"/>
      </w:pPr>
      <w:r>
        <w:rPr>
          <w:sz w:val="20"/>
        </w:rPr>
        <w:t>Helmet.js. Security headers for Express. https://helmetjs.github.io/</w:t>
      </w:r>
    </w:p>
    <w:p>
      <w:pPr>
        <w:pStyle w:val="ListNumber"/>
      </w:pPr>
      <w:r>
        <w:rPr>
          <w:sz w:val="20"/>
        </w:rPr>
        <w:t>MongoDB. Security Checklist. https://www.mongodb.com/docs/manual/administration/security-checklist/</w:t>
      </w:r>
    </w:p>
    <w:p>
      <w:pPr>
        <w:pStyle w:val="ListNumber"/>
      </w:pPr>
      <w:r>
        <w:rPr>
          <w:sz w:val="20"/>
        </w:rPr>
        <w:t>GitHub Docs. CodeQL code scanning. https://docs.github.com/code-security/code-scanning</w:t>
      </w:r>
    </w:p>
    <w:p>
      <w:pPr>
        <w:pStyle w:val="ListNumber"/>
      </w:pPr>
      <w:r>
        <w:rPr>
          <w:sz w:val="20"/>
        </w:rPr>
        <w:t>FIRST. CVSS v3.1 Specification &amp; Calculator. https://www.first.org/cvss/</w:t>
      </w:r>
    </w:p>
    <w:p>
      <w:pPr>
        <w:pStyle w:val="ListNumber"/>
      </w:pPr>
      <w:r>
        <w:rPr>
          <w:sz w:val="20"/>
        </w:rPr>
        <w:t>Imperial Law Associates. Electronic Transactions Act, 2063 (Nepal). https://www.lawimperial.com/</w:t>
      </w:r>
    </w:p>
    <w:p>
      <w:pPr>
        <w:pStyle w:val="ListNumber"/>
      </w:pPr>
      <w:r>
        <w:rPr>
          <w:sz w:val="20"/>
        </w:rPr>
        <w:t>Government of Nepal. Individual Privacy Act, 2075 (2018).</w:t>
      </w:r>
    </w:p>
    <w:p>
      <w:pPr>
        <w:pStyle w:val="ListNumber"/>
      </w:pPr>
      <w:r>
        <w:rPr>
          <w:sz w:val="20"/>
        </w:rPr>
        <w:t>Stuttard, D. and Pinto, M. (2011) The Web Application Hacker's Handbook. 2nd edn. Wiley.</w:t>
      </w:r>
    </w:p>
    <w:p>
      <w:pPr>
        <w:pStyle w:val="ListNumber"/>
      </w:pPr>
      <w:r>
        <w:rPr>
          <w:sz w:val="20"/>
        </w:rPr>
        <w:t>Shostack, A. (2014) Threat Modeling: Designing for Security. Wiley.</w:t>
      </w:r>
    </w:p>
    <w:p>
      <w:pPr>
        <w:pStyle w:val="Heading1"/>
      </w:pPr>
      <w:r>
        <w:t>Appendix A — Rubric Self-Check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4472C4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5760"/>
            <w:shd w:val="clear" w:fill="4472C4"/>
          </w:tcPr>
          <w:p>
            <w:r>
              <w:rPr>
                <w:b/>
                <w:color w:val="FFFFFF"/>
                <w:sz w:val="18"/>
              </w:rPr>
              <w:t>Where you earn it</w:t>
            </w:r>
          </w:p>
        </w:tc>
        <w:tc>
          <w:tcPr>
            <w:tcW w:type="dxa" w:w="1008"/>
            <w:shd w:val="clear" w:fill="4472C4"/>
          </w:tcPr>
          <w:p>
            <w:r>
              <w:rPr>
                <w:b/>
                <w:color w:val="FFFFFF"/>
                <w:sz w:val="18"/>
              </w:rPr>
              <w:t>Done?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Alignment / Functional Features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Checklist + working app (all CW2 baseline features)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Report Structure / Analytical Depth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Analytical prose you add at each WRITE note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Security Features Implementation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E1–E6 (+ zero-trust, WAF, SSRF, PII encryption = advanced/defence-in-depth)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Testing / Auditing / Vuln Mgmt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Pentest section, PENTEST-REPORT, CI/CD, 40+ commits, before/after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Research &amp; Referencing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15+ refs, CU Harvard/APA, in-text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1"/>
      </w:pPr>
      <w:r>
        <w:t>Appendix B — Action Items BEFORE Submission</w:t>
      </w:r>
    </w:p>
    <w:p>
      <w:pPr>
        <w:pStyle w:val="ListNumber"/>
      </w:pPr>
      <w:r>
        <w:rPr>
          <w:b/>
          <w:color w:val="B00020"/>
          <w:sz w:val="21"/>
        </w:rPr>
        <w:t>COMMIT HISTORY: you currently have ~19 commits; the brief requires a MINIMUM of 40 meaningful commits (§4.2). Commit the project's work in logical, security-themed chunks that explain each decision.</w:t>
      </w:r>
    </w:p>
    <w:p>
      <w:pPr>
        <w:pStyle w:val="ListNumber"/>
      </w:pPr>
      <w:r>
        <w:rPr>
          <w:sz w:val="21"/>
        </w:rPr>
        <w:t>Replace every WRITE note with your own analysis and add in-text citations.</w:t>
      </w:r>
    </w:p>
    <w:p>
      <w:pPr>
        <w:pStyle w:val="ListNumber"/>
      </w:pPr>
      <w:r>
        <w:rPr>
          <w:sz w:val="21"/>
        </w:rPr>
        <w:t>Add the two [ INSERT SCREENSHOT ] figures (admin audit log; architecture diagram).</w:t>
      </w:r>
    </w:p>
    <w:p>
      <w:pPr>
        <w:pStyle w:val="ListNumber"/>
      </w:pPr>
      <w:r>
        <w:rPr>
          <w:sz w:val="21"/>
        </w:rPr>
        <w:t>Record the compulsory PoC video: face visible, closed captions, clear audio, 2× before/after scenarios; Google Drive with editor permission.</w:t>
      </w:r>
    </w:p>
    <w:p>
      <w:pPr>
        <w:pStyle w:val="ListNumber"/>
      </w:pPr>
      <w:r>
        <w:rPr>
          <w:sz w:val="21"/>
        </w:rPr>
        <w:t>Push to GitHub; put the repo URL on the cover page.</w:t>
      </w:r>
    </w:p>
    <w:p>
      <w:pPr>
        <w:pStyle w:val="ListNumber"/>
      </w:pPr>
      <w:r>
        <w:rPr>
          <w:sz w:val="21"/>
        </w:rPr>
        <w:t>Keep prose to ~2000 words; export as .docx/.pdf named NAME_studentID; test the Drive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