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0FD" w:rsidRDefault="006B2C1A">
      <w:r>
        <w:t>TV =</w:t>
      </w:r>
      <w:proofErr w:type="gramStart"/>
      <w:r>
        <w:t>&gt;  40</w:t>
      </w:r>
      <w:proofErr w:type="gramEnd"/>
      <w:r>
        <w:t>% &amp; 37%</w:t>
      </w:r>
    </w:p>
    <w:p w:rsidR="006B2C1A" w:rsidRDefault="006B2C1A">
      <w:r>
        <w:t>Not specified =&gt; 3% &amp; 2%</w:t>
      </w:r>
    </w:p>
    <w:p w:rsidR="006B2C1A" w:rsidRDefault="006B2C1A">
      <w:r>
        <w:t>==========</w:t>
      </w:r>
    </w:p>
    <w:p w:rsidR="006B2C1A" w:rsidRDefault="006B2C1A">
      <w:r>
        <w:t>Online =&gt; 36% &amp; 52%</w:t>
      </w:r>
    </w:p>
    <w:p w:rsidR="006B2C1A" w:rsidRDefault="006B2C1A" w:rsidP="006B2C1A">
      <w:r>
        <w:t>Print =&gt; 14% &amp; 7%</w:t>
      </w:r>
    </w:p>
    <w:p w:rsidR="006B2C1A" w:rsidRDefault="006B2C1A" w:rsidP="006B2C1A">
      <w:r>
        <w:t>Radio =&gt; 7% &amp; 2%</w:t>
      </w:r>
    </w:p>
    <w:p w:rsidR="006B2C1A" w:rsidRDefault="006B2C1A" w:rsidP="006B2C1A"/>
    <w:p w:rsidR="006B2C1A" w:rsidRDefault="000801C5" w:rsidP="000801C5">
      <w:r>
        <w:t xml:space="preserve"> </w:t>
      </w:r>
      <w:r>
        <w:tab/>
      </w:r>
      <w:r w:rsidR="006B2C1A">
        <w:t>The pie charts provided demonstrate compariso</w:t>
      </w:r>
      <w:r>
        <w:t xml:space="preserve">n of take </w:t>
      </w:r>
      <w:r w:rsidR="002F2916">
        <w:t xml:space="preserve"> </w:t>
      </w:r>
      <w:r>
        <w:t xml:space="preserve"> news from different ways in </w:t>
      </w:r>
      <w:r w:rsidR="006B2C1A">
        <w:t>Canada and Australia.</w:t>
      </w:r>
    </w:p>
    <w:p w:rsidR="000801C5" w:rsidRDefault="000801C5" w:rsidP="000801C5">
      <w:r>
        <w:tab/>
        <w:t>Overall, it can be seen that taking</w:t>
      </w:r>
      <w:r w:rsidR="002F2916" w:rsidRPr="002F2916">
        <w:t xml:space="preserve"> </w:t>
      </w:r>
      <w:r w:rsidR="002F2916">
        <w:t>the</w:t>
      </w:r>
      <w:r>
        <w:t xml:space="preserve"> news from TV and not specified were almost equal in Canada and Australia. However, the not specified in Canada and Australia was the smallest and lower </w:t>
      </w:r>
      <w:r w:rsidR="002D353C">
        <w:t>in</w:t>
      </w:r>
      <w:r>
        <w:t xml:space="preserve"> comparison to other technologies while </w:t>
      </w:r>
      <w:r w:rsidR="002D353C">
        <w:t>the share of ways of take</w:t>
      </w:r>
      <w:r w:rsidR="002F2916">
        <w:t xml:space="preserve"> the </w:t>
      </w:r>
      <w:proofErr w:type="gramStart"/>
      <w:r w:rsidR="002D353C">
        <w:t>news  in</w:t>
      </w:r>
      <w:proofErr w:type="gramEnd"/>
      <w:r w:rsidR="002D353C">
        <w:t xml:space="preserve"> online, print and radio were a wide disparity.</w:t>
      </w:r>
    </w:p>
    <w:p w:rsidR="002D353C" w:rsidRDefault="002D353C" w:rsidP="000801C5">
      <w:r>
        <w:tab/>
        <w:t>Turning to details, the take</w:t>
      </w:r>
      <w:r w:rsidR="002F2916">
        <w:t xml:space="preserve"> the</w:t>
      </w:r>
      <w:r>
        <w:t xml:space="preserve"> news</w:t>
      </w:r>
      <w:r w:rsidR="00786DE3">
        <w:t xml:space="preserve"> on TV, there were a slight gap between Canada 40% and Australia 37%. Likewise, the share of take</w:t>
      </w:r>
      <w:r w:rsidR="002F2916" w:rsidRPr="002F2916">
        <w:t xml:space="preserve"> </w:t>
      </w:r>
      <w:r w:rsidR="002F2916">
        <w:t>the</w:t>
      </w:r>
      <w:r w:rsidR="00786DE3">
        <w:t xml:space="preserve"> news in not specified was </w:t>
      </w:r>
      <w:r w:rsidR="006A74DD">
        <w:t>nearly equal both Canada and Australia and Canada 3% was lower by 1% in contrast to Australia’s share.</w:t>
      </w:r>
    </w:p>
    <w:p w:rsidR="006B2C1A" w:rsidRDefault="006A74DD">
      <w:r>
        <w:tab/>
        <w:t xml:space="preserve">On the contrary, Australia possessed the top leading position 52% in take news online and Canada was lower by 6% than Australia’s share. In </w:t>
      </w:r>
      <w:r w:rsidR="008A6876">
        <w:t xml:space="preserve">addition, the data of Canada was double of the index </w:t>
      </w:r>
      <w:proofErr w:type="gramStart"/>
      <w:r w:rsidR="008A6876">
        <w:t>Australian  take</w:t>
      </w:r>
      <w:proofErr w:type="gramEnd"/>
      <w:r w:rsidR="008A6876">
        <w:t xml:space="preserve"> news (7%)</w:t>
      </w:r>
      <w:r w:rsidR="008A6876" w:rsidRPr="008A6876">
        <w:t xml:space="preserve"> </w:t>
      </w:r>
      <w:r w:rsidR="008A6876">
        <w:t>in print. Moreover, there was a striking difference of 5% between Canadian 7% and the share of Australia in take</w:t>
      </w:r>
      <w:r w:rsidR="002F2916">
        <w:t xml:space="preserve"> the</w:t>
      </w:r>
      <w:r w:rsidR="008A6876">
        <w:t xml:space="preserve"> news on Radio with superiority of the former.</w:t>
      </w:r>
    </w:p>
    <w:p w:rsidR="008B077A" w:rsidRDefault="008B077A">
      <w:bookmarkStart w:id="0" w:name="_GoBack"/>
      <w:bookmarkEnd w:id="0"/>
    </w:p>
    <w:sectPr w:rsidR="008B077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C1A"/>
    <w:rsid w:val="000801C5"/>
    <w:rsid w:val="002D353C"/>
    <w:rsid w:val="002F2916"/>
    <w:rsid w:val="003620E2"/>
    <w:rsid w:val="005260FD"/>
    <w:rsid w:val="006A74DD"/>
    <w:rsid w:val="006B2C1A"/>
    <w:rsid w:val="00786DE3"/>
    <w:rsid w:val="008A6876"/>
    <w:rsid w:val="008B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FD42"/>
  <w15:chartTrackingRefBased/>
  <w15:docId w15:val="{9C25B6C0-6233-4E85-95EC-682528B8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2024-02-09T05:42:00Z</dcterms:created>
  <dcterms:modified xsi:type="dcterms:W3CDTF">2024-02-09T06:47:00Z</dcterms:modified>
</cp:coreProperties>
</file>