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Proposed Solution Template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5"/>
        <w:gridCol w:w="4335"/>
        <w:tblGridChange w:id="0">
          <w:tblGrid>
            <w:gridCol w:w="4695"/>
            <w:gridCol w:w="4335"/>
          </w:tblGrid>
        </w:tblGridChange>
      </w:tblGrid>
      <w:tr>
        <w:trPr>
          <w:cantSplit w:val="0"/>
          <w:tblHeader w:val="0"/>
        </w:trPr>
        <w:tc>
          <w:tcPr/>
          <w:p w:rsidR="00000000" w:rsidDel="00000000" w:rsidP="00000000" w:rsidRDefault="00000000" w:rsidRPr="00000000" w14:paraId="00000004">
            <w:pPr>
              <w:rPr>
                <w:b w:val="1"/>
                <w:bCs w:val="1"/>
              </w:rPr>
            </w:pPr>
            <w:r w:rsidDel="00000000" w:rsidR="00000000" w:rsidRPr="00000000">
              <w:rPr>
                <w:b w:val="1"/>
                <w:bCs w:val="1"/>
                <w:rtl w:val="0"/>
              </w:rPr>
              <w:t xml:space="preserve">Date</w:t>
            </w:r>
          </w:p>
        </w:tc>
        <w:tc>
          <w:tcPr/>
          <w:p w:rsidR="00000000" w:rsidDel="00000000" w:rsidP="00000000" w:rsidRDefault="00000000" w:rsidRPr="00000000" w14:paraId="00000005">
            <w:pPr>
              <w:rPr/>
            </w:pPr>
            <w:r w:rsidDel="00000000" w:rsidR="00000000" w:rsidRPr="00000000">
              <w:rPr>
                <w:rtl w:val="0"/>
              </w:rPr>
              <w:t xml:space="preserve">29 SEPTEMEBER 2026</w:t>
            </w:r>
          </w:p>
        </w:tc>
      </w:tr>
      <w:tr>
        <w:trPr>
          <w:cantSplit w:val="0"/>
          <w:tblHeader w:val="0"/>
        </w:trPr>
        <w:tc>
          <w:tcPr/>
          <w:p w:rsidR="00000000" w:rsidDel="00000000" w:rsidP="00000000" w:rsidRDefault="00000000" w:rsidRPr="00000000" w14:paraId="00000006">
            <w:pPr>
              <w:rPr>
                <w:b w:val="1"/>
                <w:bCs w:val="1"/>
              </w:rPr>
            </w:pPr>
            <w:r w:rsidDel="00000000" w:rsidR="00000000" w:rsidRPr="00000000">
              <w:rPr>
                <w:b w:val="1"/>
                <w:bCs w:val="1"/>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SWTID-2026-5381</w:t>
            </w:r>
          </w:p>
        </w:tc>
      </w:tr>
      <w:tr>
        <w:trPr>
          <w:cantSplit w:val="0"/>
          <w:tblHeader w:val="0"/>
        </w:trPr>
        <w:tc>
          <w:tcPr/>
          <w:p w:rsidR="00000000" w:rsidDel="00000000" w:rsidP="00000000" w:rsidRDefault="00000000" w:rsidRPr="00000000" w14:paraId="00000008">
            <w:pPr>
              <w:rPr>
                <w:b w:val="1"/>
                <w:bCs w:val="1"/>
              </w:rPr>
            </w:pPr>
            <w:r w:rsidDel="00000000" w:rsidR="00000000" w:rsidRPr="00000000">
              <w:rPr>
                <w:b w:val="1"/>
                <w:bCs w:val="1"/>
                <w:rtl w:val="0"/>
              </w:rPr>
              <w:t xml:space="preserve">Project Name</w:t>
            </w:r>
          </w:p>
        </w:tc>
        <w:tc>
          <w:tcPr/>
          <w:p w:rsidR="00000000" w:rsidDel="00000000" w:rsidP="00000000" w:rsidRDefault="00000000" w:rsidRPr="00000000" w14:paraId="00000009">
            <w:pPr>
              <w:rPr>
                <w:color w:val="ffffff"/>
              </w:rPr>
            </w:pPr>
            <w:r w:rsidDel="00000000" w:rsidR="00000000" w:rsidRPr="00000000">
              <w:rPr>
                <w:rtl w:val="0"/>
              </w:rPr>
              <w:t xml:space="preserve">AI FAQ Assistant</w:t>
            </w:r>
            <w:r w:rsidDel="00000000" w:rsidR="00000000" w:rsidRPr="00000000">
              <w:rPr>
                <w:rtl w:val="0"/>
              </w:rPr>
            </w:r>
          </w:p>
        </w:tc>
      </w:tr>
      <w:tr>
        <w:trPr>
          <w:cantSplit w:val="0"/>
          <w:tblHeader w:val="0"/>
        </w:trPr>
        <w:tc>
          <w:tcPr/>
          <w:p w:rsidR="00000000" w:rsidDel="00000000" w:rsidP="00000000" w:rsidRDefault="00000000" w:rsidRPr="00000000" w14:paraId="0000000A">
            <w:pPr>
              <w:rPr>
                <w:b w:val="1"/>
                <w:bCs w:val="1"/>
              </w:rPr>
            </w:pPr>
            <w:r w:rsidDel="00000000" w:rsidR="00000000" w:rsidRPr="00000000">
              <w:rPr>
                <w:b w:val="1"/>
                <w:bCs w:val="1"/>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0E">
      <w:pPr>
        <w:rPr/>
      </w:pPr>
      <w:r w:rsidDel="00000000" w:rsidR="00000000" w:rsidRPr="00000000">
        <w:rPr>
          <w:rtl w:val="0"/>
        </w:rPr>
        <w:t xml:space="preserve">Project team shall fill the following information in the proposed solution template.</w:t>
      </w:r>
    </w:p>
    <w:tbl>
      <w:tblPr>
        <w:tblStyle w:val="Table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3705"/>
        <w:gridCol w:w="4515"/>
        <w:tblGridChange w:id="0">
          <w:tblGrid>
            <w:gridCol w:w="855"/>
            <w:gridCol w:w="3705"/>
            <w:gridCol w:w="4515"/>
          </w:tblGrid>
        </w:tblGridChange>
      </w:tblGrid>
      <w:tr>
        <w:trPr>
          <w:cantSplit w:val="0"/>
          <w:trHeight w:val="557" w:hRule="atLeast"/>
          <w:tblHeader w:val="0"/>
        </w:trPr>
        <w:tc>
          <w:tcPr/>
          <w:p w:rsidR="00000000" w:rsidDel="00000000" w:rsidP="00000000" w:rsidRDefault="00000000" w:rsidRPr="00000000" w14:paraId="0000000F">
            <w:pPr>
              <w:rPr>
                <w:b w:val="1"/>
                <w:bCs w:val="1"/>
              </w:rPr>
            </w:pPr>
            <w:r w:rsidDel="00000000" w:rsidR="00000000" w:rsidRPr="00000000">
              <w:rPr>
                <w:b w:val="1"/>
                <w:bCs w:val="1"/>
                <w:rtl w:val="0"/>
              </w:rPr>
              <w:t xml:space="preserve">S.No.</w:t>
            </w:r>
          </w:p>
        </w:tc>
        <w:tc>
          <w:tcPr/>
          <w:p w:rsidR="00000000" w:rsidDel="00000000" w:rsidP="00000000" w:rsidRDefault="00000000" w:rsidRPr="00000000" w14:paraId="00000010">
            <w:pPr>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11">
            <w:pPr>
              <w:rPr>
                <w:b w:val="1"/>
                <w:bCs w:val="1"/>
              </w:rPr>
            </w:pPr>
            <w:r w:rsidDel="00000000" w:rsidR="00000000" w:rsidRPr="00000000">
              <w:rPr>
                <w:b w:val="1"/>
                <w:bCs w:val="1"/>
                <w:rtl w:val="0"/>
              </w:rPr>
              <w:t xml:space="preserve">Description</w:t>
            </w:r>
          </w:p>
        </w:tc>
      </w:tr>
      <w:tr>
        <w:trPr>
          <w:cantSplit w:val="0"/>
          <w:trHeight w:val="817" w:hRule="atLeast"/>
          <w:tblHeader w:val="0"/>
        </w:trPr>
        <w:tc>
          <w:tcPr/>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3">
            <w:pPr>
              <w:rPr/>
            </w:pPr>
            <w:r w:rsidDel="00000000" w:rsidR="00000000" w:rsidRPr="00000000">
              <w:rPr>
                <w:color w:val="222222"/>
                <w:rtl w:val="0"/>
              </w:rPr>
              <w:t xml:space="preserve">Problem Statement (Problem to be solved)</w:t>
            </w:r>
            <w:r w:rsidDel="00000000" w:rsidR="00000000" w:rsidRPr="00000000">
              <w:rPr>
                <w:rtl w:val="0"/>
              </w:rPr>
            </w:r>
          </w:p>
        </w:tc>
        <w:tc>
          <w:tcPr/>
          <w:p w:rsidR="00000000" w:rsidDel="00000000" w:rsidP="00000000" w:rsidRDefault="00000000" w:rsidRPr="00000000" w14:paraId="00000014">
            <w:pPr>
              <w:tabs>
                <w:tab w:val="left" w:leader="none" w:pos="1056"/>
              </w:tabs>
              <w:rPr/>
            </w:pPr>
            <w:r w:rsidDel="00000000" w:rsidR="00000000" w:rsidRPr="00000000">
              <w:rPr>
                <w:rtl w:val="0"/>
              </w:rPr>
              <w:t xml:space="preserve">Customer support teams spend too much time answering repeated questions, while manually maintained FAQs become inconsistent, hard to find, and difficult to protect from unauthorized edits.</w:t>
            </w:r>
          </w:p>
        </w:tc>
      </w:tr>
      <w:tr>
        <w:trPr>
          <w:cantSplit w:val="0"/>
          <w:trHeight w:val="817" w:hRule="atLeast"/>
          <w:tblHeader w:val="0"/>
        </w:trPr>
        <w:tc>
          <w:tcPr/>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6">
            <w:pPr>
              <w:rPr/>
            </w:pPr>
            <w:r w:rsidDel="00000000" w:rsidR="00000000" w:rsidRPr="00000000">
              <w:rPr>
                <w:color w:val="222222"/>
                <w:rtl w:val="0"/>
              </w:rPr>
              <w:t xml:space="preserve">Idea / Solution description</w:t>
            </w: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t xml:space="preserve">Build a Node.js and Express.js backend connected to MongoDB. Authenticated users can create and manage their own FAQs; public users can browse and search them. Google Gemini generates answer drafts and structured FAQ question-answer pairs.</w:t>
            </w:r>
          </w:p>
        </w:tc>
      </w:tr>
      <w:tr>
        <w:trPr>
          <w:cantSplit w:val="0"/>
          <w:trHeight w:val="787" w:hRule="atLeast"/>
          <w:tblHeader w:val="0"/>
        </w:trPr>
        <w:tc>
          <w:tcPr/>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9">
            <w:pPr>
              <w:rPr/>
            </w:pPr>
            <w:r w:rsidDel="00000000" w:rsidR="00000000" w:rsidRPr="00000000">
              <w:rPr>
                <w:color w:val="222222"/>
                <w:rtl w:val="0"/>
              </w:rPr>
              <w:t xml:space="preserve">Novelty / Uniqueness </w:t>
            </w:r>
            <w:r w:rsidDel="00000000" w:rsidR="00000000" w:rsidRPr="00000000">
              <w:rPr>
                <w:rtl w:val="0"/>
              </w:rPr>
            </w:r>
          </w:p>
        </w:tc>
        <w:tc>
          <w:tcPr/>
          <w:p w:rsidR="00000000" w:rsidDel="00000000" w:rsidP="00000000" w:rsidRDefault="00000000" w:rsidRPr="00000000" w14:paraId="0000001A">
            <w:pPr>
              <w:rPr/>
            </w:pPr>
            <w:r w:rsidDel="00000000" w:rsidR="00000000" w:rsidRPr="00000000">
              <w:rPr>
                <w:rtl w:val="0"/>
              </w:rPr>
              <w:t xml:space="preserve">The solution combines creator-owned FAQ management, public content discovery, and AI-assisted drafting in one API. AI-generated FAQ pairs use a structured response format so they can be reviewed and saved consistently.</w:t>
            </w:r>
          </w:p>
        </w:tc>
      </w:tr>
      <w:tr>
        <w:trPr>
          <w:cantSplit w:val="0"/>
          <w:trHeight w:val="817" w:hRule="atLeast"/>
          <w:tblHeader w:val="0"/>
        </w:trPr>
        <w:tc>
          <w:tcPr/>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C">
            <w:pPr>
              <w:rPr/>
            </w:pPr>
            <w:r w:rsidDel="00000000" w:rsidR="00000000" w:rsidRPr="00000000">
              <w:rPr>
                <w:color w:val="222222"/>
                <w:rtl w:val="0"/>
              </w:rPr>
              <w:t xml:space="preserve">Social Impact / Customer Satisfaction</w:t>
            </w:r>
            <w:r w:rsidDel="00000000" w:rsidR="00000000" w:rsidRPr="00000000">
              <w:rPr>
                <w:rtl w:val="0"/>
              </w:rPr>
            </w:r>
          </w:p>
        </w:tc>
        <w:tc>
          <w:tcPr/>
          <w:p w:rsidR="00000000" w:rsidDel="00000000" w:rsidP="00000000" w:rsidRDefault="00000000" w:rsidRPr="00000000" w14:paraId="0000001D">
            <w:pPr>
              <w:rPr/>
            </w:pPr>
            <w:r w:rsidDel="00000000" w:rsidR="00000000" w:rsidRPr="00000000">
              <w:rPr>
                <w:rtl w:val="0"/>
              </w:rPr>
              <w:t xml:space="preserve">Customers receive faster and more consistent answers because support teams can find and reuse approved FAQ content. Staff can spend less time on repetitive inquiries and more time resolving complex cases.</w:t>
            </w:r>
          </w:p>
        </w:tc>
      </w:tr>
      <w:tr>
        <w:trPr>
          <w:cantSplit w:val="0"/>
          <w:trHeight w:val="817" w:hRule="atLeast"/>
          <w:tblHeader w:val="0"/>
        </w:trPr>
        <w:tc>
          <w:tcPr/>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1F">
            <w:pPr>
              <w:rPr/>
            </w:pPr>
            <w:r w:rsidDel="00000000" w:rsidR="00000000" w:rsidRPr="00000000">
              <w:rPr>
                <w:color w:val="222222"/>
                <w:rtl w:val="0"/>
              </w:rPr>
              <w:t xml:space="preserve">Business Model (Revenue Model)</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The backend can support a subscription SaaS model: a free tier for a limited FAQ base, then paid plans for higher AI-generation limits, larger knowledge bases, team administration, and usage reporting.</w:t>
            </w:r>
          </w:p>
        </w:tc>
      </w:tr>
      <w:tr>
        <w:trPr>
          <w:cantSplit w:val="0"/>
          <w:trHeight w:val="817" w:hRule="atLeast"/>
          <w:tblHeader w:val="0"/>
        </w:trPr>
        <w:tc>
          <w:tcPr/>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after="160" w:line="259" w:lineRule="auto"/>
              <w:ind w:left="644" w:hanging="360"/>
              <w:rPr>
                <w:color w:val="000000"/>
              </w:rPr>
            </w:pPr>
            <w:r w:rsidDel="00000000" w:rsidR="00000000" w:rsidRPr="00000000">
              <w:rPr>
                <w:rtl w:val="0"/>
              </w:rPr>
            </w:r>
          </w:p>
        </w:tc>
        <w:tc>
          <w:tcPr/>
          <w:p w:rsidR="00000000" w:rsidDel="00000000" w:rsidP="00000000" w:rsidRDefault="00000000" w:rsidRPr="00000000" w14:paraId="00000022">
            <w:pPr>
              <w:rPr>
                <w:color w:val="222222"/>
              </w:rPr>
            </w:pPr>
            <w:r w:rsidDel="00000000" w:rsidR="00000000" w:rsidRPr="00000000">
              <w:rPr>
                <w:color w:val="222222"/>
                <w:rtl w:val="0"/>
              </w:rPr>
              <w:t xml:space="preserve">Scalability of the Solution</w:t>
            </w:r>
          </w:p>
        </w:tc>
        <w:tc>
          <w:tcPr/>
          <w:p w:rsidR="00000000" w:rsidDel="00000000" w:rsidP="00000000" w:rsidRDefault="00000000" w:rsidRPr="00000000" w14:paraId="00000023">
            <w:pPr>
              <w:rPr/>
            </w:pPr>
            <w:r w:rsidDel="00000000" w:rsidR="00000000" w:rsidRPr="00000000">
              <w:rPr>
                <w:rtl w:val="0"/>
              </w:rPr>
              <w:t xml:space="preserve">The modular MVC architecture separates routes, controllers, models, middleware, and Gemini services. MongoDB supports growing FAQ collections, while the API can later be deployed behind load balancing and extended with role management, analytics, or a frontend.</w:t>
            </w:r>
          </w:p>
        </w:tc>
      </w:tr>
    </w:tbl>
    <w:p w:rsidR="00000000" w:rsidDel="00000000" w:rsidP="00000000" w:rsidRDefault="00000000" w:rsidRPr="00000000" w14:paraId="00000024">
      <w:pPr>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7.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table" w:styleId="a0" w:customStyle="1">
    <w:basedOn w:val="TableNormal0"/>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cISeMXTVtSaCOAZWx93LhZb0yg==">CgMxLjA4AHIhMTFPSXRqaUhNUWRvNjVId0xwa3BkT0dHVkhnall2NnZl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2026-09-29T11:27:00Z</dcterms:created>
</cp:coreProperties>
</file>