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8212.0" w:type="dxa"/>
        <w:jc w:val="left"/>
        <w:tblInd w:w="-108.0" w:type="dxa"/>
        <w:tblLayout w:type="fixed"/>
        <w:tblLook w:val="0400"/>
      </w:tblPr>
      <w:tblGrid>
        <w:gridCol w:w="4106"/>
        <w:gridCol w:w="4106"/>
        <w:tblGridChange w:id="0">
          <w:tblGrid>
            <w:gridCol w:w="4106"/>
            <w:gridCol w:w="4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29 SEPTEMEBER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SWTID-2026-5381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FAQ Assistant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An AI-powered FAQ Assistant that helps users get quick and relevant answers to frequently asked questions through a centralized FAQ system.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Version 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24 SEPTEMEBER 2026 to 25 SEPTEMEBER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Local Development Environment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(if required): Use registered test user credentials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 Open the application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 Enter valid name, email and password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3. Click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be registered successfully.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was registered successfully. 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Enter registered email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Enter valid password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Login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should be logged in successfully.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was logged in successfully.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 bugs identified during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 major issues identified.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Tester Name: Prajith 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Date: 27 September 2026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Signature: Prajith 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0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PSUo2q3M42k1rpTn+ff74jF2hQ==">CgMxLjA4AHIhMWN2enY0aVlaOGV1Y0x1ZXBPSjBwQ3NFZzQ4RU8xM0RH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2026-09-26T12:00:00Z</dcterms:created>
  <dc:creator>kishore D</dc:creator>
</cp:coreProperties>
</file>