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गृहस्थवृत्तिः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आजीवंं तु यथोक्तेन ब्राह्मणः स्वेन कर्मणा ।  क्षत्रविट्‌शूद्रधर्मेण जीवेन्नैव तु शूद्रजात्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ब्राह्मणः शास्त्रोक्तेन कर्मणा जीवनं यापयेत् । अथवा 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शूद्रकर्मणा जीवनं यापयेत् । केवलं शू्द्रकर्मणा जीवनं नैव यापयेत्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कृषिवाणिज्यगौरक्ष्यं कुसीदञ्च द्विजश्चरेत् ।  गोरसं गुडलवणलाक्षामांसानि वर्जयेत्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द्विजः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कृषिकर्म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वाणिज्यं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गोरक्षणं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ऋणदानकर्म च अाचरेत् । गोरसं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गुडं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लवणं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लाक्षा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मांसम् इत्येतेषां व्यापारं वर्जयेत्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भूमिं भित्त्वौषधीश्छित्त्वा हत्वा कीटपिपीलिकान् ।  पुनन्ति खलु यज्ञेन कर्षका देवपूजनात्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भूमेः खननप्रसङ्गे अथवा ओषधीनां छेदनसमये कीटपिपीलिकानां हननेन यत् पापं जायते तस्मात् पापात् कृषकानां निवृत्तिः यज्ञेन देवपूजनात् वा भवति।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हलमष्टगवं धर्म्यं षड्गवं जीवितार्थिनाम् ।  चर्तुर्गवं नृशंसानां द्विगवं धर्मघातिनाम्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अष्टवृषभाणां हलेन कर्षणं धर्मविहितम् अस्ति । यः जीवितार्थं हलकर्षणं करोति तस्य षड्वृषभाणां हलेन कर्षणं धर्मविहितम् । क्रूराः चतुरः वृषभान् हलेन योजयन्ति । धर्मघातिनः तु द्वौ वृषभौ हलेन योजयन्ति ।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ऋतामृताभ्यां जीवेत मृतेन प्रमृतेन वा ।  सत्यानृताभ्यामपि वा न श्ववृत्त्या कदाचन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ऋतम् उञ्छवृत्तिः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, 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क्षेत्रे पतितेन धान्येन जीवननिर्वाहः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अमृतम् अयाचितं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मृतं याचितं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प्रमृतं कर्षणं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सत्यानृतवाणिज्यं वा इति एताभिः वृत्तिभिः जीवनं यापयेत् परं श्वानवृत्त्या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हीनकर्मणा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जीवनं न यापयेत् ।</w:t>
      </w:r>
      <w:r>
        <w:rPr>
          <w:rStyle w:val="FootnoteAnchor"/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footnoteReference w:id="2"/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ब्रह्मचर्याद्याश्रमधर्माः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धर्ममाश्रमिणां वक्ष्ये भुक्तिमुक्तिप्रदं शृणु ।  षोडशर्तुर्निशाः स्त्रीणामाद्यास्तिस्रस्तु गर्हिताः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पुष्करः अवदत्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इदानीम् अहं भोगमोक्षप्रदं सर्वेषाम् आश्रमिणां धर्मं वदिष्यामि । स्त्रीणां ऋतुकालः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गर्भग्रहणसमर्थः कालः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षोडशरात्रयः उक्ताः । तासु अाद्या तिस्रः रात्रयः निन्द्याः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व्रजेद्युग्मासु पुत्रार्थी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कर्माऽऽधानिकमिष्यते ।  गर्भस्य स्पष्टताज्ञाने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सवनं स्पन्दनात्पुरा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पुत्रार्थी ऋतुकाले युग्मासु रात्रिषु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षष्ठी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अष्टमी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दशमी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द्वादशी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चतुर्दशी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षोडशी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उपगच्छेत् । गर्भाधानस्य स्पष्टज्ञानानन्तरं गर्भस्य स्पन्दनात् प्राक् पुंसवनम् आचरेत्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षष्ठेऽष्टमे वा सीमन्तं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पुत्रीयं नामभं शुभम् ।  अच्छिन्ननाड्यां कर्तव्यं जातकर्म विचक्षणैः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गर्भाधानस्य पश्चात् षष्ठे अथवा अष्टमे मासे सीमन्तोन्नयनसंस्कारम् आचरेत् । अस्मिन् दिने पु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नामकं शुभं नक्षत्रं भवेत् । सूज्ञः नालच्छेदनात् प्राक् जातकर्मसंस्कारं कुर्यात्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अशौचे तु व्यतिक्रान्ते नामकर्म विधीयते ।  शर्मान्तं ब्राह्मणस्योक्तं वर्मान्तं क्षत्रियस्य तु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जननाशौचस्य समाप्त्यनन्तरं नामकरणसंस्कारम् आचरेत् । ब्राह्मणस्य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शर्मा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योजयेत् क्षत्रियस्य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वर्मा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पदं योजयेत्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गुप्तदासात्मकं नाम प्रशस्तं वैश्यशूद्रयोः ।  बालं निवेदयेद्भर्त्रे तव पुत्रोऽयमित्युत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गुप्त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तथा शूद्रस्य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दास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योजयेत् । पत्नी पुत्रं पत्यै एवम् उक्त्वा निवेदयेत् यत्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अयं भवतः पुत्रः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यथाकुलं तु चूडाकृद्ब्राह्मणस्योपनायनम् ।  गर्भाष्टमेऽष्टमे वाऽब्दे गर्भादेकादशे नृपे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कुलाचारानुगुणं पुत्रस्य चूडाकरणसंस्कारं कुर्यात् । ब्राह्मणस्य उपनयनसंस्कारः गर्भाधानात् अष्टमे वर्षे तथा  क्षत्रियस्य एकादशे वर्षे भवेत्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गर्भात्तु द्वादशे वैश्ये षोडशाब्दादितो न हि ।  मुञ्जानां वल्कलानान्तु क्रमान्मौञ्ज्यः प्रकीर्तिताः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गर्भाधानात् द्वादशे वर्षे वैश्यस्य उपनयनं कारयेत् । षोडशवर्षानन्तरं उपनयनसंस्कारं न कुर्यात् । मुञ्जस्य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वनस्पतिविशेषस्य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अथवा वल्कलस्य मेखलां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मार्गवैयाघ्रवास्तानि चर्माणि व्रतचारिणाम् ।  पर्णपिप्पलबिल्वानां क्रमाद्दण्डाः प्रकीर्तिताः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ब्रह्मचारिणः चर्म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आसनं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ब्राह्मणस्य कृते मृगस्य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क्षत्रियस्य कृते व्याघ्रस्य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वैश्यस्य कृते अजस्य भवेत् । ब्राह्मणक्षत्रियवैश्यानां दण्डः क्रमशः पलाशपिप्पलबिल्वानां भवेत्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केशदेशललाटास्यतुल्याः प्रोक्ताः क्रमेण तु ।  अवक्राः सत्वचः सर्वे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नाग्निप्लुष्टास्तु दण्डकाः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ब्राह्मणस्य दण्डः केशपर्यन्तम् उन्नतः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क्षत्रियस्य दण्डः ललाटपर्यन्तं तथा वैश्यस्य दण्डः मुखपर्यन्तं उन्नतः स्यात् । सर्वेषां दण्डाः ऋजवः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अवक्राः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त्वक्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रहिताः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अदग्धाः स्युः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वासोपवीते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कार्पासक्षौमोर्णानां यथाक्रमम् ।  आदिमध्यावसानेषु भवच्छब्दोपलक्षितम्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ब्राह्मणक्षत्रियविशां वस्त्राणि क्रमशः कार्पासस्य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क्षौमस्य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उर्णस्य भवेयुः । भिक्षासमये ब्राह्मणः वाक्ये आदौ भवत्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शब्दस्य प्रयोगं कुर्यात्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यथा भवति भिक्षां देहि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। क्षत्रियः मध्ये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भिक्षां भवति देहि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तथा वैश्यः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भिक्षां देहि भवति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भवच्छब्दं योजयेत्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प्रथमं तत्र भिक्षेत यत्र भिक्षा ध्रुवं भवेत् ।  स्त्रीणाममन्त्रतस्तानि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विवाहस्तु समन्त्रकः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प्रथमं तत्र भिक्षां याचेत यत्र निश्चयेन भिक्षां प्राप्नुयात् । स्रीणां सर्वे संस्काराः मन्त्ररहिताः भवन्ति । केवलं विवाहस्तु समन्त्रकः भवति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उपनीय गुरुः शिष्यं शिक्षयेच्छौचमादितः ।  आचारमग्निकार्यं च सन्ध्योपासनमेव च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आचार्यः शिष्यस्य उपनयनसंस्कारं कुर्यात् शौचाचारविषये च तम् उपदिशेत् । ततः आचार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अग्निकार्य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सन्ध्यावन्दनानि शिक्षयेत्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आयुष्यं प्राङ्मुखो भुङ्क्ते यशस्यं दक्षिणामुखः ।  श्रियं प्रत्यङ्मुखो भुङ्क्त ऋतं भुङ्क्त उदङ्मुखः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पूर्वाभिमुखः भूत्वा यः भोजनं करोति सः अायुष्यं भुङ्क्ते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अर्थात् तस्य अायुः वर्धते । दक्षिणाभिमुखस्य भोजनकर्तुः यशः वर्धते । पश्चिमाभिमुखस्य श्रीः वर्धते । उत्तराभिमुखस्य सत्यं वर्धते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सायं प्रातश्च जुहुयान्नामेध्यं व्यस्तहस्तकम ।  मधु मांस जनैः सार्धं गीतं नृत्यञ्च वै त्यजेत्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ब्रह्मचारी प्रतिदिनं सायं प्रातः च अग्निकार्यं कुर्यात् । अपवित्रं हव्यं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तथा व्यस्तहस्तेन हवनं वर्जयेत् । मधु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मांसं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जनैः सह गीतं नृत्यं च त्यजेत् ।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हिंसां परापवादं च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अश्लीलं च विशेषतः ।  दण्डादि धारयेन्नष्टमप्सु क्षिप्त्वाऽन्यधारणम्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TextBody"/>
        <w:spacing w:lineRule="auto" w:line="240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विशेषरूपेण सः हिंसां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परनिन्दनम्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अश्लीलं वचनं च त्यजेत् । ब्रह्मचारी सदैव दण्डं धरेत् । नष्टं दण्डं जले क्षिप्त्वा नूतनं दण्डं धरेत् ।</w:t>
      </w:r>
    </w:p>
    <w:p>
      <w:pPr>
        <w:pStyle w:val="TextBody"/>
        <w:spacing w:lineRule="auto" w:line="24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वेदस्वीकरणं कृत्वा स्रायाद्वै दत्तदक्षिणः ।  नैष्ठिको ब्रह्मचारी वा देहान्तं निवसेद्गुरौ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14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वेदाध्यनोत्तरं सः गुरवे दक्षिणां दत्त्वा व्रतान्तं स्नानं कुर्यात् । अथवा नैष्ठिकः ब्रह्मचारी भूत्वा अाजीवनं गुरुकुले वसेत् ।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 xml:space="preserve">ऋतमुञ्छशिलं ज्ञेयममृतं स्यादयाचितम् । मृतं तु याचितं भैक्षं प्रमृतं कर्षणं स्मृतम् ॥ मनुस्मृतिः </w:t>
      </w:r>
      <w:r>
        <w:rPr/>
        <w:t>-</w:t>
      </w:r>
      <w:r>
        <w:rPr/>
        <w:t>अध्यायः ४ श्लो</w:t>
      </w:r>
      <w:r>
        <w:rPr/>
        <w:t xml:space="preserve">. </w:t>
      </w:r>
      <w:r>
        <w:rPr/>
        <w:t>५॥</w:t>
      </w:r>
    </w:p>
  </w:footnote>
  <w:footnote w:id="3">
    <w:p>
      <w:pPr>
        <w:pStyle w:val="Footnote"/>
        <w:rPr/>
      </w:pPr>
      <w:r>
        <w:rPr/>
        <w:footnoteRef/>
        <w:tab/>
      </w:r>
      <w:r>
        <w:rPr/>
        <w:t>कर्मभावकमि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तास्थाने वमनस्यन्दना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मन्तक्षत्रियं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नाविप्लु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वीतकार्पासाक्षौ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नि वारिहस्तस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जटिलं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715</Words>
  <Characters>2448</Characters>
  <CharactersWithSpaces>3132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2017-10-05T16:31:30Z</dcterms:created>
  <dc:creator/>
  <dc:description/>
  <dc:language>en-IN</dc:language>
  <cp:lastModifiedBy/>
  <dcterms:modified xsi:type="dcterms:W3CDTF">2017-10-05T17:09:12Z</dcterms:modified>
  <cp:revision>2</cp:revision>
  <dc:subject/>
  <dc:title/>
</cp:coreProperties>
</file>