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अाचारः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वर्णेतरधर्माः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मन्वादयो भुक्तिमुक्ति</w:t>
      </w:r>
      <w:r>
        <w:rPr>
          <w:rFonts w:cs="Sanskrit 2003" w:ascii="Sanskrit 2003" w:hAnsi="Sanskrit 2003"/>
          <w:b/>
          <w:bCs/>
          <w:sz w:val="24"/>
          <w:szCs w:val="24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क्ती</w:t>
      </w:r>
      <w:r>
        <w:rPr>
          <w:rFonts w:cs="Sanskrit 2003" w:ascii="Sanskrit 2003" w:hAnsi="Sanskrit 2003"/>
          <w:b/>
          <w:bCs/>
          <w:sz w:val="24"/>
          <w:szCs w:val="24"/>
        </w:rPr>
        <w:t xml:space="preserve">) </w:t>
      </w:r>
      <w:r>
        <w:rPr>
          <w:rStyle w:val="FootnoteAnchor"/>
          <w:rFonts w:cs="Sanskrit 2003" w:ascii="Sanskrit 2003" w:hAnsi="Sanskrit 2003"/>
          <w:b/>
          <w:bCs/>
          <w:sz w:val="24"/>
          <w:szCs w:val="24"/>
        </w:rPr>
        <w:footnoteReference w:id="2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धर्मांश्चीर्त्वाऽऽप्नुवन्ति यान् । प्रोचे परशुरामाय वरुणोक्तांस्तु प</w:t>
      </w:r>
      <w:bookmarkStart w:id="0" w:name="__DdeLink__454_683842688"/>
      <w:bookmarkEnd w:id="0"/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ुष्करः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मन्वादयः यान् धर्मान् अाचर्य भोगं मोक्षं च प्राप्नुवन्ति तान् वरुणेन उक्तान् धर्मान् पुष्करः परशुरामम् उक्तवान्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पुष्कर उवाच </w:t>
      </w:r>
      <w:r>
        <w:rPr>
          <w:rFonts w:cs="Sanskrit 2003" w:ascii="Sanskrit 2003" w:hAnsi="Sanskrit 2003"/>
          <w:b/>
          <w:bCs/>
          <w:sz w:val="24"/>
          <w:szCs w:val="24"/>
        </w:rPr>
        <w:t>-</w:t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वर्णाश्रमेतराणां ते धर्मान्वक्ष्यामि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सर्वदान् । मन्वादिभिर्न्निगदितान्वासुदेवादितुष्टिदान्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पुष्करः अवदत्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मन्वादयः यान् धर्मान् उपादिशन् तथा च ये धर्माः वासुदेवादिकान् तोषयन्ति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तान् वर्णधर्मान्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आश्रमधर्मान्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इतरधर्मान् च वदिष्यामि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अहिंसा सत्यवचनं दया भूतेष्वनुग्रहः । तीर्थानुसरणं दानं ब्रह्मचर्यममत्सरः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देवद्विजातिशुश्रूषा गुरूणाञ्च भृगूत्तम । श्रवणं सर्वधर्माणां पितॄणां पूजनं 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भक्तिश्च नृपतौ नित्यं तथा सच्छास्त्रनेत्रता । आनृशंस्यं तितिक्षा च तथा चाऽऽस्तिक्यमेव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वर्णाश्रमाणां सामान्यं धर्माधर्मं  समीरितम् । 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अहिंसा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सत्यभाषणं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दया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भूतेषु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सर्वेषु जीवेषु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कृपा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तीर्थक्षेत्राणां सेवनं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ब्रह्मचर्यम्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अमत्सरः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देव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गुरूणां च सेवनं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सर्वेषां धर्माणां श्रवणं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पितॄणां पूजनं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नृपतौ भक्तिः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सत्छास्त्राणाम् अध्ययनम्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क्रूरतायाः त्यागः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आस्तिकता इति एते सर्वेषां वर्णानां सामान्यधर्माः कथिताः । एतेभ्यः विरुद्धाः अधर्माः सन्ति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यजनं याजनं दानं वेदाद्यध्यापनक्रिया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प्रतिग्रहं चाध्ययनं विप्रकर्माणि निर्दिशेत् ।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याजनं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वेदानाम् अध्यापनं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प्रतिग्रहः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दानस्य स्वीकरणम्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अध्ययनम् इति एतानि ब्राह्मणानां कर्माणि निर्दिष्टानि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दानमध्ययनं चैव यजनञ्च यथाविधि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क्षत्रियस्य सवैश्यस्य कर्मेदं परिकीर्तितम् । क्षत्रियस्य विशेषेण पालनं दुष्टनिग्रहः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अध्ययनं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विधिपूर्वकं यजनम्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एतानि क्षत्रियवैश्ययोः कर्माणि उक्तानि । तत्रापि विशेषेण क्षत्रियस्य द्वे कर्मणि उक्ते प्रजापालनं दुष्टानां निग्रहः च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कृषिगौरक्ष्यवाणिज्यं वैश्यस्य परिकीर्तितम् । शूद्रस्य द्विजशुश्रूषा सर्वशिल्पानि वाऽप्यथ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कृषिकार्यं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गोरक्षणं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वाणिज्यं च इति एतानि वैश्यस्य कर्माणि कथितानि । द्विजानां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वैश्यानां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सेवा तथा शिल्पकर्माणि इति एतानि शूद्रस्य कर्माणि सन्ति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मौञ्जीबन्धनतो जन्म विप्रादेश्च द्वितीयकम् । आनुलोम्येन वर्णानां जातिर्मातृसमा स्मृता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यज्ञोपवीतसंस्कारात् ब्रह्मण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वैश्यानां च द्वितीयं जन्म भवति । अनुलोमविवाहेन जातानां जातिः मातृसमा भवति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चण्डालो ब्राह्मणीपुत्रः शूद्राच्च प्रतिलोमतः । सूतस्तु क्षत्रियाज्जातो वैश्याद्वै देवलस्तथा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प्रतिलोमविवाहेन शूद्रात् ब्राह्मण्यां जातः पुत्रः चण्डालः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क्षत्रियात् ब्राह्मण्यां जातः पुत्रः सूतः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वैश्यात् ब्राह्मण्यां जातः पुत्रः देवलः च भवति।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पुक्कसः क्षत्रियापुत्रः शूद्रात्स्यात्प्रतिलोमजः । मागधः स्यात्तथा वैश्याच्छूद्रादायोगवो भवेत्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प्रतिलोमविवाहेन क्षत्रियायां शूद्रात् जातः पुत्रः पुक्कसः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क्षत्रियायां वैश्यात् जातः पुत्रः मागधः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वैश्यायां शूद्रात् जातः पुत्रः आयोगवः भवति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वैश्यायां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प्रतिलोमेभ्यः प्रतिलोमाः सहस्रशः ।  विवाहः सदृशैस्तेषां नोत्तमैर्नाधमैस्तथा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१३॥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प्रतिलोमविवाहेन जातानां प्रतिलोमपुत्राणां सङ्ख्या सहस्रशः सन्ति । विवाहः समानैः सह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समानजातीयैः सह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भवेत् न तु उत्तमैः सह न वा अधमैः सह 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चण्डालकर्म निर्दिष्टं वध्यानां घातनं तथा । स्त्रीजीवनं तु तद्रक्षा प्रोक्तं वैदेहकस्य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वधयोग्यानां हननं चण्डालस्य कर्म ।  स्रीणां रक्षणं तु वैदेहकस्य कर्म उक्तम्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सूतानामश्वसारथ्यं पुक्कसानाञ्च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व्याधता । स्तुतिक्रिया मागधानां तथा चाऽऽयोगवस्य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रङ्गावतरणं प्रोक्तं तथा शिल्पैश्च जीवनम् ।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सारथ्यं सूतानां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मृगया पुक्कसानां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स्तुतिक्रिया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स्तवनं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मागधानां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रङ्ग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वर्ण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)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लेपनं तथा शिल्पकर्म आयोगवस्य कर्म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|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बहिर्ग्रामविवासश्च मृतचेलस्य धारणम्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 संस्पर्शस्तथैवान्यैश्चण्डालस्य विधीयते । ब्राह्मणार्थे गवार्थे वा देहत्यागोऽत्र यः कृतः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स्त्रीबालाद्युपपतौ वा बाह्यानां सिद्धिकारणम् । सङ्करे जातयो ज्ञेयाः पितुर्मातुश्च कर्मतः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चण्डालः ग्रामात् बहिः वसेत् । मृतानां वस्त्रं  धरेत् । तस्य अन्यैः सह स्पर्शः न भवेत् । ब्राह्मणानां गवां कृते च देहत्यागः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स्त्री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बालकानां रक्षणार्थं देहत्यागः वर्णबाह्यानां सिद्धेः कारणम् अस्ति । पितुः मातुः च कर्मणा वर्णसङ्करे जातयः भवन्ति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 w:ascii="Sanskrit 2003" w:hAnsi="Sanskrit 2003"/>
          <w:sz w:val="24"/>
          <w:szCs w:val="24"/>
        </w:rPr>
      </w:r>
    </w:p>
    <w:p>
      <w:pPr>
        <w:pStyle w:val="TextBody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गृहस्थवृत्तिः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आजीवंं तु यथोक्तेन ब्राह्मणः स्वेन कर्मणा ।  क्षत्रविट्‌शूद्रधर्मेण जीवेन्नैव तु शूद्रजात्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ब्राह्मणः शास्त्रोक्तेन कर्मणा जीवनं यापयेत् । अथवा 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शूद्रकर्मणा जीवनं यापयेत् । केवलं शू्द्रकर्मणा जीवनं नैव यापयेत् ।</w:t>
      </w:r>
    </w:p>
    <w:p>
      <w:pPr>
        <w:pStyle w:val="TextBody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कृषिवाणिज्यगौरक्ष्यं कुसीदञ्च द्विजश्चरेत् ।  गोरसं गुडलवणलाक्षामांसानि वर्जयेत्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द्विजः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कृषिकर्म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वाणिज्यं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गोरक्षणं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ऋणदानकर्म च अाचरेत् । गोरसं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गुडं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लवणं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लाक्षा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मांसम् इत्येतेषां व्यापारं वर्जयेत्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भूमिं भित्त्वौषधीश्छित्त्वा हत्वा कीटपिपीलिकान् ।  पुनन्ति खलु यज्ञेन कर्षका देवपूजनात्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भूमेः खननप्रसङ्गे अथवा ओषधीनां छेदनसमये कीटपिपीलिकानां हननेन यत् पापं जायते तस्मात् पापात् कृषकानां निवृत्तिः यज्ञेन देवपूजनात् वा भवति।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हलमष्टगवं धर्म्यं षड्गवं जीवितार्थिनाम् ।  चर्तुर्गवं नृशंसानां द्विगवं धर्मघातिनाम्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अष्टवृषभाणां हलेन कर्षणं धर्मविहितम् अस्ति । यः जीवितार्थं हलकर्षणं करोति तस्य षड्वृषभाणां हलेन कर्षणं धर्मविहितम् । क्रूराः चतुरः वृषभान् हलेन योजयन्ति । धर्मघातिनः तु द्वौ वृषभौ हलेन योजयन्ति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ऋतामृताभ्यां जीवेत मृतेन प्रमृतेन वा ।  सत्यानृताभ्यामपि वा न श्ववृत्त्या कदाचन ॥१५२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ऋतम् उञ्छवृत्तिः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, 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क्षेत्रे पतितेन धान्येन जीवननिर्वाहः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अमृतम् अयाचितं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मृतं याचितं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प्रमृतं कर्षणं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सत्यानृतवाणिज्यं वा इति एताभिः वृत्तिभिः जीवनं यापयेत् परं श्वानवृत्त्या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हीनकर्मणा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जीवनं न यापयेत् ।</w:t>
      </w:r>
      <w:r>
        <w:rPr>
          <w:rStyle w:val="FootnoteAnchor"/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footnoteReference w:id="6"/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ब्रह्मचर्याद्याश्रमधर्माः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धर्ममाश्रमिणां वक्ष्ये भुक्तिमुक्तिप्रदं शृणु ।  षोडशर्तुर्निशाः स्त्रीणामाद्यास्तिस्रस्तु गर्हिताः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पुष्करः अवदत्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इदानीम् अहं भोगमोक्षप्रदं सर्वेषाम् आश्रमिणां धर्मं वदिष्यामि । स्त्रीणां ऋतुकालः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गर्भग्रहणसमर्थः कालः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षोडशरात्रयः उक्ताः । तासु अाद्या तिस्रः रात्रयः निन्द्याः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व्रजेद्युग्मासु पुत्रार्थी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कर्माऽऽधानिकमिष्यते ।  गर्भस्य स्पष्टताज्ञाने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सवनं स्पन्दनात्पुरा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पुत्रार्थी ऋतुकाले युग्मासु रात्रिषु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षष्ठी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अष्टमी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दशमी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द्वादशी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चतुर्दशी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षोडशी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उपगच्छेत् । गर्भाधानस्य स्पष्टज्ञानानन्तरं गर्भस्य स्पन्दनात् प्राक् पुंसवनम् आचरेत्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षष्ठेऽष्टमे वा सीमन्तं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पुत्रीयं नामभं शुभम् ।  अच्छिन्ननाड्यां कर्तव्यं जातकर्म विचक्षणैः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गर्भाधानस्य पश्चात् षष्ठे अथवा अष्टमे मासे सीमन्तोन्नयनसंस्कारम् आचरेत् । अस्मिन् दिने पुन्नामकं शुभं नक्षत्रं भवेत् । सूज्ञः नालच्छेदनात् प्राक् जातकर्मसंस्कारं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अशौचे तु व्यतिक्रान्ते नामकर्म विधीयते ।  शर्मान्तं ब्राह्मणस्योक्तं वर्मान्तं क्षत्रियस्य तु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जननाशौचस्य समाप्त्यनन्तरं नामकरणसंस्कारम् आचरेत् । ब्राह्मणस्य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शर्मा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योजयेत् क्षत्रियस्य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वर्मा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पदं योजयेत्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गुप्तदासात्मकं नाम प्रशस्तं वैश्यशूद्रयोः ।  बालं निवेदयेद्भर्त्रे तव पुत्रोऽयमित्युत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गुप्त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तथा शूद्रस्य नाम्नः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दास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पदं योजयेत् । पत्नी पुत्रं पत्यै एवम् उक्त्वा निवेदयेत् यत्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अयं भवतः पुत्रः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यथाकुलं तु चूडाकृद्ब्राह्मणस्योपनायनम् ।  गर्भाष्टमेऽष्टमे वाऽब्दे गर्भादेकादशे नृपे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कुलाचारानुगुणं पुत्रस्य चूडाकरणसंस्कारं कुर्यात् । ब्राह्मणस्य उपनयनसंस्कारः गर्भाधानात् अष्टमे वर्षे तथा  क्षत्रियस्य एकादशे वर्षे भवेत्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गर्भात्तु द्वादशे वैश्ये षोडशाब्दादितो न हि ।  मुञ्जानां वल्कलानान्तु क्रमान्मौञ्ज्यः प्रकीर्तिताः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गर्भाधानात् द्वादशे वर्षे वैश्यस्य उपनयनं कारयेत् । षोडशवर्षानन्तरं उपनयनसंस्कारं न कुर्यात् । मुञ्जस्य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वनस्पतिविशेषस्य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अथवा वल्कलस्य मेखलां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मार्गवैयाघ्रवास्तानि चर्माणि व्रतचारिणाम् ।  पर्णपिप्पलबिल्वानां क्रमाद्दण्डाः प्रकीर्तिताः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ब्रह्मचारिणः चर्म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आसनं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ब्राह्मणस्य कृते मृगस्य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क्षत्रियस्य कृते व्याघ्रस्य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वैश्यस्य कृते अजस्य भवेत् । ब्राह्मणक्षत्रियवैश्यानां दण्डः क्रमशः पलाशपिप्पलबिल्वानां भवेत्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केशदेशललाटास्यतुल्याः प्रोक्ताः क्रमेण तु ।  अवक्राः सत्वचः सर्वे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नाग्निप्लुष्टास्तु दण्डकाः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ब्राह्मणस्य दण्डः केशपर्यन्तम् उन्नतः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क्षत्रियस्य दण्डः ललाटपर्यन्तं तथा वैश्यस्य दण्डः मुखपर्यन्तं उन्नतः स्यात् । सर्वेषां दण्डाः ऋजवः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अवक्राः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त्वक्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रहिताः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अदग्धाः स्युः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वासोपवीते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कार्पासक्षौमोर्णानां यथाक्रमम् ।  आदिमध्यावसानेषु भवच्छब्दोपलक्षितम्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ब्राह्मणक्षत्रियविशां वस्त्राणि क्रमशः कार्पासस्य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क्षौमस्य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उर्णस्य भवेयुः । भिक्षासमये ब्राह्मणः वाक्ये आदौ भवत्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शब्दस्य प्रयोगं कुर्यात्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यथा भवति भिक्षां देहि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। क्षत्रियः मध्ये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भिक्षां भवति देहि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तथा वैश्यः अन्ते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भिक्षां देहि भवति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भवच्छब्दं योजयेत्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प्रथमं तत्र भिक्षेत यत्र भिक्षा ध्रुवं भवेत् ।  स्त्रीणाममन्त्रतस्तानि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विवाहस्तु समन्त्रकः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प्रथमं तत्र भिक्षां याचेत यत्र निश्चयेन भिक्षां प्राप्नुयात् । स्रीणां सर्वे संस्काराः मन्त्ररहिताः भवन्ति । केवलं विवाहस्तु समन्त्रकः भवति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उपनीय गुरुः शिष्यं शिक्षयेच्छौचमादितः ।  आचारमग्निकार्यं च सन्ध्योपासनमेव च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आचार्यः शिष्यस्य उपनयनसंस्कारं कुर्यात् शौचाचारविषये च तम् उपदिशेत् । ततः आचार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अग्निकार्य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सन्ध्यावन्दनानि शिक्षयेत्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आयुष्यं प्राङ्मुखो भुङ्क्ते यशस्यं दक्षिणामुखः ।  श्रियं प्रत्यङ्मुखो भुङ्क्त ऋतं भुङ्क्त उदङ्मुखः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पूर्वाभिमुखः भूत्वा यः भोजनं करोति सः अायुष्यं भुङ्क्ते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अर्थात् तस्य अायुः वर्धते । दक्षिणाभिमुखस्य भोजनकर्तुः यशः वर्धते । पश्चिमाभिमुखस्य श्रीः वर्धते । उत्तराभिमुखस्य सत्यं वर्धते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सायं प्रातश्च जुहुयान्नामेध्यं व्यस्तहस्तकम ।  मधु मांस जनैः सार्धं गीतं नृत्यञ्च वै त्यजेत्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ब्रह्मचारी प्रतिदिनं सायं प्रातः च अग्निकार्यं कुर्यात् । अपवित्रं हव्यं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तथा व्यस्तहस्तेन हवनं वर्जयेत् । मधु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मांसं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जनैः सह गीतं नृत्यं च त्यजेत् ।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हिंसां परापवादं च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अश्लीलं च विशेषतः ।  दण्डादि धारयेन्नष्टमप्सु क्षिप्त्वाऽन्यधारणम्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विशेषरूपेण सः हिंसां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परनिन्दनम्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अश्लीलं वचनं च त्यजेत् । ब्रह्मचारी सदैव दण्डं धरेत् । नष्टं दण्डं जले क्षिप्त्वा नूतनं दण्डं धरेत् ।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वेदस्वीकरणं कृत्वा स्रायाद्वै दत्तदक्षिणः ।  नैष्ठिको ब्रह्मचारी वा देहान्तं निवसेद्गुरौ ॥१५३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वेदाध्यनोत्तरं सः गुरवे दक्षिणां दत्त्वा व्रतान्तं स्नानं कुर्यात् । अथवा नैष्ठिकः ब्रह्मचारी भूत्वा अाजीवनं गुरुकुले वसेत् ।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आचारः 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ब्राह्मे मुहूर्ते चोत्थाय विष्ण्वादीन्दैवतान्स्मरेत् </w:t>
      </w:r>
      <w:bookmarkStart w:id="1" w:name="__DdeLink__161_955887190"/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।</w:t>
      </w:r>
      <w:bookmarkEnd w:id="1"/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  उभे मूत्रपुरीषे तु दिवा कुर्यादुदङ्मुखः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रात्रौ च दक्षिणे कुर्य्यादुभे सन्ध्ये यथा दिवा ।  न मार्गादौ जले वीथ्यां सतृणायां सदाचरेत्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२॥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ब्राह्मे मूहूर्ते उत्थाय विष्ण्वादिदेवान् स्मरेत् । दिवा उत्तराभिमुखो भूत्वा मूत्रपुरीषे त्यजेत् । रात्रौ तु दक्षिणाभिमुखो भूत्वा मूत्रपुरीषे त्यजेत् । सन्ध्याकाले यथा दिवा तथा उत्तराभिमुखो भूत्वा मूत्रपुरीषे त्यजेत् । मार्गे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जले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वीथ्यां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तृणयुक्तायां भूमौ मूत्रपुरीषे न त्यजेत्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शौचं कृत्वा मृदाऽऽचम्य भक्षयेद्दन्तधावनम् ।  नित्यं नैमित्तिकं काम्यं क्रियाङ्गं मलकर्षणम्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क्रियास्नानं तथा षष्ठं षोढा स्नानं प्रकीर्तितम्  ।  अस्नातस्याफलं कर्म प्रातः स्नानं चरेत्ततः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मृदा शुचितां विधाय अाचम्य दन्तधावनं कुर्यात् । षड्विधं स्नानं प्रोक्तं नित्यं 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प्रातःस्नानं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नैमित्तिकं 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चण्डालशवादिकानां स्पर्शनात् कृतं 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काम्यं 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दैवज्ञविधिप्रेरितं 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क्रियाङ्गं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देवपि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त्रर्चणार्थं कृतं 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मलकर्षणं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मलापकर्षणार्थं अभ्यङ्गपूर्वकं कृतं 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तथा क्रियास्नानम्</w:t>
      </w:r>
      <w:r>
        <w:rPr>
          <w:rFonts w:cs="Sanskrit 2003" w:ascii="Sanskrit 2003" w:hAnsi="Sanskrit 2003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तीर्थादिषु कृतं स्नानं</w:t>
      </w:r>
      <w:r>
        <w:rPr>
          <w:rFonts w:cs="Sanskrit 2003" w:ascii="Sanskrit 2003" w:hAnsi="Sanskrit 2003"/>
          <w:color w:val="000000"/>
          <w:sz w:val="24"/>
          <w:szCs w:val="24"/>
        </w:rPr>
        <w:t>)</w:t>
      </w:r>
      <w:r>
        <w:rPr>
          <w:rFonts w:cs="Sanskrit 2003" w:ascii="Sanskrit 2003" w:hAnsi="Sanskrit 2003"/>
          <w:color w:val="000000"/>
          <w:sz w:val="24"/>
          <w:szCs w:val="24"/>
        </w:rPr>
        <w:t xml:space="preserve">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। अस्नातस्य सर्वाः क्रियाः निष्फलाः भवन्ति । अतः प्रातः स्नानम् अवश्यं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भूमिष्ठमुद्धृतात्पुण्यं ततः प्रस्रवणोदकम् ।  ततोऽपि सारसं पुण्यं तस्मान्नादेयमुच्यते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तीर्थतोयं ततः पुण्यं गाङ्गं पुण्यन्तु सर्वतः । 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 xml:space="preserve">भूमेः उद्धृतात् जालात् प्रस्रवत् 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निर्झरस्य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जलं वरं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ततोऽपि सरसः जलं वरं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तस्मादपि नद्याः जलं वरं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तीर्थस्य जलं ततोऽपि पुण्यं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सर्वेभ्यः गङ्गायाः जलं पुण्यकरम्  उक्तम्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संशोधितमलः</w:t>
      </w:r>
      <w:r>
        <w:rPr>
          <w:rStyle w:val="FootnoteAnchor"/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 पूर्वं निमग्नश्च जलाशये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/>
      </w:pPr>
      <w:r>
        <w:rPr>
          <w:rStyle w:val="FootnoteAnchor"/>
        </w:rPr>
        <w:footnoteReference w:id="15"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उपस्पृश्य ततः कुर्यादम्भसः परिमार्जनम् ।  हिरण्यवर्णास्तिसृभिः शं नो देवीति चाप्यथ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b/>
          <w:bCs/>
          <w:color w:val="FF3333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आपो हि ष्ठेति तिसृभिरिदमापस्तथैव च ।  ततो जलाशये मग्नः कुर्यादन्तर्जलं जपम्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 xml:space="preserve">पूर्वं जले निमज्ज्य मलप्रक्षालनं कुर्यात् । ततः आचम्य 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हिरण्यवर्णाः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० इति तिसृभिः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, 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शं नो देवी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० इति मन्त्रेण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, 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आपो हि ष्ठा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० इति तिसृभिः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, 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इदमापः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 xml:space="preserve">० इति मन्त्रेण च मार्जनं कुर्यात् । ततः जले निमज्ज्य जपेत् 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तत्राऽऽघमर्षणं सूक्तं द्रुपदां वा तथा जपेत् ।  युञ्जते मन इत्येवं सूक्तं वाऽप्यथ पौरुषम्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b/>
          <w:bCs/>
          <w:color w:val="FF3333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गायत्रीं तु विशेषेण अघमर्षणसूक्तके ।  देवता भाववृत्तस्तु ऋषिश्चैवाघमर्षणः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b/>
          <w:bCs/>
          <w:color w:val="FF3333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छन्दश्चानुष्टुभं तस्य भाववृत्तो हरिः स्मृतः ।   आपीडमानः शाटीं तु देवतापितृतर्पणम्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जले अघमर्षणसूक्तं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,  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द्रुपदादिव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० इति मन्त्रं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, 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युञ्जते मनः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 xml:space="preserve">० इति सूक्तम् अथवा 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सहस्रशीर्षा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० इति पुरुषसूक्तं जपेत् । विशेषेण गायत्रीं जपेत् । अघमर्षण सूक्तस्य भाववृत्तः देवता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अघमर्षणऋषिः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अनुष्टुभ् छन्दः</w:t>
      </w:r>
      <w:r>
        <w:rPr>
          <w:rFonts w:cs="Sanskrit 2003" w:ascii="Sanskrit 2003" w:hAnsi="Sanskrit 2003"/>
          <w:b w:val="false"/>
          <w:bCs w:val="false"/>
          <w:color w:val="000000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color w:val="000000"/>
          <w:sz w:val="24"/>
          <w:sz w:val="24"/>
          <w:szCs w:val="24"/>
        </w:rPr>
        <w:t>च उक्तः । भाववृत्तः हरिः स्मृतः । वस्त्रस्य निष्पीडनात् पूर्वं देवतपितृतर्पणं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पौरुषेण तु सूक्तेन ददेच्चैवोदकाञ्जलिम् ।  ततोऽग्निहवनं कुर्याद्दानं दत्त्वा तु शक्तितः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ततः समभिगच्छेत योगक्षेमार्थमीश्वरम् ।  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पुरुषसूक्तेन जलाञ्जलिं समर्पयेत् । ततः अग्निकार्यं कुर्यात् । दानं दत्वा योगक्षेमार्थं ईश्वरं शरणं व्रजेत्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b/>
          <w:bCs/>
          <w:sz w:val="24"/>
          <w:szCs w:val="24"/>
        </w:rPr>
        <w:t xml:space="preserve">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आसनं शयनं यानं जाया ऽपत्यङ्कमण्डलुः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आत्मनः शुचिरे</w:t>
      </w:r>
      <w:r>
        <w:rPr>
          <w:rFonts w:cs="Sanskrit 2003" w:ascii="Sanskrit 2003" w:hAnsi="Sanskrit 2003"/>
          <w:b/>
          <w:bCs/>
          <w:sz w:val="24"/>
          <w:szCs w:val="24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चीन्ये</w:t>
      </w:r>
      <w:r>
        <w:rPr>
          <w:rFonts w:cs="Sanskrit 2003" w:ascii="Sanskrit 2003" w:hAnsi="Sanskrit 2003"/>
          <w:b/>
          <w:bCs/>
          <w:sz w:val="24"/>
          <w:szCs w:val="24"/>
        </w:rPr>
        <w:t>)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तानि परेषां न शुचिर्भवेत् </w:t>
      </w:r>
      <w:r>
        <w:rPr>
          <w:rFonts w:cs="Sanskrit 2003" w:ascii="Sanskrit 2003" w:hAnsi="Sanskrit 2003"/>
          <w:b/>
          <w:bCs/>
          <w:sz w:val="24"/>
          <w:szCs w:val="24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चीनि वै</w:t>
      </w:r>
      <w:r>
        <w:rPr>
          <w:rFonts w:cs="Sanskrit 2003" w:ascii="Sanskrit 2003" w:hAnsi="Sanskrit 2003"/>
          <w:b/>
          <w:bCs/>
          <w:sz w:val="24"/>
          <w:szCs w:val="24"/>
        </w:rPr>
        <w:t>)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।  भाराक्रान्तस्य गुर्विण्याः पन्था देयो गुरुष्वपि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अासनं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शयनं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यानं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पत्नी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अपत्यं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कमण्डलुः इति एतानि स्वकीयानि एव वस्तूनि शुद्धानि भवन्ति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अन्येषां न ।  गुरोः अपि पूर्वं भारयुक्तस्य गर्भिण्याः वा मार्गं दद्यात्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 पश्येच्चार्कमुद्यन्तं नास्तं यान्तं न चाम्भसि ।  नेक्षेन्नग्नां स्त्रियं कूपं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शूनास्थानमघौघिनम्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उद्यन्तं सूर्यं न पश्येत्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अस्तं गच्छन्तं सूर्यं न पश्येत् तथैव जले सूर्यस्य प्रतिबिम्बं न पश्येत् । नग्नां स्त्रीं न पश्येत्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कूपं न पश्येत्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शूनास्थानं न पश्येत्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पापिनं च न पश्येत्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कार्पासास्थि तथा भस्म नाऽऽक्रामेद्यच्च कुत्सितम् ।  अन्तःपुरं वित्तगृहं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परदौत्यं व्रजेन्न हि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कार्पासम्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अस्थि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भस्म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अपवित्रं वस्तु च न लङ्घयेत् । अन्येषाम् अन्तःपुरं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वित्तगृहं न प्रविशेत् । परस्य दूतकर्म न कुर्यात्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नाऽऽरोहेद्विषमां नावं न वृक्षं न च पर्वतम् ।  अर्थायतनशास्त्रेषु तथैव स्यात्कुतूहली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भग्नां नावं न आरोहेत । वृक्षं पर्वतं च न आरोहेत । अर्थं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गृहं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शास्त्रम् इति एतेषु कुतूहलं स्यात्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लोष्टमर्दी तृणच्छेदी नखखादी विनश्यति ।  मुखादिवादनं नेहेद्विना दीपं न रात्रिगः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 w:ascii="Sanskrit 2003" w:hAnsi="Sanskrit 2003"/>
          <w:b/>
          <w:bCs/>
          <w:sz w:val="24"/>
          <w:szCs w:val="24"/>
        </w:rPr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b/>
          <w:bCs/>
          <w:sz w:val="24"/>
          <w:szCs w:val="24"/>
        </w:rPr>
        <w:t xml:space="preserve">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नाद्वारेण विशेद्वेश्म न च वक्त्रं विरागयेत् ।  कथाभङ्गं न कुर्वीत न च वासोविपर्ययम्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भद्रं भद्रमिति ब्रूयान्नानिष्टं कीर्तयेत्क्वचित् ।  पालाशमासनं वर्ज्यं देवादिच्छायया  व्रजेत्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न मध्ये पूजयोर्यायान्नोच्छिष्टस्तारकादिदृक् ।  नद्यां नान्यां नदीं ब्रूयान्न कण्डूयेद्द्विहस्तकम्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असन्तर्प्य पितॄन्देवान्नदीपारञ्च न व्रजेत् ।  मलादि प्रक्षिपेन्नाप्सु न नग्नः स्नानमाचरेत्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ततः समभिगच्छेत योगक्षेमार्थमीश्वरम् ।  स्रजं नाऽऽत्मनाऽपनयेत्खरादिकरजस्त्यजेत्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हीनान्नावहसेत्कृच्छ्रेन्नादेशे निवसेच्च तैः ।  वैद्यराजनदीहीने म्लेच्छस्त्रीबहुनायके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रजस्वलादिपतितैर्न भाषेत्केशवं स्मरेत् ।  नासंवृतमुखः कुर्याद्धासं जृम्भां तथा क्षुतम्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प्रभोरप्यवमानं</w:t>
      </w:r>
      <w:r>
        <w:rPr>
          <w:rStyle w:val="FootnoteAnchor"/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 स्वं गोपयेद्वचनं बुधः ।  इन्द्रियाणां नानुकूली वेगरोधं न कारयेत्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नोपेक्षितव्यो व्याधिः स्याद्रिपुरल्पोऽपि भार्गव ।  रथ्यातिगः सदाऽऽचामेद्बिभृयान्नाग्निवारिणी</w:t>
      </w:r>
      <w:r>
        <w:rPr>
          <w:rStyle w:val="FootnoteAnchor"/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 ॥१५५</w:t>
      </w:r>
      <w:r>
        <w:rPr>
          <w:rFonts w:cs="Sanskrit 2003" w:ascii="Sanskrit 2003" w:hAnsi="Sanskrit 2003"/>
          <w:b/>
          <w:bCs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b/>
          <w:bCs/>
          <w:color w:val="FF6600"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न हुं कुर्याच्छिवं पूज्यं पादं पादेन नाऽऽक्रमेत् । 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प्रत्यक्षं वा परोक्षं वा कस्य चिन्नाप्रियं वदेत्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वेदशास्त्रनरेन्द्रर्षिदेवनिन्दां विवर्जयेत् ।  स्त्रीणामीर्षा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न कर्तव्या त्रिश्वासन्तासु वर्जयेत्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धर्मश्रुतिं देवरतिं  कुर्य्याद्धर्मादि नित्यशः ।  सोमस्य पूजां जन्मर्क्षे विप्रदेवादिपूजनम्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140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षष्ठीचतुर्दश्यष्टम्यामभ्यङ्गं वर्जयेत्तथा ।  दूराद्गृहान् मूत्रविष्ठे नोत्तमैर्वैरमाचरेत् ॥१५५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वानप्रस्थाश्रमः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वानप्रस्थयतीनाञ्च  धर्मं वक्ष्येऽधुना शृणु । जटित्वमग्निहोत्रित्वं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भूशय्याऽजिनधारणम् ॥१६०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वने वासः पयोमूलनीवारफलवृत्तिता । प्रतिग्रहनिवृत्तिश्च त्रिः स्नानं ब्रह्मचारिता ॥१६०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देवातिथीनां पूजा च धर्मोऽयं वनवासिनः ।  गृही ह्यपत्यापत्यञ्च दृष्ट्वाऽरण्यं समाश्रयेत् ॥१६०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तृतीयमायुषो भागमेकाकी वा सभार्यकः । ग्रीष्मे पञ्चतपा नित्यं वर्षास्वभ्रावकाशिकः ॥१६०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आर्द्रवासाश्च हेमन्ते तपश्चोग्रं चरेद्बली । अपरावृत्तिमास्थाय व्रजेद्दिशमजिह्मगः ॥१६०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५॥</w:t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धर्माश्चान्ताष्ट्रवन्द्विपान्</w:t>
      </w:r>
    </w:p>
  </w:footnote>
  <w:footnote w:id="3">
    <w:p>
      <w:pPr>
        <w:pStyle w:val="Footnote"/>
        <w:rPr/>
      </w:pPr>
      <w:bookmarkStart w:id="2" w:name="__DdeLink__36798_1239537791"/>
      <w:r>
        <w:rPr/>
        <w:footnoteRef/>
        <w:tab/>
      </w:r>
      <w:bookmarkEnd w:id="2"/>
      <w:r>
        <w:rPr/>
        <w:t>न्वक्ष्येऽथ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प्रातिलो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बध्यता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 xml:space="preserve">ऋतमुञ्छशिलं ज्ञेयममृतं स्यादयाचितम् । मृतं तु याचितं भैक्षं प्रमृतं कर्षणं स्मृतम् ॥ मनुस्मृतिः </w:t>
      </w:r>
      <w:r>
        <w:rPr/>
        <w:t>-</w:t>
      </w:r>
      <w:r>
        <w:rPr/>
        <w:t>अध्यायः ४ श्लो</w:t>
      </w:r>
      <w:r>
        <w:rPr/>
        <w:t xml:space="preserve">. </w:t>
      </w:r>
      <w:r>
        <w:rPr/>
        <w:t>५॥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कर्मभावकमि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तास्थाने वमनस्यन्दना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मन्तक्षत्रियं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नाविप्लु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वीतकार्पासाक्षौ</w:t>
      </w:r>
    </w:p>
  </w:footnote>
  <w:footnote w:id="12">
    <w:p>
      <w:pPr>
        <w:pStyle w:val="Footnote"/>
        <w:rPr/>
      </w:pPr>
      <w:r>
        <w:rPr/>
        <w:footnoteRef/>
        <w:tab/>
      </w:r>
      <w:r>
        <w:rPr/>
        <w:t>नि वारिहस्तस</w:t>
      </w:r>
    </w:p>
  </w:footnote>
  <w:footnote w:id="13">
    <w:p>
      <w:pPr>
        <w:pStyle w:val="Footnote"/>
        <w:rPr/>
      </w:pPr>
      <w:r>
        <w:rPr/>
        <w:footnoteRef/>
        <w:tab/>
      </w:r>
      <w:r>
        <w:rPr/>
        <w:t>जटिलं</w:t>
      </w:r>
    </w:p>
  </w:footnote>
  <w:footnote w:id="14">
    <w:p>
      <w:pPr>
        <w:pStyle w:val="Footnote"/>
        <w:widowControl/>
        <w:numPr>
          <w:ilvl w:val="0"/>
          <w:numId w:val="1"/>
        </w:numPr>
        <w:suppressLineNumbers/>
        <w:tabs>
          <w:tab w:val="left" w:pos="0" w:leader="none"/>
        </w:tabs>
        <w:overflowPunct w:val="true"/>
        <w:bidi w:val="0"/>
        <w:ind w:left="340" w:right="0" w:hanging="340"/>
        <w:jc w:val="left"/>
        <w:rPr/>
      </w:pPr>
      <w:r>
        <w:rPr/>
        <w:footnoteRef/>
        <w:tab/>
      </w:r>
      <w:r>
        <w:rPr/>
        <w:t>तमनाः पू</w:t>
      </w:r>
    </w:p>
  </w:footnote>
  <w:footnote w:id="15">
    <w:p>
      <w:pPr>
        <w:pStyle w:val="Footnote"/>
        <w:widowControl/>
        <w:numPr>
          <w:ilvl w:val="0"/>
          <w:numId w:val="1"/>
        </w:numPr>
        <w:suppressLineNumbers/>
        <w:tabs>
          <w:tab w:val="left" w:pos="0" w:leader="none"/>
        </w:tabs>
        <w:overflowPunct w:val="true"/>
        <w:bidi w:val="0"/>
        <w:ind w:left="340" w:right="0" w:hanging="340"/>
        <w:jc w:val="left"/>
        <w:rPr/>
      </w:pPr>
      <w:r>
        <w:rPr/>
        <w:footnoteRef/>
        <w:tab/>
      </w:r>
      <w:r>
        <w:rPr/>
        <w:t>पविश्य</w:t>
      </w:r>
    </w:p>
  </w:footnote>
  <w:footnote w:id="16">
    <w:p>
      <w:pPr>
        <w:pStyle w:val="Footnote"/>
        <w:widowControl/>
        <w:suppressLineNumbers/>
        <w:tabs>
          <w:tab w:val="left" w:pos="0" w:leader="none"/>
        </w:tabs>
        <w:overflowPunct w:val="true"/>
        <w:bidi w:val="0"/>
        <w:ind w:left="340" w:right="0" w:hanging="340"/>
        <w:jc w:val="left"/>
        <w:rPr/>
      </w:pPr>
      <w:r>
        <w:rPr/>
        <w:footnoteRef/>
        <w:tab/>
      </w:r>
      <w:r>
        <w:rPr/>
        <w:t>पं सूतिस्था</w:t>
      </w:r>
    </w:p>
  </w:footnote>
  <w:footnote w:id="17">
    <w:p>
      <w:pPr>
        <w:pStyle w:val="Footnote"/>
        <w:widowControl/>
        <w:numPr>
          <w:ilvl w:val="0"/>
          <w:numId w:val="1"/>
        </w:numPr>
        <w:suppressLineNumbers/>
        <w:tabs>
          <w:tab w:val="left" w:pos="0" w:leader="none"/>
        </w:tabs>
        <w:overflowPunct w:val="true"/>
        <w:bidi w:val="0"/>
        <w:ind w:left="340" w:right="0" w:hanging="340"/>
        <w:jc w:val="left"/>
        <w:rPr/>
      </w:pPr>
      <w:r>
        <w:rPr/>
        <w:footnoteRef/>
        <w:tab/>
      </w:r>
      <w:r>
        <w:rPr/>
        <w:t>परभूतं व्र</w:t>
      </w:r>
    </w:p>
  </w:footnote>
  <w:footnote w:id="18">
    <w:p>
      <w:pPr>
        <w:pStyle w:val="Footnote"/>
        <w:rPr/>
      </w:pPr>
      <w:r>
        <w:rPr/>
        <w:footnoteRef/>
        <w:tab/>
      </w:r>
      <w:r>
        <w:rPr/>
        <w:t>मानेषु गो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सदाऽऽचामेद्विलूयान्ना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णामिच्छा न</w:t>
      </w:r>
    </w:p>
  </w:footnote>
  <w:footnote w:id="21">
    <w:p>
      <w:pPr>
        <w:pStyle w:val="Footnote"/>
        <w:rPr/>
      </w:pPr>
      <w:r>
        <w:rPr/>
        <w:footnoteRef/>
        <w:tab/>
      </w:r>
      <w:r>
        <w:rPr/>
        <w:t>होतृत्वं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Sanskrit 2003" w:hAnsi="Sanskrit 2003" w:cs="Sanskrit 2003"/>
      <w:sz w:val="18"/>
      <w:szCs w:val="18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LibreOffice/5.1.6.2$Linux_X86_64 LibreOffice_project/10m0$Build-2</Application>
  <Pages>6</Pages>
  <Words>1877</Words>
  <Characters>6576</Characters>
  <CharactersWithSpaces>8404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2017-09-01T12:50:21Z</dcterms:created>
  <dc:creator/>
  <dc:description/>
  <dc:language>en-IN</dc:language>
  <cp:lastModifiedBy/>
  <dcterms:modified xsi:type="dcterms:W3CDTF">2017-10-07T17:36:30Z</dcterms:modified>
  <cp:revision>26</cp:revision>
  <dc:subject/>
  <dc:title/>
</cp:coreProperties>
</file>