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52"/>
          <w:szCs w:val="52"/>
        </w:rPr>
      </w:pPr>
      <w:r w:rsidRPr="00EE5FD6">
        <w:rPr>
          <w:rFonts w:ascii="Arial" w:hAnsi="Arial" w:cs="Arial"/>
          <w:b/>
          <w:bCs/>
          <w:color w:val="080E30"/>
          <w:sz w:val="52"/>
          <w:szCs w:val="52"/>
        </w:rPr>
        <w:t>Report on 5 Real-World Web Application Attacks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1. Equifax Data Breach (2017)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Threats: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Exploitation of an unpatched vulnerability (Apache Struts CVE-2017-5638).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Vulnerabilities:</w:t>
      </w:r>
    </w:p>
    <w:p w:rsidR="00EE5FD6" w:rsidRPr="00EE5FD6" w:rsidRDefault="00EE5FD6" w:rsidP="00EE5FD6">
      <w:pPr>
        <w:pStyle w:val="Heading3"/>
        <w:numPr>
          <w:ilvl w:val="0"/>
          <w:numId w:val="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Outdated software.</w:t>
      </w:r>
    </w:p>
    <w:p w:rsidR="00EE5FD6" w:rsidRPr="00EE5FD6" w:rsidRDefault="00EE5FD6" w:rsidP="00EE5FD6">
      <w:pPr>
        <w:pStyle w:val="Heading3"/>
        <w:numPr>
          <w:ilvl w:val="0"/>
          <w:numId w:val="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Insufficient patch management processes.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Affected Security Pillars:</w:t>
      </w:r>
    </w:p>
    <w:p w:rsidR="00EE5FD6" w:rsidRPr="00EE5FD6" w:rsidRDefault="00EE5FD6" w:rsidP="00EE5FD6">
      <w:pPr>
        <w:pStyle w:val="Heading3"/>
        <w:numPr>
          <w:ilvl w:val="0"/>
          <w:numId w:val="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Confidentiality: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Sensitive personal data of 147 million people, including Social Security Numbers and financial information, was exposed.</w:t>
      </w:r>
    </w:p>
    <w:p w:rsidR="00EE5FD6" w:rsidRPr="00EE5FD6" w:rsidRDefault="00EE5FD6" w:rsidP="00EE5FD6">
      <w:pPr>
        <w:pStyle w:val="Heading3"/>
        <w:numPr>
          <w:ilvl w:val="0"/>
          <w:numId w:val="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Integrity: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Compromised data integrity due to unauthorized access.</w:t>
      </w:r>
    </w:p>
    <w:p w:rsidR="00EE5FD6" w:rsidRPr="00EE5FD6" w:rsidRDefault="00EE5FD6" w:rsidP="00EE5FD6">
      <w:pPr>
        <w:pStyle w:val="Heading3"/>
        <w:numPr>
          <w:ilvl w:val="0"/>
          <w:numId w:val="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Availability: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Limited disruption to services but potential for further exploitation.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Analysis:</w:t>
      </w:r>
    </w:p>
    <w:p w:rsidR="00EE5FD6" w:rsidRPr="00EE5FD6" w:rsidRDefault="00EE5FD6" w:rsidP="00EE5FD6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Legal: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Regulatory fines exceeding $700 million imposed by the FTC.</w:t>
      </w:r>
    </w:p>
    <w:p w:rsidR="00EE5FD6" w:rsidRPr="00EE5FD6" w:rsidRDefault="00EE5FD6" w:rsidP="00EE5FD6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Financial: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Direct and indirect costs, including remediation, legal fees, and credit monitoring.</w:t>
      </w:r>
    </w:p>
    <w:p w:rsidR="00EE5FD6" w:rsidRPr="00EE5FD6" w:rsidRDefault="00EE5FD6" w:rsidP="00EE5FD6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Reputational: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Significant loss of public trust and customer confidence.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lastRenderedPageBreak/>
        <w:t>Remediation Measures:</w:t>
      </w:r>
    </w:p>
    <w:p w:rsidR="00EE5FD6" w:rsidRPr="00EE5FD6" w:rsidRDefault="00EE5FD6" w:rsidP="00EE5FD6">
      <w:pPr>
        <w:pStyle w:val="Heading3"/>
        <w:numPr>
          <w:ilvl w:val="0"/>
          <w:numId w:val="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Timely application of software patches.</w:t>
      </w:r>
    </w:p>
    <w:p w:rsidR="00EE5FD6" w:rsidRPr="00EE5FD6" w:rsidRDefault="00EE5FD6" w:rsidP="00EE5FD6">
      <w:pPr>
        <w:pStyle w:val="Heading3"/>
        <w:numPr>
          <w:ilvl w:val="0"/>
          <w:numId w:val="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Regular vulnerability assessments and automated monitoring tools.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Mitigation Strategies:</w:t>
      </w:r>
    </w:p>
    <w:p w:rsidR="00EE5FD6" w:rsidRPr="00EE5FD6" w:rsidRDefault="00EE5FD6" w:rsidP="00EE5FD6">
      <w:pPr>
        <w:pStyle w:val="Heading3"/>
        <w:numPr>
          <w:ilvl w:val="0"/>
          <w:numId w:val="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Implement a robust patch management system.</w:t>
      </w:r>
    </w:p>
    <w:p w:rsidR="00EE5FD6" w:rsidRPr="00EE5FD6" w:rsidRDefault="00EE5FD6" w:rsidP="00EE5FD6">
      <w:pPr>
        <w:pStyle w:val="Heading3"/>
        <w:numPr>
          <w:ilvl w:val="0"/>
          <w:numId w:val="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Conduct regular third-party audits.</w:t>
      </w:r>
    </w:p>
    <w:p w:rsidR="00EE5FD6" w:rsidRPr="00EE5FD6" w:rsidRDefault="00EE5FD6" w:rsidP="00EE5FD6">
      <w:pPr>
        <w:pStyle w:val="Heading3"/>
        <w:numPr>
          <w:ilvl w:val="0"/>
          <w:numId w:val="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Enforce strict access control policies.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Sources:</w:t>
      </w:r>
    </w:p>
    <w:p w:rsidR="00EE5FD6" w:rsidRPr="00EE5FD6" w:rsidRDefault="00EE5FD6" w:rsidP="00EE5FD6">
      <w:pPr>
        <w:pStyle w:val="Heading3"/>
        <w:numPr>
          <w:ilvl w:val="0"/>
          <w:numId w:val="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Federal Trade Commission report on Equifax breach.</w:t>
      </w:r>
    </w:p>
    <w:p w:rsidR="00EE5FD6" w:rsidRPr="00EE5FD6" w:rsidRDefault="00EE5FD6" w:rsidP="00EE5FD6">
      <w:pPr>
        <w:pStyle w:val="Heading3"/>
        <w:numPr>
          <w:ilvl w:val="0"/>
          <w:numId w:val="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CVE database.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pict>
          <v:rect id="_x0000_i1184" style="width:0;height:1.5pt" o:hralign="center" o:hrstd="t" o:hr="t" fillcolor="#a0a0a0" stroked="f"/>
        </w:pic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2. SolarWinds Supply Chain Attack (2020)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Threats: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Supply chain compromise via malicious updates to the Orion IT monitoring platform.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Vulnerabilities:</w:t>
      </w:r>
    </w:p>
    <w:p w:rsidR="00EE5FD6" w:rsidRPr="00EE5FD6" w:rsidRDefault="00EE5FD6" w:rsidP="00EE5FD6">
      <w:pPr>
        <w:pStyle w:val="Heading3"/>
        <w:numPr>
          <w:ilvl w:val="0"/>
          <w:numId w:val="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Weak supply chain security practices.</w:t>
      </w:r>
    </w:p>
    <w:p w:rsidR="00EE5FD6" w:rsidRPr="00EE5FD6" w:rsidRDefault="00EE5FD6" w:rsidP="00EE5FD6">
      <w:pPr>
        <w:pStyle w:val="Heading3"/>
        <w:numPr>
          <w:ilvl w:val="0"/>
          <w:numId w:val="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Lack of code integrity checks.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Affected Security Pillars:</w:t>
      </w:r>
    </w:p>
    <w:p w:rsidR="00EE5FD6" w:rsidRPr="00EE5FD6" w:rsidRDefault="00EE5FD6" w:rsidP="00EE5FD6">
      <w:pPr>
        <w:pStyle w:val="Heading3"/>
        <w:numPr>
          <w:ilvl w:val="0"/>
          <w:numId w:val="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Confidentiality: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Unauthorized access to government and corporate networks.</w:t>
      </w:r>
    </w:p>
    <w:p w:rsidR="00EE5FD6" w:rsidRPr="00EE5FD6" w:rsidRDefault="00EE5FD6" w:rsidP="00EE5FD6">
      <w:pPr>
        <w:pStyle w:val="Heading3"/>
        <w:numPr>
          <w:ilvl w:val="0"/>
          <w:numId w:val="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lastRenderedPageBreak/>
        <w:t>Integrity: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Manipulation of sensitive systems and data.</w:t>
      </w:r>
    </w:p>
    <w:p w:rsidR="00EE5FD6" w:rsidRPr="00EE5FD6" w:rsidRDefault="00EE5FD6" w:rsidP="00EE5FD6">
      <w:pPr>
        <w:pStyle w:val="Heading3"/>
        <w:numPr>
          <w:ilvl w:val="0"/>
          <w:numId w:val="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Availability: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Potential disruption to critical systems.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Analysis:</w:t>
      </w:r>
    </w:p>
    <w:p w:rsidR="00EE5FD6" w:rsidRPr="00EE5FD6" w:rsidRDefault="00EE5FD6" w:rsidP="00EE5FD6">
      <w:pPr>
        <w:pStyle w:val="Heading3"/>
        <w:numPr>
          <w:ilvl w:val="0"/>
          <w:numId w:val="1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Legal: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Potential violations of cybersecurity compliance standards.</w:t>
      </w:r>
    </w:p>
    <w:p w:rsidR="00EE5FD6" w:rsidRPr="00EE5FD6" w:rsidRDefault="00EE5FD6" w:rsidP="00EE5FD6">
      <w:pPr>
        <w:pStyle w:val="Heading3"/>
        <w:numPr>
          <w:ilvl w:val="0"/>
          <w:numId w:val="1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Financial: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Costs related to incident response and system recovery.</w:t>
      </w:r>
    </w:p>
    <w:p w:rsidR="00EE5FD6" w:rsidRPr="00EE5FD6" w:rsidRDefault="00EE5FD6" w:rsidP="00EE5FD6">
      <w:pPr>
        <w:pStyle w:val="Heading3"/>
        <w:numPr>
          <w:ilvl w:val="0"/>
          <w:numId w:val="1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Reputational: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Erosion of customer trust in the software provider.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Remediation Measures:</w:t>
      </w:r>
    </w:p>
    <w:p w:rsidR="00EE5FD6" w:rsidRPr="00EE5FD6" w:rsidRDefault="00EE5FD6" w:rsidP="00EE5FD6">
      <w:pPr>
        <w:pStyle w:val="Heading3"/>
        <w:numPr>
          <w:ilvl w:val="0"/>
          <w:numId w:val="1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Enhanced code-signing practices.</w:t>
      </w:r>
    </w:p>
    <w:p w:rsidR="00EE5FD6" w:rsidRPr="00EE5FD6" w:rsidRDefault="00EE5FD6" w:rsidP="00EE5FD6">
      <w:pPr>
        <w:pStyle w:val="Heading3"/>
        <w:numPr>
          <w:ilvl w:val="0"/>
          <w:numId w:val="1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Strict vetting of third-party software dependencies.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Mitigation Strategies:</w:t>
      </w:r>
    </w:p>
    <w:p w:rsidR="00EE5FD6" w:rsidRPr="00EE5FD6" w:rsidRDefault="00EE5FD6" w:rsidP="00EE5FD6">
      <w:pPr>
        <w:pStyle w:val="Heading3"/>
        <w:numPr>
          <w:ilvl w:val="0"/>
          <w:numId w:val="1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Adopt zero-trust principles.</w:t>
      </w:r>
    </w:p>
    <w:p w:rsidR="00EE5FD6" w:rsidRPr="00EE5FD6" w:rsidRDefault="00EE5FD6" w:rsidP="00EE5FD6">
      <w:pPr>
        <w:pStyle w:val="Heading3"/>
        <w:numPr>
          <w:ilvl w:val="0"/>
          <w:numId w:val="1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Regularly audit supply chain components.</w:t>
      </w:r>
    </w:p>
    <w:p w:rsidR="00EE5FD6" w:rsidRPr="00EE5FD6" w:rsidRDefault="00EE5FD6" w:rsidP="00EE5FD6">
      <w:pPr>
        <w:pStyle w:val="Heading3"/>
        <w:numPr>
          <w:ilvl w:val="0"/>
          <w:numId w:val="1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Employ advanced threat detection mechanisms.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Sources:</w:t>
      </w:r>
    </w:p>
    <w:p w:rsidR="00EE5FD6" w:rsidRPr="00EE5FD6" w:rsidRDefault="00EE5FD6" w:rsidP="00EE5FD6">
      <w:pPr>
        <w:pStyle w:val="Heading3"/>
        <w:numPr>
          <w:ilvl w:val="0"/>
          <w:numId w:val="1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CISA analysis of SolarWinds compromise.</w:t>
      </w:r>
    </w:p>
    <w:p w:rsidR="00EE5FD6" w:rsidRPr="00EE5FD6" w:rsidRDefault="00EE5FD6" w:rsidP="00EE5FD6">
      <w:pPr>
        <w:pStyle w:val="Heading3"/>
        <w:numPr>
          <w:ilvl w:val="0"/>
          <w:numId w:val="1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Microsoft Security Report.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pict>
          <v:rect id="_x0000_i1185" style="width:0;height:1.5pt" o:hralign="center" o:hrstd="t" o:hr="t" fillcolor="#a0a0a0" stroked="f"/>
        </w:pic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3. Target Data Breach (2013)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lastRenderedPageBreak/>
        <w:t>Threats: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Credential theft via a third-party HVAC vendor, leading to malware deployment.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Vulnerabilities:</w:t>
      </w:r>
    </w:p>
    <w:p w:rsidR="00EE5FD6" w:rsidRPr="00EE5FD6" w:rsidRDefault="00EE5FD6" w:rsidP="00EE5FD6">
      <w:pPr>
        <w:pStyle w:val="Heading3"/>
        <w:numPr>
          <w:ilvl w:val="0"/>
          <w:numId w:val="1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Inadequate third-party access controls.</w:t>
      </w:r>
    </w:p>
    <w:p w:rsidR="00EE5FD6" w:rsidRPr="00EE5FD6" w:rsidRDefault="00EE5FD6" w:rsidP="00EE5FD6">
      <w:pPr>
        <w:pStyle w:val="Heading3"/>
        <w:numPr>
          <w:ilvl w:val="0"/>
          <w:numId w:val="1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Insufficient network segmentation.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Affected Security Pillars:</w:t>
      </w:r>
    </w:p>
    <w:p w:rsidR="00EE5FD6" w:rsidRPr="00EE5FD6" w:rsidRDefault="00EE5FD6" w:rsidP="00EE5FD6">
      <w:pPr>
        <w:pStyle w:val="Heading3"/>
        <w:numPr>
          <w:ilvl w:val="0"/>
          <w:numId w:val="1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Confidentiality: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Compromise of 40 million payment card details and 70 million customer records.</w:t>
      </w:r>
    </w:p>
    <w:p w:rsidR="00EE5FD6" w:rsidRPr="00EE5FD6" w:rsidRDefault="00EE5FD6" w:rsidP="00EE5FD6">
      <w:pPr>
        <w:pStyle w:val="Heading3"/>
        <w:numPr>
          <w:ilvl w:val="0"/>
          <w:numId w:val="1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Integrity: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Data manipulation during transmission.</w:t>
      </w:r>
    </w:p>
    <w:p w:rsidR="00EE5FD6" w:rsidRPr="00EE5FD6" w:rsidRDefault="00EE5FD6" w:rsidP="00EE5FD6">
      <w:pPr>
        <w:pStyle w:val="Heading3"/>
        <w:numPr>
          <w:ilvl w:val="0"/>
          <w:numId w:val="1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Availability: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Operational impact during remediation.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Analysis:</w:t>
      </w:r>
    </w:p>
    <w:p w:rsidR="00EE5FD6" w:rsidRPr="00EE5FD6" w:rsidRDefault="00EE5FD6" w:rsidP="00EE5FD6">
      <w:pPr>
        <w:pStyle w:val="Heading3"/>
        <w:numPr>
          <w:ilvl w:val="0"/>
          <w:numId w:val="1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Legal: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Class-action lawsuits and regulatory scrutiny.</w:t>
      </w:r>
    </w:p>
    <w:p w:rsidR="00EE5FD6" w:rsidRPr="00EE5FD6" w:rsidRDefault="00EE5FD6" w:rsidP="00EE5FD6">
      <w:pPr>
        <w:pStyle w:val="Heading3"/>
        <w:numPr>
          <w:ilvl w:val="0"/>
          <w:numId w:val="1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Financial: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Losses exceeding $200 million.</w:t>
      </w:r>
    </w:p>
    <w:p w:rsidR="00EE5FD6" w:rsidRPr="00EE5FD6" w:rsidRDefault="00EE5FD6" w:rsidP="00EE5FD6">
      <w:pPr>
        <w:pStyle w:val="Heading3"/>
        <w:numPr>
          <w:ilvl w:val="0"/>
          <w:numId w:val="1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Reputational: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Damage to brand image and customer loyalty.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Remediation Measures:</w:t>
      </w:r>
    </w:p>
    <w:p w:rsidR="00EE5FD6" w:rsidRPr="00EE5FD6" w:rsidRDefault="00EE5FD6" w:rsidP="00EE5FD6">
      <w:pPr>
        <w:pStyle w:val="Heading3"/>
        <w:numPr>
          <w:ilvl w:val="0"/>
          <w:numId w:val="1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Implement network segmentation.</w:t>
      </w:r>
    </w:p>
    <w:p w:rsidR="00EE5FD6" w:rsidRPr="00EE5FD6" w:rsidRDefault="00EE5FD6" w:rsidP="00EE5FD6">
      <w:pPr>
        <w:pStyle w:val="Heading3"/>
        <w:numPr>
          <w:ilvl w:val="0"/>
          <w:numId w:val="1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Use two-factor authentication for third-party access.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Mitigation Strategies:</w:t>
      </w:r>
    </w:p>
    <w:p w:rsidR="00EE5FD6" w:rsidRPr="00EE5FD6" w:rsidRDefault="00EE5FD6" w:rsidP="00EE5FD6">
      <w:pPr>
        <w:pStyle w:val="Heading3"/>
        <w:numPr>
          <w:ilvl w:val="0"/>
          <w:numId w:val="1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Establish rigorous vendor risk management programs.</w:t>
      </w:r>
    </w:p>
    <w:p w:rsidR="00EE5FD6" w:rsidRPr="00EE5FD6" w:rsidRDefault="00EE5FD6" w:rsidP="00EE5FD6">
      <w:pPr>
        <w:pStyle w:val="Heading3"/>
        <w:numPr>
          <w:ilvl w:val="0"/>
          <w:numId w:val="1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Conduct regular penetration testing and security assessments.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Sources:</w:t>
      </w:r>
    </w:p>
    <w:p w:rsidR="00EE5FD6" w:rsidRPr="00EE5FD6" w:rsidRDefault="00EE5FD6" w:rsidP="00EE5FD6">
      <w:pPr>
        <w:pStyle w:val="Heading3"/>
        <w:numPr>
          <w:ilvl w:val="0"/>
          <w:numId w:val="1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lastRenderedPageBreak/>
        <w:t>Investigation reports by Verizon and Bloomberg.</w:t>
      </w:r>
    </w:p>
    <w:p w:rsidR="00EE5FD6" w:rsidRPr="00EE5FD6" w:rsidRDefault="00EE5FD6" w:rsidP="00EE5FD6">
      <w:pPr>
        <w:pStyle w:val="Heading3"/>
        <w:numPr>
          <w:ilvl w:val="0"/>
          <w:numId w:val="1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PCI Security Standards Council.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pict>
          <v:rect id="_x0000_i1186" style="width:0;height:1.5pt" o:hralign="center" o:hrstd="t" o:hr="t" fillcolor="#a0a0a0" stroked="f"/>
        </w:pic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4. Log4Shell Vulnerability Exploitation (2021)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Threats: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Remote code execution via the Apache Log4j library (CVE-2021-44228).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Vulnerabilities:</w:t>
      </w:r>
    </w:p>
    <w:p w:rsidR="00EE5FD6" w:rsidRPr="00EE5FD6" w:rsidRDefault="00EE5FD6" w:rsidP="00EE5FD6">
      <w:pPr>
        <w:pStyle w:val="Heading3"/>
        <w:numPr>
          <w:ilvl w:val="0"/>
          <w:numId w:val="2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Unpatched and widespread use of vulnerable versions of Log4j.</w:t>
      </w:r>
    </w:p>
    <w:p w:rsidR="00EE5FD6" w:rsidRPr="00EE5FD6" w:rsidRDefault="00EE5FD6" w:rsidP="00EE5FD6">
      <w:pPr>
        <w:pStyle w:val="Heading3"/>
        <w:numPr>
          <w:ilvl w:val="0"/>
          <w:numId w:val="2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Lack of input validation.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Affected Security Pillars:</w:t>
      </w:r>
    </w:p>
    <w:p w:rsidR="00EE5FD6" w:rsidRPr="00EE5FD6" w:rsidRDefault="00EE5FD6" w:rsidP="00EE5FD6">
      <w:pPr>
        <w:pStyle w:val="Heading3"/>
        <w:numPr>
          <w:ilvl w:val="0"/>
          <w:numId w:val="2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Confidentiality: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Exposure of sensitive data through unauthorized access.</w:t>
      </w:r>
    </w:p>
    <w:p w:rsidR="00EE5FD6" w:rsidRPr="00EE5FD6" w:rsidRDefault="00EE5FD6" w:rsidP="00EE5FD6">
      <w:pPr>
        <w:pStyle w:val="Heading3"/>
        <w:numPr>
          <w:ilvl w:val="0"/>
          <w:numId w:val="2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Integrity: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System compromise allowing attackers to alter data.</w:t>
      </w:r>
    </w:p>
    <w:p w:rsidR="00EE5FD6" w:rsidRPr="00EE5FD6" w:rsidRDefault="00EE5FD6" w:rsidP="00EE5FD6">
      <w:pPr>
        <w:pStyle w:val="Heading3"/>
        <w:numPr>
          <w:ilvl w:val="0"/>
          <w:numId w:val="2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Availability: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Potential for ransomware attacks and system downtime.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Analysis:</w:t>
      </w:r>
    </w:p>
    <w:p w:rsidR="00EE5FD6" w:rsidRPr="00EE5FD6" w:rsidRDefault="00EE5FD6" w:rsidP="00EE5FD6">
      <w:pPr>
        <w:pStyle w:val="Heading3"/>
        <w:numPr>
          <w:ilvl w:val="0"/>
          <w:numId w:val="2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Legal: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Non-compliance with regulatory standards on data protection.</w:t>
      </w:r>
    </w:p>
    <w:p w:rsidR="00EE5FD6" w:rsidRPr="00EE5FD6" w:rsidRDefault="00EE5FD6" w:rsidP="00EE5FD6">
      <w:pPr>
        <w:pStyle w:val="Heading3"/>
        <w:numPr>
          <w:ilvl w:val="0"/>
          <w:numId w:val="2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Financial: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High costs related to patching and damage control.</w:t>
      </w:r>
    </w:p>
    <w:p w:rsidR="00EE5FD6" w:rsidRPr="00EE5FD6" w:rsidRDefault="00EE5FD6" w:rsidP="00EE5FD6">
      <w:pPr>
        <w:pStyle w:val="Heading3"/>
        <w:numPr>
          <w:ilvl w:val="0"/>
          <w:numId w:val="22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Reputational: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Loss of user confidence due to security lapses.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Remediation Measures:</w:t>
      </w:r>
    </w:p>
    <w:p w:rsidR="00EE5FD6" w:rsidRPr="00EE5FD6" w:rsidRDefault="00EE5FD6" w:rsidP="00EE5FD6">
      <w:pPr>
        <w:pStyle w:val="Heading3"/>
        <w:numPr>
          <w:ilvl w:val="0"/>
          <w:numId w:val="2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lastRenderedPageBreak/>
        <w:t>Update to patched versions of Log4j.</w:t>
      </w:r>
    </w:p>
    <w:p w:rsidR="00EE5FD6" w:rsidRPr="00EE5FD6" w:rsidRDefault="00EE5FD6" w:rsidP="00EE5FD6">
      <w:pPr>
        <w:pStyle w:val="Heading3"/>
        <w:numPr>
          <w:ilvl w:val="0"/>
          <w:numId w:val="23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Employ runtime application self-protection (RASP) tools.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Mitigation Strategies:</w:t>
      </w:r>
    </w:p>
    <w:p w:rsidR="00EE5FD6" w:rsidRPr="00EE5FD6" w:rsidRDefault="00EE5FD6" w:rsidP="00EE5FD6">
      <w:pPr>
        <w:pStyle w:val="Heading3"/>
        <w:numPr>
          <w:ilvl w:val="0"/>
          <w:numId w:val="2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Conduct regular dependency scans.</w:t>
      </w:r>
    </w:p>
    <w:p w:rsidR="00EE5FD6" w:rsidRPr="00EE5FD6" w:rsidRDefault="00EE5FD6" w:rsidP="00EE5FD6">
      <w:pPr>
        <w:pStyle w:val="Heading3"/>
        <w:numPr>
          <w:ilvl w:val="0"/>
          <w:numId w:val="2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Educate developers on secure coding practices.</w:t>
      </w:r>
    </w:p>
    <w:p w:rsidR="00EE5FD6" w:rsidRPr="00EE5FD6" w:rsidRDefault="00EE5FD6" w:rsidP="00EE5FD6">
      <w:pPr>
        <w:pStyle w:val="Heading3"/>
        <w:numPr>
          <w:ilvl w:val="0"/>
          <w:numId w:val="24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Use web application firewalls (WAFs) to filter malicious requests.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Sources:</w:t>
      </w:r>
    </w:p>
    <w:p w:rsidR="00EE5FD6" w:rsidRPr="00EE5FD6" w:rsidRDefault="00EE5FD6" w:rsidP="00EE5FD6">
      <w:pPr>
        <w:pStyle w:val="Heading3"/>
        <w:numPr>
          <w:ilvl w:val="0"/>
          <w:numId w:val="2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Apache Foundation advisory.</w:t>
      </w:r>
    </w:p>
    <w:p w:rsidR="00EE5FD6" w:rsidRPr="00EE5FD6" w:rsidRDefault="00EE5FD6" w:rsidP="00EE5FD6">
      <w:pPr>
        <w:pStyle w:val="Heading3"/>
        <w:numPr>
          <w:ilvl w:val="0"/>
          <w:numId w:val="25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NIST National Vulnerability Database.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pict>
          <v:rect id="_x0000_i1187" style="width:0;height:1.5pt" o:hralign="center" o:hrstd="t" o:hr="t" fillcolor="#a0a0a0" stroked="f"/>
        </w:pic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bCs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5. Uber Data Breach (2016)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Threats: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Theft of developer credentials and unauthorized access to sensitive customer data.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Vulnerabilities:</w:t>
      </w:r>
    </w:p>
    <w:p w:rsidR="00EE5FD6" w:rsidRPr="00EE5FD6" w:rsidRDefault="00EE5FD6" w:rsidP="00EE5FD6">
      <w:pPr>
        <w:pStyle w:val="Heading3"/>
        <w:numPr>
          <w:ilvl w:val="0"/>
          <w:numId w:val="2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Insecure credential management practices.</w:t>
      </w:r>
    </w:p>
    <w:p w:rsidR="00EE5FD6" w:rsidRPr="00EE5FD6" w:rsidRDefault="00EE5FD6" w:rsidP="00EE5FD6">
      <w:pPr>
        <w:pStyle w:val="Heading3"/>
        <w:numPr>
          <w:ilvl w:val="0"/>
          <w:numId w:val="26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Lack of multifactor authentication.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Affected Security Pillars:</w:t>
      </w:r>
    </w:p>
    <w:p w:rsidR="00EE5FD6" w:rsidRPr="00EE5FD6" w:rsidRDefault="00EE5FD6" w:rsidP="00EE5FD6">
      <w:pPr>
        <w:pStyle w:val="Heading3"/>
        <w:numPr>
          <w:ilvl w:val="0"/>
          <w:numId w:val="2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Confidentiality: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Exposure of driver and rider data, including names, email addresses, and phone numbers.</w:t>
      </w:r>
    </w:p>
    <w:p w:rsidR="00EE5FD6" w:rsidRPr="00EE5FD6" w:rsidRDefault="00EE5FD6" w:rsidP="00EE5FD6">
      <w:pPr>
        <w:pStyle w:val="Heading3"/>
        <w:numPr>
          <w:ilvl w:val="0"/>
          <w:numId w:val="2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Integrity: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Compromised internal systems.</w:t>
      </w:r>
    </w:p>
    <w:p w:rsidR="00EE5FD6" w:rsidRPr="00EE5FD6" w:rsidRDefault="00EE5FD6" w:rsidP="00EE5FD6">
      <w:pPr>
        <w:pStyle w:val="Heading3"/>
        <w:numPr>
          <w:ilvl w:val="0"/>
          <w:numId w:val="27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lastRenderedPageBreak/>
        <w:t>Availability: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Minimal direct service disruption.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Analysis:</w:t>
      </w:r>
    </w:p>
    <w:p w:rsidR="00EE5FD6" w:rsidRPr="00EE5FD6" w:rsidRDefault="00EE5FD6" w:rsidP="00EE5FD6">
      <w:pPr>
        <w:pStyle w:val="Heading3"/>
        <w:numPr>
          <w:ilvl w:val="0"/>
          <w:numId w:val="2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Legal: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$148 million settlement with U.S. regulators.</w:t>
      </w:r>
    </w:p>
    <w:p w:rsidR="00EE5FD6" w:rsidRPr="00EE5FD6" w:rsidRDefault="00EE5FD6" w:rsidP="00EE5FD6">
      <w:pPr>
        <w:pStyle w:val="Heading3"/>
        <w:numPr>
          <w:ilvl w:val="0"/>
          <w:numId w:val="2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Financial: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Fines, legal fees, and loss of market share.</w:t>
      </w:r>
    </w:p>
    <w:p w:rsidR="00EE5FD6" w:rsidRPr="00EE5FD6" w:rsidRDefault="00EE5FD6" w:rsidP="00EE5FD6">
      <w:pPr>
        <w:pStyle w:val="Heading3"/>
        <w:numPr>
          <w:ilvl w:val="0"/>
          <w:numId w:val="28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Reputational:</w:t>
      </w:r>
      <w:r w:rsidRPr="00EE5FD6">
        <w:rPr>
          <w:rFonts w:ascii="Arial" w:hAnsi="Arial" w:cs="Arial"/>
          <w:color w:val="080E30"/>
          <w:sz w:val="30"/>
          <w:szCs w:val="30"/>
        </w:rPr>
        <w:t xml:space="preserve"> Erosion of public trust and brand damage.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Remediation Measures:</w:t>
      </w:r>
    </w:p>
    <w:p w:rsidR="00EE5FD6" w:rsidRPr="00EE5FD6" w:rsidRDefault="00EE5FD6" w:rsidP="00EE5FD6">
      <w:pPr>
        <w:pStyle w:val="Heading3"/>
        <w:numPr>
          <w:ilvl w:val="0"/>
          <w:numId w:val="2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Use of secure secrets management solutions.</w:t>
      </w:r>
    </w:p>
    <w:p w:rsidR="00EE5FD6" w:rsidRPr="00EE5FD6" w:rsidRDefault="00EE5FD6" w:rsidP="00EE5FD6">
      <w:pPr>
        <w:pStyle w:val="Heading3"/>
        <w:numPr>
          <w:ilvl w:val="0"/>
          <w:numId w:val="29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Enforcement of multifactor authentication (MFA).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Risk Mitigation Strategies:</w:t>
      </w:r>
    </w:p>
    <w:p w:rsidR="00EE5FD6" w:rsidRPr="00EE5FD6" w:rsidRDefault="00EE5FD6" w:rsidP="00EE5FD6">
      <w:pPr>
        <w:pStyle w:val="Heading3"/>
        <w:numPr>
          <w:ilvl w:val="0"/>
          <w:numId w:val="3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Regularly rotate access keys and credentials.</w:t>
      </w:r>
    </w:p>
    <w:p w:rsidR="00EE5FD6" w:rsidRPr="00EE5FD6" w:rsidRDefault="00EE5FD6" w:rsidP="00EE5FD6">
      <w:pPr>
        <w:pStyle w:val="Heading3"/>
        <w:numPr>
          <w:ilvl w:val="0"/>
          <w:numId w:val="3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Monitor and audit access logs.</w:t>
      </w:r>
    </w:p>
    <w:p w:rsidR="00EE5FD6" w:rsidRPr="00EE5FD6" w:rsidRDefault="00EE5FD6" w:rsidP="00EE5FD6">
      <w:pPr>
        <w:pStyle w:val="Heading3"/>
        <w:numPr>
          <w:ilvl w:val="0"/>
          <w:numId w:val="30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Train employees on secure practices.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b/>
          <w:bCs/>
          <w:color w:val="080E30"/>
          <w:sz w:val="30"/>
          <w:szCs w:val="30"/>
        </w:rPr>
        <w:t>Sources:</w:t>
      </w:r>
    </w:p>
    <w:p w:rsidR="00EE5FD6" w:rsidRPr="00EE5FD6" w:rsidRDefault="00EE5FD6" w:rsidP="00EE5FD6">
      <w:pPr>
        <w:pStyle w:val="Heading3"/>
        <w:numPr>
          <w:ilvl w:val="0"/>
          <w:numId w:val="3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Federal Trade Commission and DOJ reports.</w:t>
      </w:r>
    </w:p>
    <w:p w:rsidR="00EE5FD6" w:rsidRPr="00EE5FD6" w:rsidRDefault="00EE5FD6" w:rsidP="00EE5FD6">
      <w:pPr>
        <w:pStyle w:val="Heading3"/>
        <w:numPr>
          <w:ilvl w:val="0"/>
          <w:numId w:val="31"/>
        </w:numPr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t>News reports by Reuters and Wired.</w:t>
      </w:r>
    </w:p>
    <w:p w:rsidR="00EE5FD6" w:rsidRPr="00EE5FD6" w:rsidRDefault="00EE5FD6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</w:rPr>
      </w:pPr>
      <w:r w:rsidRPr="00EE5FD6">
        <w:rPr>
          <w:rFonts w:ascii="Arial" w:hAnsi="Arial" w:cs="Arial"/>
          <w:color w:val="080E30"/>
          <w:sz w:val="30"/>
          <w:szCs w:val="30"/>
        </w:rPr>
        <w:pict>
          <v:rect id="_x0000_i1188" style="width:0;height:1.5pt" o:hralign="center" o:hrstd="t" o:hr="t" fillcolor="#a0a0a0" stroked="f"/>
        </w:pict>
      </w:r>
    </w:p>
    <w:p w:rsidR="001E2D8B" w:rsidRPr="00EE5FD6" w:rsidRDefault="001E2D8B" w:rsidP="00EE5FD6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080E30"/>
          <w:sz w:val="30"/>
          <w:szCs w:val="30"/>
          <w:lang w:val="en-US"/>
        </w:rPr>
      </w:pPr>
    </w:p>
    <w:sectPr w:rsidR="001E2D8B" w:rsidRPr="00EE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36E2"/>
    <w:multiLevelType w:val="multilevel"/>
    <w:tmpl w:val="59C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EC5"/>
    <w:multiLevelType w:val="multilevel"/>
    <w:tmpl w:val="908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5343"/>
    <w:multiLevelType w:val="multilevel"/>
    <w:tmpl w:val="04D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C051A"/>
    <w:multiLevelType w:val="multilevel"/>
    <w:tmpl w:val="D3D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4250E"/>
    <w:multiLevelType w:val="multilevel"/>
    <w:tmpl w:val="96A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93042"/>
    <w:multiLevelType w:val="multilevel"/>
    <w:tmpl w:val="0B2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4233B"/>
    <w:multiLevelType w:val="multilevel"/>
    <w:tmpl w:val="9FE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B7A91"/>
    <w:multiLevelType w:val="multilevel"/>
    <w:tmpl w:val="AB5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70106"/>
    <w:multiLevelType w:val="multilevel"/>
    <w:tmpl w:val="DDE0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87E23"/>
    <w:multiLevelType w:val="multilevel"/>
    <w:tmpl w:val="986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0E4F"/>
    <w:multiLevelType w:val="multilevel"/>
    <w:tmpl w:val="298E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16E0B"/>
    <w:multiLevelType w:val="multilevel"/>
    <w:tmpl w:val="C05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F3473"/>
    <w:multiLevelType w:val="multilevel"/>
    <w:tmpl w:val="AE9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D0ECC"/>
    <w:multiLevelType w:val="multilevel"/>
    <w:tmpl w:val="D84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E0900"/>
    <w:multiLevelType w:val="multilevel"/>
    <w:tmpl w:val="F6D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7BF"/>
    <w:multiLevelType w:val="hybridMultilevel"/>
    <w:tmpl w:val="476ED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3702"/>
    <w:multiLevelType w:val="multilevel"/>
    <w:tmpl w:val="F0F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45189"/>
    <w:multiLevelType w:val="multilevel"/>
    <w:tmpl w:val="753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92D13"/>
    <w:multiLevelType w:val="multilevel"/>
    <w:tmpl w:val="BB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168D4"/>
    <w:multiLevelType w:val="multilevel"/>
    <w:tmpl w:val="993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0121D"/>
    <w:multiLevelType w:val="multilevel"/>
    <w:tmpl w:val="41B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81DE8"/>
    <w:multiLevelType w:val="multilevel"/>
    <w:tmpl w:val="170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B426E"/>
    <w:multiLevelType w:val="multilevel"/>
    <w:tmpl w:val="94A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863F4"/>
    <w:multiLevelType w:val="multilevel"/>
    <w:tmpl w:val="B77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B55F2"/>
    <w:multiLevelType w:val="multilevel"/>
    <w:tmpl w:val="B95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A1AA8"/>
    <w:multiLevelType w:val="multilevel"/>
    <w:tmpl w:val="993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762D7"/>
    <w:multiLevelType w:val="multilevel"/>
    <w:tmpl w:val="602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179A1"/>
    <w:multiLevelType w:val="multilevel"/>
    <w:tmpl w:val="EDD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949EF"/>
    <w:multiLevelType w:val="multilevel"/>
    <w:tmpl w:val="35E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E4103"/>
    <w:multiLevelType w:val="multilevel"/>
    <w:tmpl w:val="8AA8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520AC"/>
    <w:multiLevelType w:val="multilevel"/>
    <w:tmpl w:val="563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2192">
    <w:abstractNumId w:val="15"/>
  </w:num>
  <w:num w:numId="2" w16cid:durableId="1554804529">
    <w:abstractNumId w:val="13"/>
  </w:num>
  <w:num w:numId="3" w16cid:durableId="1448619346">
    <w:abstractNumId w:val="3"/>
  </w:num>
  <w:num w:numId="4" w16cid:durableId="746338844">
    <w:abstractNumId w:val="22"/>
  </w:num>
  <w:num w:numId="5" w16cid:durableId="803425161">
    <w:abstractNumId w:val="4"/>
  </w:num>
  <w:num w:numId="6" w16cid:durableId="453790303">
    <w:abstractNumId w:val="30"/>
  </w:num>
  <w:num w:numId="7" w16cid:durableId="145515534">
    <w:abstractNumId w:val="21"/>
  </w:num>
  <w:num w:numId="8" w16cid:durableId="105318018">
    <w:abstractNumId w:val="18"/>
  </w:num>
  <w:num w:numId="9" w16cid:durableId="1207525812">
    <w:abstractNumId w:val="19"/>
  </w:num>
  <w:num w:numId="10" w16cid:durableId="683020275">
    <w:abstractNumId w:val="2"/>
  </w:num>
  <w:num w:numId="11" w16cid:durableId="750006165">
    <w:abstractNumId w:val="5"/>
  </w:num>
  <w:num w:numId="12" w16cid:durableId="726881209">
    <w:abstractNumId w:val="12"/>
  </w:num>
  <w:num w:numId="13" w16cid:durableId="1887982689">
    <w:abstractNumId w:val="10"/>
  </w:num>
  <w:num w:numId="14" w16cid:durableId="1548445173">
    <w:abstractNumId w:val="26"/>
  </w:num>
  <w:num w:numId="15" w16cid:durableId="721369359">
    <w:abstractNumId w:val="9"/>
  </w:num>
  <w:num w:numId="16" w16cid:durableId="1650212117">
    <w:abstractNumId w:val="16"/>
  </w:num>
  <w:num w:numId="17" w16cid:durableId="164632366">
    <w:abstractNumId w:val="8"/>
  </w:num>
  <w:num w:numId="18" w16cid:durableId="372967822">
    <w:abstractNumId w:val="24"/>
  </w:num>
  <w:num w:numId="19" w16cid:durableId="1465075315">
    <w:abstractNumId w:val="17"/>
  </w:num>
  <w:num w:numId="20" w16cid:durableId="415251226">
    <w:abstractNumId w:val="25"/>
  </w:num>
  <w:num w:numId="21" w16cid:durableId="310061906">
    <w:abstractNumId w:val="0"/>
  </w:num>
  <w:num w:numId="22" w16cid:durableId="671221532">
    <w:abstractNumId w:val="6"/>
  </w:num>
  <w:num w:numId="23" w16cid:durableId="1872378434">
    <w:abstractNumId w:val="28"/>
  </w:num>
  <w:num w:numId="24" w16cid:durableId="1466433735">
    <w:abstractNumId w:val="11"/>
  </w:num>
  <w:num w:numId="25" w16cid:durableId="1197080607">
    <w:abstractNumId w:val="29"/>
  </w:num>
  <w:num w:numId="26" w16cid:durableId="214315802">
    <w:abstractNumId w:val="20"/>
  </w:num>
  <w:num w:numId="27" w16cid:durableId="852256937">
    <w:abstractNumId w:val="14"/>
  </w:num>
  <w:num w:numId="28" w16cid:durableId="309482524">
    <w:abstractNumId w:val="23"/>
  </w:num>
  <w:num w:numId="29" w16cid:durableId="761268354">
    <w:abstractNumId w:val="27"/>
  </w:num>
  <w:num w:numId="30" w16cid:durableId="888146240">
    <w:abstractNumId w:val="7"/>
  </w:num>
  <w:num w:numId="31" w16cid:durableId="70375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8B"/>
    <w:rsid w:val="0000740E"/>
    <w:rsid w:val="001E2D8B"/>
    <w:rsid w:val="002377C5"/>
    <w:rsid w:val="002431EC"/>
    <w:rsid w:val="00602529"/>
    <w:rsid w:val="00842B07"/>
    <w:rsid w:val="00C419B7"/>
    <w:rsid w:val="00E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1011"/>
  <w15:chartTrackingRefBased/>
  <w15:docId w15:val="{BE072776-B360-4A87-85F7-B52CFD56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8B"/>
  </w:style>
  <w:style w:type="paragraph" w:styleId="Heading1">
    <w:name w:val="heading 1"/>
    <w:basedOn w:val="Normal"/>
    <w:next w:val="Normal"/>
    <w:link w:val="Heading1Char"/>
    <w:uiPriority w:val="9"/>
    <w:qFormat/>
    <w:rsid w:val="001E2D8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8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2D8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8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8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8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8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8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8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E2D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8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D8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E2D8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8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8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8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E2D8B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D8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E2D8B"/>
    <w:rPr>
      <w:b/>
      <w:bCs/>
    </w:rPr>
  </w:style>
  <w:style w:type="character" w:styleId="Emphasis">
    <w:name w:val="Emphasis"/>
    <w:basedOn w:val="DefaultParagraphFont"/>
    <w:uiPriority w:val="20"/>
    <w:qFormat/>
    <w:rsid w:val="001E2D8B"/>
    <w:rPr>
      <w:i/>
      <w:iCs/>
    </w:rPr>
  </w:style>
  <w:style w:type="paragraph" w:styleId="NoSpacing">
    <w:name w:val="No Spacing"/>
    <w:uiPriority w:val="1"/>
    <w:qFormat/>
    <w:rsid w:val="001E2D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D8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E2D8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E2D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D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K.V</dc:creator>
  <cp:keywords/>
  <dc:description/>
  <cp:lastModifiedBy>Prajwal K.V</cp:lastModifiedBy>
  <cp:revision>1</cp:revision>
  <dcterms:created xsi:type="dcterms:W3CDTF">2025-01-12T16:32:00Z</dcterms:created>
  <dcterms:modified xsi:type="dcterms:W3CDTF">2025-01-12T16:50:00Z</dcterms:modified>
</cp:coreProperties>
</file>