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No. 7 - Joomla Installation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Step 1 - 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https://downloads.joomla.org</w:t>
        </w:r>
      </w:hyperlink>
      <w:r w:rsidDel="00000000" w:rsidR="00000000" w:rsidRPr="00000000">
        <w:rPr>
          <w:rtl w:val="0"/>
        </w:rPr>
        <w:t xml:space="preserve">  &amp; download Joomla.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2 - Extract Joomla zip file in Xampp &gt; Htdocs Folder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3 - visit Xampp-PhpMyAdmin through browser and create new database for Joomla.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4 - Access Joomla Installation file using Browser through LocalHost.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548188" cy="247817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478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5 - Set User Access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747010" cy="2586512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7010" cy="258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6 - Enter Database details for Connection.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633913" cy="2526722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526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7 - Site Installation Successful.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679310" cy="254962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9310" cy="2549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233863" cy="2311021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311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1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hyperlink" Target="https://downloads.joomla.org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