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7851" w:rsidRDefault="004F5667">
      <w:pPr>
        <w:jc w:val="both"/>
        <w:rPr>
          <w:rFonts w:ascii="Arial" w:eastAsia="Times New Roman" w:hAnsi="Arial" w:cs="Arial"/>
          <w:sz w:val="20"/>
          <w:szCs w:val="20"/>
          <w:vertAlign w:val="superscript"/>
        </w:rPr>
      </w:pPr>
      <w:r>
        <w:rPr>
          <w:rFonts w:ascii="Arial" w:eastAsia="Times New Roman" w:hAnsi="Arial" w:cs="Arial"/>
          <w:noProof/>
          <w:sz w:val="20"/>
          <w:szCs w:val="20"/>
        </w:rPr>
        <mc:AlternateContent>
          <mc:Choice Requires="wps">
            <w:drawing>
              <wp:anchor distT="0" distB="0" distL="114300" distR="114300" simplePos="0" relativeHeight="251657728" behindDoc="0" locked="0" layoutInCell="1" allowOverlap="1" wp14:anchorId="6B12A6E5" wp14:editId="45999F52">
                <wp:simplePos x="0" y="0"/>
                <wp:positionH relativeFrom="column">
                  <wp:posOffset>241300</wp:posOffset>
                </wp:positionH>
                <wp:positionV relativeFrom="paragraph">
                  <wp:posOffset>100965</wp:posOffset>
                </wp:positionV>
                <wp:extent cx="5048250" cy="717550"/>
                <wp:effectExtent l="0" t="0" r="0"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0" cy="717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41D6D" w:rsidRDefault="00541D6D">
                            <w:pPr>
                              <w:pStyle w:val="Heading1"/>
                              <w:ind w:left="0"/>
                            </w:pPr>
                            <w:r>
                              <w:rPr>
                                <w:rFonts w:ascii="Arial" w:hAnsi="Arial" w:cs="Arial"/>
                              </w:rPr>
                              <w:t>IAASB Meeting Highlights and Decisions</w:t>
                            </w:r>
                            <w:r>
                              <w:br/>
                            </w:r>
                            <w:r w:rsidR="006B00A3">
                              <w:rPr>
                                <w:rStyle w:val="MeetingDateChar"/>
                                <w:rFonts w:ascii="Arial" w:hAnsi="Arial" w:cs="Arial"/>
                                <w:szCs w:val="24"/>
                              </w:rPr>
                              <w:t>March 2019</w:t>
                            </w:r>
                          </w:p>
                          <w:p w:rsidR="00541D6D" w:rsidRDefault="00541D6D"/>
                          <w:p w:rsidR="00541D6D" w:rsidRDefault="00541D6D"/>
                          <w:p w:rsidR="00541D6D" w:rsidRDefault="00541D6D"/>
                          <w:p w:rsidR="00541D6D" w:rsidRDefault="00541D6D"/>
                          <w:p w:rsidR="00541D6D" w:rsidRDefault="00541D6D"/>
                          <w:p w:rsidR="00541D6D" w:rsidRDefault="00541D6D"/>
                          <w:p w:rsidR="00541D6D" w:rsidRDefault="00541D6D"/>
                          <w:p w:rsidR="00541D6D" w:rsidRDefault="00541D6D"/>
                          <w:p w:rsidR="00541D6D" w:rsidRDefault="00541D6D"/>
                          <w:p w:rsidR="00541D6D" w:rsidRDefault="00541D6D"/>
                          <w:p w:rsidR="00541D6D" w:rsidRDefault="00541D6D"/>
                          <w:p w:rsidR="00541D6D" w:rsidRDefault="00541D6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12A6E5" id="_x0000_t202" coordsize="21600,21600" o:spt="202" path="m,l,21600r21600,l21600,xe">
                <v:stroke joinstyle="miter"/>
                <v:path gradientshapeok="t" o:connecttype="rect"/>
              </v:shapetype>
              <v:shape id="Text Box 2" o:spid="_x0000_s1026" type="#_x0000_t202" style="position:absolute;left:0;text-align:left;margin-left:19pt;margin-top:7.95pt;width:397.5pt;height:5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" stroked="f">
                <v:textbox inset="0,0,0,0">
                  <w:txbxContent>
                    <w:p w:rsidR="00541D6D" w:rsidRDefault="00541D6D">
                      <w:pPr>
                        <w:pStyle w:val="Heading1"/>
                        <w:ind w:left="0"/>
                      </w:pPr>
                      <w:r>
                        <w:rPr>
                          <w:rFonts w:ascii="Arial" w:hAnsi="Arial" w:cs="Arial"/>
                        </w:rPr>
                        <w:t>IAASB Meeting Highlights and Decisions</w:t>
                      </w:r>
                      <w:r>
                        <w:br/>
                      </w:r>
                      <w:r w:rsidR="006B00A3">
                        <w:rPr>
                          <w:rStyle w:val="MeetingDateChar"/>
                          <w:rFonts w:ascii="Arial" w:hAnsi="Arial" w:cs="Arial"/>
                          <w:szCs w:val="24"/>
                        </w:rPr>
                        <w:t>March 2019</w:t>
                      </w:r>
                    </w:p>
                    <w:p w:rsidR="00541D6D" w:rsidRDefault="00541D6D"/>
                    <w:p w:rsidR="00541D6D" w:rsidRDefault="00541D6D"/>
                    <w:p w:rsidR="00541D6D" w:rsidRDefault="00541D6D"/>
                    <w:p w:rsidR="00541D6D" w:rsidRDefault="00541D6D"/>
                    <w:p w:rsidR="00541D6D" w:rsidRDefault="00541D6D"/>
                    <w:p w:rsidR="00541D6D" w:rsidRDefault="00541D6D"/>
                    <w:p w:rsidR="00541D6D" w:rsidRDefault="00541D6D"/>
                    <w:p w:rsidR="00541D6D" w:rsidRDefault="00541D6D"/>
                    <w:p w:rsidR="00541D6D" w:rsidRDefault="00541D6D"/>
                    <w:p w:rsidR="00541D6D" w:rsidRDefault="00541D6D"/>
                    <w:p w:rsidR="00541D6D" w:rsidRDefault="00541D6D"/>
                    <w:p w:rsidR="00541D6D" w:rsidRDefault="00541D6D"/>
                  </w:txbxContent>
                </v:textbox>
              </v:shape>
            </w:pict>
          </mc:Fallback>
        </mc:AlternateContent>
      </w:r>
    </w:p>
    <w:p w:rsidR="00CA7851" w:rsidRPr="00356151" w:rsidRDefault="00CA7851">
      <w:pPr>
        <w:rPr>
          <w:rFonts w:ascii="Arial" w:hAnsi="Arial" w:cs="Arial"/>
        </w:rPr>
      </w:pPr>
    </w:p>
    <w:p w:rsidR="00CA7851" w:rsidRPr="00356151" w:rsidRDefault="00CA7851">
      <w:pPr>
        <w:rPr>
          <w:rFonts w:ascii="Arial" w:hAnsi="Arial" w:cs="Arial"/>
        </w:rPr>
      </w:pPr>
    </w:p>
    <w:p w:rsidR="00CA7851" w:rsidRPr="00356151" w:rsidRDefault="00CA7851">
      <w:pPr>
        <w:rPr>
          <w:rFonts w:ascii="Arial" w:hAnsi="Arial" w:cs="Arial"/>
        </w:rPr>
      </w:pPr>
    </w:p>
    <w:p w:rsidR="00CA7851" w:rsidRPr="00356151" w:rsidRDefault="00CA7851">
      <w:pPr>
        <w:rPr>
          <w:rFonts w:ascii="Arial" w:hAnsi="Arial" w:cs="Arial"/>
        </w:rPr>
      </w:pPr>
    </w:p>
    <w:p w:rsidR="009D1A56" w:rsidRDefault="004F5667">
      <w:pPr>
        <w:pStyle w:val="StyleLeft585pt"/>
        <w:spacing w:before="120"/>
        <w:ind w:left="360"/>
        <w:jc w:val="both"/>
        <w:rPr>
          <w:rFonts w:ascii="Arial" w:hAnsi="Arial" w:cs="Arial"/>
          <w:sz w:val="20"/>
        </w:rPr>
      </w:pPr>
      <w:r w:rsidRPr="00356151">
        <w:rPr>
          <w:rFonts w:ascii="Arial" w:hAnsi="Arial" w:cs="Arial"/>
          <w:sz w:val="20"/>
        </w:rPr>
        <w:t xml:space="preserve">Contact: </w:t>
      </w:r>
      <w:r w:rsidR="00C81A7F">
        <w:rPr>
          <w:rFonts w:ascii="Arial" w:hAnsi="Arial" w:cs="Arial"/>
          <w:sz w:val="20"/>
        </w:rPr>
        <w:t>Willie Botha</w:t>
      </w:r>
      <w:r w:rsidRPr="00356151">
        <w:rPr>
          <w:rFonts w:ascii="Arial" w:hAnsi="Arial" w:cs="Arial"/>
          <w:sz w:val="20"/>
        </w:rPr>
        <w:t>,</w:t>
      </w:r>
      <w:r w:rsidR="002341F9">
        <w:rPr>
          <w:rFonts w:ascii="Arial" w:hAnsi="Arial" w:cs="Arial"/>
          <w:sz w:val="20"/>
        </w:rPr>
        <w:t xml:space="preserve"> </w:t>
      </w:r>
      <w:r w:rsidRPr="00356151">
        <w:rPr>
          <w:rFonts w:ascii="Arial" w:hAnsi="Arial" w:cs="Arial"/>
          <w:sz w:val="20"/>
        </w:rPr>
        <w:t>IAASB Technical Director (</w:t>
      </w:r>
      <w:hyperlink r:id="rId8" w:history="1">
        <w:r w:rsidR="00706645" w:rsidRPr="001C3C53">
          <w:rPr>
            <w:rStyle w:val="Hyperlink"/>
            <w:rFonts w:ascii="Arial" w:hAnsi="Arial" w:cs="Arial"/>
            <w:sz w:val="20"/>
          </w:rPr>
          <w:t>WillieBotha@iaasb.org</w:t>
        </w:r>
      </w:hyperlink>
      <w:r w:rsidR="009D1A56">
        <w:rPr>
          <w:rFonts w:ascii="Arial" w:hAnsi="Arial" w:cs="Arial"/>
          <w:sz w:val="20"/>
        </w:rPr>
        <w:t>)</w:t>
      </w:r>
    </w:p>
    <w:p w:rsidR="00CA7851" w:rsidRPr="00356151" w:rsidRDefault="004F5667" w:rsidP="009D1A56">
      <w:pPr>
        <w:pStyle w:val="StyleLeft585pt"/>
        <w:spacing w:before="120"/>
        <w:ind w:left="360"/>
        <w:jc w:val="both"/>
        <w:rPr>
          <w:rFonts w:ascii="Arial" w:hAnsi="Arial" w:cs="Arial"/>
          <w:sz w:val="20"/>
        </w:rPr>
      </w:pPr>
      <w:r w:rsidRPr="00356151">
        <w:rPr>
          <w:rFonts w:ascii="Arial" w:hAnsi="Arial" w:cs="Arial"/>
          <w:sz w:val="20"/>
        </w:rPr>
        <w:t xml:space="preserve">This summary of decisions of the </w:t>
      </w:r>
      <w:r w:rsidRPr="00356151">
        <w:rPr>
          <w:rFonts w:ascii="Arial" w:hAnsi="Arial" w:cs="Arial"/>
          <w:bCs/>
          <w:sz w:val="20"/>
        </w:rPr>
        <w:t>International Auditing and Assurance Standards Board (IAASB)</w:t>
      </w:r>
      <w:r w:rsidRPr="00356151">
        <w:rPr>
          <w:rFonts w:ascii="Arial" w:hAnsi="Arial" w:cs="Arial"/>
          <w:sz w:val="20"/>
        </w:rPr>
        <w:t xml:space="preserve"> has been prepared for information purposes only. Except for approval of documents for public exposure and </w:t>
      </w:r>
      <w:r w:rsidR="00241914">
        <w:rPr>
          <w:rFonts w:ascii="Arial" w:hAnsi="Arial" w:cs="Arial"/>
          <w:sz w:val="20"/>
        </w:rPr>
        <w:t>issuance</w:t>
      </w:r>
      <w:r w:rsidR="00241914" w:rsidRPr="00356151">
        <w:rPr>
          <w:rFonts w:ascii="Arial" w:hAnsi="Arial" w:cs="Arial"/>
          <w:sz w:val="20"/>
        </w:rPr>
        <w:t xml:space="preserve"> </w:t>
      </w:r>
      <w:r w:rsidRPr="00356151">
        <w:rPr>
          <w:rFonts w:ascii="Arial" w:hAnsi="Arial" w:cs="Arial"/>
          <w:sz w:val="20"/>
        </w:rPr>
        <w:t xml:space="preserve">of final Standards, decisions reported are tentative, reflect only the current status of discussions on projects, and may change after further deliberation by the IAASB. </w:t>
      </w:r>
    </w:p>
    <w:p w:rsidR="00CA7851" w:rsidRPr="00356151" w:rsidRDefault="004F5667" w:rsidP="0030611E">
      <w:pPr>
        <w:pStyle w:val="StyleLeft585pt"/>
        <w:spacing w:before="120"/>
        <w:ind w:left="360"/>
        <w:jc w:val="both"/>
        <w:rPr>
          <w:rFonts w:ascii="Arial" w:hAnsi="Arial" w:cs="Arial"/>
          <w:sz w:val="20"/>
        </w:rPr>
      </w:pPr>
      <w:r w:rsidRPr="00356151">
        <w:rPr>
          <w:rFonts w:ascii="Arial" w:hAnsi="Arial" w:cs="Arial"/>
          <w:sz w:val="20"/>
        </w:rPr>
        <w:t>A</w:t>
      </w:r>
      <w:r w:rsidRPr="002C73D7">
        <w:rPr>
          <w:rFonts w:ascii="Arial" w:hAnsi="Arial" w:cs="Arial"/>
          <w:sz w:val="20"/>
        </w:rPr>
        <w:t xml:space="preserve"> </w:t>
      </w:r>
      <w:hyperlink r:id="rId9" w:history="1">
        <w:r w:rsidR="00C81A7F" w:rsidRPr="00CF7052">
          <w:rPr>
            <w:rStyle w:val="Hyperlink"/>
            <w:rFonts w:ascii="Arial" w:hAnsi="Arial" w:cs="Arial"/>
            <w:sz w:val="20"/>
          </w:rPr>
          <w:t>podc</w:t>
        </w:r>
        <w:r w:rsidR="00C81A7F" w:rsidRPr="00CF7052">
          <w:rPr>
            <w:rStyle w:val="Hyperlink"/>
            <w:rFonts w:ascii="Arial" w:hAnsi="Arial" w:cs="Arial"/>
            <w:sz w:val="20"/>
          </w:rPr>
          <w:t>a</w:t>
        </w:r>
        <w:r w:rsidR="00C81A7F" w:rsidRPr="00CF7052">
          <w:rPr>
            <w:rStyle w:val="Hyperlink"/>
            <w:rFonts w:ascii="Arial" w:hAnsi="Arial" w:cs="Arial"/>
            <w:sz w:val="20"/>
          </w:rPr>
          <w:t>st</w:t>
        </w:r>
        <w:r w:rsidRPr="00CF7052">
          <w:rPr>
            <w:rStyle w:val="Hyperlink"/>
            <w:rFonts w:ascii="Arial" w:hAnsi="Arial" w:cs="Arial"/>
            <w:b/>
            <w:sz w:val="20"/>
          </w:rPr>
          <w:t xml:space="preserve"> </w:t>
        </w:r>
      </w:hyperlink>
      <w:r w:rsidRPr="00356151">
        <w:rPr>
          <w:rFonts w:ascii="Arial" w:hAnsi="Arial" w:cs="Arial"/>
          <w:sz w:val="20"/>
        </w:rPr>
        <w:t>recording giving a short audio summary of th</w:t>
      </w:r>
      <w:r w:rsidR="006B7674">
        <w:rPr>
          <w:rFonts w:ascii="Arial" w:hAnsi="Arial" w:cs="Arial"/>
          <w:sz w:val="20"/>
        </w:rPr>
        <w:t xml:space="preserve">e main outcomes of the </w:t>
      </w:r>
      <w:r w:rsidR="00C81A7F">
        <w:rPr>
          <w:rFonts w:ascii="Arial" w:hAnsi="Arial" w:cs="Arial"/>
          <w:sz w:val="20"/>
        </w:rPr>
        <w:t>March</w:t>
      </w:r>
      <w:r w:rsidRPr="00356151">
        <w:rPr>
          <w:rFonts w:ascii="Arial" w:hAnsi="Arial" w:cs="Arial"/>
          <w:sz w:val="20"/>
        </w:rPr>
        <w:t xml:space="preserve"> 201</w:t>
      </w:r>
      <w:r w:rsidR="00C81A7F">
        <w:rPr>
          <w:rFonts w:ascii="Arial" w:hAnsi="Arial" w:cs="Arial"/>
          <w:sz w:val="20"/>
        </w:rPr>
        <w:t>9</w:t>
      </w:r>
      <w:r w:rsidRPr="00356151">
        <w:rPr>
          <w:rFonts w:ascii="Arial" w:hAnsi="Arial" w:cs="Arial"/>
          <w:sz w:val="20"/>
        </w:rPr>
        <w:t xml:space="preserve"> IAASB meeting is also available on the IAASB website, as are the agenda materials that were considered by the IAASB. </w:t>
      </w:r>
    </w:p>
    <w:p w:rsidR="00CA7851" w:rsidRPr="00356151" w:rsidRDefault="004F5667" w:rsidP="0030611E">
      <w:pPr>
        <w:pStyle w:val="StyleLeft585pt"/>
        <w:spacing w:before="120"/>
        <w:ind w:left="360"/>
        <w:jc w:val="both"/>
        <w:rPr>
          <w:rStyle w:val="Hyperlink"/>
          <w:rFonts w:ascii="Arial" w:hAnsi="Arial" w:cs="Arial"/>
          <w:color w:val="auto"/>
          <w:sz w:val="20"/>
          <w:u w:val="none"/>
        </w:rPr>
      </w:pPr>
      <w:r w:rsidRPr="00356151">
        <w:rPr>
          <w:rFonts w:ascii="Arial" w:hAnsi="Arial" w:cs="Arial"/>
          <w:sz w:val="20"/>
        </w:rPr>
        <w:t xml:space="preserve">For more detailed information about IAASB projects, please refer to the project summaries under </w:t>
      </w:r>
      <w:hyperlink r:id="rId10" w:history="1">
        <w:r w:rsidRPr="00356151">
          <w:rPr>
            <w:rStyle w:val="Hyperlink"/>
            <w:rFonts w:ascii="Arial" w:hAnsi="Arial" w:cs="Arial"/>
            <w:sz w:val="20"/>
          </w:rPr>
          <w:t>Current Projects</w:t>
        </w:r>
      </w:hyperlink>
      <w:r w:rsidRPr="00356151">
        <w:rPr>
          <w:rStyle w:val="Hyperlink"/>
          <w:rFonts w:ascii="Arial" w:hAnsi="Arial" w:cs="Arial"/>
          <w:color w:val="auto"/>
          <w:sz w:val="20"/>
          <w:u w:val="none"/>
        </w:rPr>
        <w:t>.</w:t>
      </w:r>
    </w:p>
    <w:p w:rsidR="006A0707" w:rsidRDefault="00C81A7F" w:rsidP="007D31C8">
      <w:pPr>
        <w:pStyle w:val="StyleLeft585pt"/>
        <w:spacing w:before="240"/>
        <w:ind w:left="360"/>
        <w:rPr>
          <w:rFonts w:ascii="Arial" w:eastAsia="Times" w:hAnsi="Arial" w:cs="Arial"/>
          <w:b/>
          <w:color w:val="0033CC"/>
        </w:rPr>
      </w:pPr>
      <w:r>
        <w:rPr>
          <w:rFonts w:ascii="Arial" w:eastAsia="Times" w:hAnsi="Arial" w:cs="Arial"/>
          <w:b/>
          <w:color w:val="0033CC"/>
        </w:rPr>
        <w:t>Group Audits</w:t>
      </w:r>
    </w:p>
    <w:p w:rsidR="00B51D40" w:rsidRDefault="00C81A7F" w:rsidP="00C81A7F">
      <w:pPr>
        <w:pStyle w:val="StyleLeft585pt"/>
        <w:spacing w:before="120"/>
        <w:ind w:left="360"/>
        <w:jc w:val="both"/>
        <w:rPr>
          <w:rFonts w:ascii="Arial" w:hAnsi="Arial" w:cs="Arial"/>
          <w:sz w:val="20"/>
        </w:rPr>
      </w:pPr>
      <w:r w:rsidRPr="00C81A7F">
        <w:rPr>
          <w:rFonts w:ascii="Arial" w:hAnsi="Arial" w:cs="Arial"/>
          <w:sz w:val="20"/>
        </w:rPr>
        <w:t>The Board was updated on the work performed by the Group Audit Task Force since the start of the project to revise ISA 600</w:t>
      </w:r>
      <w:r>
        <w:rPr>
          <w:rStyle w:val="FootnoteReference"/>
          <w:rFonts w:ascii="Arial" w:hAnsi="Arial" w:cs="Arial"/>
          <w:sz w:val="20"/>
        </w:rPr>
        <w:footnoteReference w:id="1"/>
      </w:r>
      <w:r w:rsidRPr="00C81A7F">
        <w:rPr>
          <w:rFonts w:ascii="Arial" w:hAnsi="Arial" w:cs="Arial"/>
          <w:sz w:val="20"/>
        </w:rPr>
        <w:t xml:space="preserve"> and was asked for its views on </w:t>
      </w:r>
      <w:r w:rsidR="00052247">
        <w:rPr>
          <w:rFonts w:ascii="Arial" w:hAnsi="Arial" w:cs="Arial"/>
          <w:sz w:val="20"/>
        </w:rPr>
        <w:t>issues related to scoping a group audit, the definitions</w:t>
      </w:r>
      <w:r w:rsidR="00CF7052">
        <w:rPr>
          <w:rFonts w:ascii="Arial" w:hAnsi="Arial" w:cs="Arial"/>
          <w:sz w:val="20"/>
        </w:rPr>
        <w:t>,</w:t>
      </w:r>
      <w:r w:rsidR="00052247">
        <w:rPr>
          <w:rFonts w:ascii="Arial" w:hAnsi="Arial" w:cs="Arial"/>
          <w:sz w:val="20"/>
        </w:rPr>
        <w:t xml:space="preserve"> and </w:t>
      </w:r>
      <w:r w:rsidR="00365D7D">
        <w:rPr>
          <w:rFonts w:ascii="Arial" w:hAnsi="Arial" w:cs="Arial"/>
          <w:sz w:val="20"/>
        </w:rPr>
        <w:t>the linkages with other ISAs.</w:t>
      </w:r>
      <w:r w:rsidRPr="00C81A7F">
        <w:rPr>
          <w:rFonts w:ascii="Arial" w:hAnsi="Arial" w:cs="Arial"/>
          <w:sz w:val="20"/>
        </w:rPr>
        <w:t xml:space="preserve"> The Board continued to support developing a risk-based approach for scoping a group audit and generally supported the Group Audit Task Force’s approach on the definitions and the issues </w:t>
      </w:r>
      <w:r w:rsidR="001632DF">
        <w:rPr>
          <w:rFonts w:ascii="Arial" w:hAnsi="Arial" w:cs="Arial"/>
          <w:sz w:val="20"/>
        </w:rPr>
        <w:t xml:space="preserve">that were presented </w:t>
      </w:r>
      <w:r w:rsidR="005B2ADF">
        <w:rPr>
          <w:rFonts w:ascii="Arial" w:hAnsi="Arial" w:cs="Arial"/>
          <w:sz w:val="20"/>
        </w:rPr>
        <w:t xml:space="preserve">in relation to </w:t>
      </w:r>
      <w:r w:rsidR="001632DF">
        <w:rPr>
          <w:rFonts w:ascii="Arial" w:hAnsi="Arial" w:cs="Arial"/>
          <w:sz w:val="20"/>
        </w:rPr>
        <w:t>the</w:t>
      </w:r>
      <w:r w:rsidR="00876021">
        <w:rPr>
          <w:rFonts w:ascii="Arial" w:hAnsi="Arial" w:cs="Arial"/>
          <w:sz w:val="20"/>
        </w:rPr>
        <w:t xml:space="preserve"> responsibilities of the group engagement partner, acceptance and continuance, understanding the group and its components, understanding the component auditor, identifying and assessing the risks of material misstatement and responding to assessed risks, the consolidation process, communication between the group auditor and component auditors, and </w:t>
      </w:r>
      <w:r w:rsidR="00520B94">
        <w:rPr>
          <w:rFonts w:ascii="Arial" w:hAnsi="Arial" w:cs="Arial"/>
          <w:sz w:val="20"/>
        </w:rPr>
        <w:t>evaluating the audit evidence obtained.</w:t>
      </w:r>
      <w:r w:rsidR="00876021">
        <w:rPr>
          <w:rFonts w:ascii="Arial" w:hAnsi="Arial" w:cs="Arial"/>
          <w:sz w:val="20"/>
        </w:rPr>
        <w:t xml:space="preserve"> These and other issues need to be </w:t>
      </w:r>
      <w:r w:rsidR="00520B94">
        <w:rPr>
          <w:rFonts w:ascii="Arial" w:hAnsi="Arial" w:cs="Arial"/>
          <w:sz w:val="20"/>
        </w:rPr>
        <w:t>further developed</w:t>
      </w:r>
      <w:r w:rsidR="00876021">
        <w:rPr>
          <w:rFonts w:ascii="Arial" w:hAnsi="Arial" w:cs="Arial"/>
          <w:sz w:val="20"/>
        </w:rPr>
        <w:t xml:space="preserve"> in the context of </w:t>
      </w:r>
      <w:r w:rsidR="00520B94">
        <w:rPr>
          <w:rFonts w:ascii="Arial" w:hAnsi="Arial" w:cs="Arial"/>
          <w:sz w:val="20"/>
        </w:rPr>
        <w:t>t</w:t>
      </w:r>
      <w:r w:rsidR="00876021">
        <w:rPr>
          <w:rFonts w:ascii="Arial" w:hAnsi="Arial" w:cs="Arial"/>
          <w:sz w:val="20"/>
        </w:rPr>
        <w:t>he risk-based approach</w:t>
      </w:r>
      <w:r w:rsidR="00520B94">
        <w:rPr>
          <w:rFonts w:ascii="Arial" w:hAnsi="Arial" w:cs="Arial"/>
          <w:sz w:val="20"/>
        </w:rPr>
        <w:t xml:space="preserve"> </w:t>
      </w:r>
      <w:r w:rsidR="00721603">
        <w:rPr>
          <w:rFonts w:ascii="Arial" w:hAnsi="Arial" w:cs="Arial"/>
          <w:sz w:val="20"/>
        </w:rPr>
        <w:t>and changes made to other</w:t>
      </w:r>
      <w:r w:rsidR="002743C7">
        <w:rPr>
          <w:rFonts w:ascii="Arial" w:hAnsi="Arial" w:cs="Arial"/>
          <w:sz w:val="20"/>
        </w:rPr>
        <w:t xml:space="preserve"> of the IAASB’s International S</w:t>
      </w:r>
      <w:r w:rsidR="00721603">
        <w:rPr>
          <w:rFonts w:ascii="Arial" w:hAnsi="Arial" w:cs="Arial"/>
          <w:sz w:val="20"/>
        </w:rPr>
        <w:t>tandards</w:t>
      </w:r>
      <w:r>
        <w:rPr>
          <w:rFonts w:ascii="Arial" w:hAnsi="Arial" w:cs="Arial"/>
          <w:sz w:val="20"/>
        </w:rPr>
        <w:t xml:space="preserve">. </w:t>
      </w:r>
      <w:r w:rsidR="00C039AE" w:rsidRPr="00DE3942">
        <w:rPr>
          <w:rFonts w:ascii="Arial" w:hAnsi="Arial" w:cs="Arial"/>
          <w:sz w:val="20"/>
        </w:rPr>
        <w:t>T</w:t>
      </w:r>
      <w:r w:rsidRPr="00DE3942">
        <w:rPr>
          <w:rFonts w:ascii="Arial" w:hAnsi="Arial" w:cs="Arial"/>
          <w:sz w:val="20"/>
        </w:rPr>
        <w:t>he</w:t>
      </w:r>
      <w:r w:rsidRPr="00C81A7F">
        <w:rPr>
          <w:rFonts w:ascii="Arial" w:hAnsi="Arial" w:cs="Arial"/>
          <w:sz w:val="20"/>
        </w:rPr>
        <w:t xml:space="preserve"> Group Audit </w:t>
      </w:r>
      <w:r w:rsidR="00376F88">
        <w:rPr>
          <w:rFonts w:ascii="Arial" w:hAnsi="Arial" w:cs="Arial"/>
          <w:sz w:val="20"/>
        </w:rPr>
        <w:t>T</w:t>
      </w:r>
      <w:r w:rsidRPr="00C81A7F">
        <w:rPr>
          <w:rFonts w:ascii="Arial" w:hAnsi="Arial" w:cs="Arial"/>
          <w:sz w:val="20"/>
        </w:rPr>
        <w:t xml:space="preserve">ask Force will continue to work on the issues related to scoping a group audit, the definitions and other issues identified in the </w:t>
      </w:r>
      <w:hyperlink r:id="rId11" w:history="1">
        <w:r w:rsidRPr="0024747B">
          <w:rPr>
            <w:rStyle w:val="Hyperlink"/>
            <w:rFonts w:ascii="Arial" w:hAnsi="Arial" w:cs="Arial"/>
            <w:sz w:val="20"/>
          </w:rPr>
          <w:t>Invitation to Comment</w:t>
        </w:r>
      </w:hyperlink>
      <w:r w:rsidR="008E2DF3">
        <w:rPr>
          <w:rFonts w:ascii="Arial" w:hAnsi="Arial" w:cs="Arial"/>
          <w:sz w:val="20"/>
        </w:rPr>
        <w:t>, and will present it for further discussion at the June 2019 IAASB meeting</w:t>
      </w:r>
      <w:r w:rsidRPr="00C81A7F">
        <w:rPr>
          <w:rFonts w:ascii="Arial" w:hAnsi="Arial" w:cs="Arial"/>
          <w:sz w:val="20"/>
        </w:rPr>
        <w:t xml:space="preserve">. </w:t>
      </w:r>
    </w:p>
    <w:p w:rsidR="00C81A7F" w:rsidRDefault="00C81A7F" w:rsidP="002F0C07">
      <w:pPr>
        <w:keepNext/>
        <w:spacing w:before="240" w:line="280" w:lineRule="exact"/>
        <w:ind w:left="360"/>
        <w:rPr>
          <w:rFonts w:ascii="Arial" w:eastAsia="Times" w:hAnsi="Arial" w:cs="Arial"/>
          <w:b/>
          <w:color w:val="0033CC"/>
          <w:szCs w:val="20"/>
        </w:rPr>
      </w:pPr>
      <w:r>
        <w:rPr>
          <w:rFonts w:ascii="Arial" w:eastAsia="Times" w:hAnsi="Arial" w:cs="Arial"/>
          <w:b/>
          <w:color w:val="0033CC"/>
          <w:szCs w:val="20"/>
        </w:rPr>
        <w:t xml:space="preserve">Conforming Amendments </w:t>
      </w:r>
    </w:p>
    <w:p w:rsidR="000C1B20" w:rsidRPr="000C1B20" w:rsidRDefault="000C1B20" w:rsidP="000C1B20">
      <w:pPr>
        <w:pStyle w:val="StyleLeft585pt"/>
        <w:spacing w:before="120"/>
        <w:ind w:left="360"/>
        <w:jc w:val="both"/>
        <w:rPr>
          <w:rFonts w:ascii="Arial" w:hAnsi="Arial" w:cs="Arial"/>
          <w:sz w:val="20"/>
        </w:rPr>
      </w:pPr>
      <w:r w:rsidRPr="000C1B20">
        <w:rPr>
          <w:rFonts w:ascii="Arial" w:hAnsi="Arial" w:cs="Arial"/>
          <w:sz w:val="20"/>
        </w:rPr>
        <w:t xml:space="preserve">The </w:t>
      </w:r>
      <w:r>
        <w:rPr>
          <w:rFonts w:ascii="Arial" w:hAnsi="Arial" w:cs="Arial"/>
          <w:sz w:val="20"/>
        </w:rPr>
        <w:t xml:space="preserve">Board discussed </w:t>
      </w:r>
      <w:r w:rsidR="00A22583">
        <w:rPr>
          <w:rFonts w:ascii="Arial" w:hAnsi="Arial" w:cs="Arial"/>
          <w:sz w:val="20"/>
        </w:rPr>
        <w:t>the</w:t>
      </w:r>
      <w:r>
        <w:rPr>
          <w:rFonts w:ascii="Arial" w:hAnsi="Arial" w:cs="Arial"/>
          <w:sz w:val="20"/>
        </w:rPr>
        <w:t xml:space="preserve"> approach to develop conforming amendments to standards relating to </w:t>
      </w:r>
      <w:r w:rsidRPr="00A22583">
        <w:rPr>
          <w:rFonts w:ascii="Arial" w:hAnsi="Arial" w:cs="Arial"/>
          <w:sz w:val="20"/>
        </w:rPr>
        <w:t xml:space="preserve">the </w:t>
      </w:r>
      <w:r w:rsidR="007231A7">
        <w:rPr>
          <w:rFonts w:ascii="Arial" w:hAnsi="Arial" w:cs="Arial"/>
          <w:sz w:val="20"/>
        </w:rPr>
        <w:t xml:space="preserve">restructured and revised </w:t>
      </w:r>
      <w:r w:rsidR="00A22583" w:rsidRPr="00A22583">
        <w:rPr>
          <w:rFonts w:ascii="Arial" w:hAnsi="Arial" w:cs="Arial"/>
          <w:i/>
          <w:sz w:val="20"/>
        </w:rPr>
        <w:t>International Code of Ethics for Professional Accountants (including International Independence Standards</w:t>
      </w:r>
      <w:r w:rsidR="00A22583" w:rsidRPr="00A22583">
        <w:rPr>
          <w:rFonts w:ascii="Arial" w:hAnsi="Arial" w:cs="Arial"/>
          <w:sz w:val="20"/>
        </w:rPr>
        <w:t>)</w:t>
      </w:r>
      <w:r w:rsidRPr="00A22583">
        <w:rPr>
          <w:rFonts w:ascii="Arial" w:hAnsi="Arial" w:cs="Arial"/>
          <w:sz w:val="20"/>
        </w:rPr>
        <w:t xml:space="preserve"> issued by </w:t>
      </w:r>
      <w:r w:rsidR="007231A7">
        <w:rPr>
          <w:rFonts w:ascii="Arial" w:hAnsi="Arial" w:cs="Arial"/>
          <w:sz w:val="20"/>
        </w:rPr>
        <w:t xml:space="preserve">the </w:t>
      </w:r>
      <w:r w:rsidRPr="00A22583">
        <w:rPr>
          <w:rFonts w:ascii="Arial" w:hAnsi="Arial" w:cs="Arial"/>
          <w:sz w:val="20"/>
        </w:rPr>
        <w:t>International Ethics Standards Board for Accountants (IESBA), as well as conforming amendments that relate to</w:t>
      </w:r>
      <w:r w:rsidR="00A22583">
        <w:rPr>
          <w:rFonts w:ascii="Arial" w:hAnsi="Arial" w:cs="Arial"/>
          <w:sz w:val="20"/>
        </w:rPr>
        <w:t xml:space="preserve"> the IAASB quality management </w:t>
      </w:r>
      <w:r w:rsidR="00853395">
        <w:rPr>
          <w:rFonts w:ascii="Arial" w:hAnsi="Arial" w:cs="Arial"/>
          <w:sz w:val="20"/>
        </w:rPr>
        <w:t>Exposure Drafts (</w:t>
      </w:r>
      <w:r w:rsidRPr="00A22583">
        <w:rPr>
          <w:rFonts w:ascii="Arial" w:hAnsi="Arial" w:cs="Arial"/>
          <w:sz w:val="20"/>
        </w:rPr>
        <w:t>EDs</w:t>
      </w:r>
      <w:r w:rsidR="00853395">
        <w:rPr>
          <w:rFonts w:ascii="Arial" w:hAnsi="Arial" w:cs="Arial"/>
          <w:sz w:val="20"/>
        </w:rPr>
        <w:t>)</w:t>
      </w:r>
      <w:r w:rsidRPr="00A22583">
        <w:rPr>
          <w:rFonts w:ascii="Arial" w:hAnsi="Arial" w:cs="Arial"/>
          <w:sz w:val="20"/>
        </w:rPr>
        <w:t>.</w:t>
      </w:r>
      <w:r>
        <w:rPr>
          <w:rFonts w:ascii="Arial" w:hAnsi="Arial" w:cs="Arial"/>
          <w:sz w:val="20"/>
        </w:rPr>
        <w:t xml:space="preserve"> </w:t>
      </w:r>
      <w:r w:rsidR="00A22583">
        <w:rPr>
          <w:rFonts w:ascii="Arial" w:hAnsi="Arial" w:cs="Arial"/>
          <w:sz w:val="20"/>
        </w:rPr>
        <w:t>Staff were asked to prepare project proposals and commence the projects.</w:t>
      </w:r>
    </w:p>
    <w:p w:rsidR="002F0C07" w:rsidRDefault="002F0C07" w:rsidP="002F0C07">
      <w:pPr>
        <w:keepNext/>
        <w:spacing w:before="240" w:line="280" w:lineRule="exact"/>
        <w:ind w:left="360"/>
        <w:rPr>
          <w:rFonts w:ascii="Arial" w:eastAsia="Times" w:hAnsi="Arial" w:cs="Arial"/>
          <w:b/>
          <w:color w:val="0033CC"/>
          <w:szCs w:val="20"/>
        </w:rPr>
      </w:pPr>
      <w:r w:rsidRPr="002F0C07">
        <w:rPr>
          <w:rFonts w:ascii="Arial" w:eastAsia="Times" w:hAnsi="Arial" w:cs="Arial"/>
          <w:b/>
          <w:color w:val="0033CC"/>
          <w:szCs w:val="20"/>
        </w:rPr>
        <w:t>Identifying and Assessing the Risks of Material</w:t>
      </w:r>
      <w:r>
        <w:rPr>
          <w:rFonts w:ascii="Arial" w:eastAsia="Times" w:hAnsi="Arial" w:cs="Arial"/>
          <w:b/>
          <w:color w:val="0033CC"/>
          <w:szCs w:val="20"/>
        </w:rPr>
        <w:t xml:space="preserve"> </w:t>
      </w:r>
      <w:r w:rsidRPr="002F0C07">
        <w:rPr>
          <w:rFonts w:ascii="Arial" w:eastAsia="Times" w:hAnsi="Arial" w:cs="Arial"/>
          <w:b/>
          <w:color w:val="0033CC"/>
          <w:szCs w:val="20"/>
        </w:rPr>
        <w:t>Misstatement</w:t>
      </w:r>
      <w:r>
        <w:rPr>
          <w:rFonts w:ascii="Arial" w:eastAsia="Times" w:hAnsi="Arial" w:cs="Arial"/>
          <w:b/>
          <w:color w:val="0033CC"/>
          <w:szCs w:val="20"/>
        </w:rPr>
        <w:t xml:space="preserve"> </w:t>
      </w:r>
    </w:p>
    <w:p w:rsidR="00C81A7F" w:rsidRPr="00C81A7F" w:rsidRDefault="00C81A7F" w:rsidP="00C81A7F">
      <w:pPr>
        <w:pStyle w:val="StyleLeft585pt"/>
        <w:spacing w:before="120"/>
        <w:ind w:left="360"/>
        <w:jc w:val="both"/>
        <w:rPr>
          <w:rFonts w:ascii="Arial" w:hAnsi="Arial" w:cs="Arial"/>
          <w:iCs/>
          <w:sz w:val="20"/>
        </w:rPr>
      </w:pPr>
      <w:r w:rsidRPr="00C81A7F">
        <w:rPr>
          <w:rFonts w:ascii="Arial" w:hAnsi="Arial" w:cs="Arial"/>
          <w:iCs/>
          <w:sz w:val="20"/>
        </w:rPr>
        <w:t xml:space="preserve">The Board discussed the ISA 315 Task Force’s initial proposals to address specific </w:t>
      </w:r>
      <w:r>
        <w:rPr>
          <w:rFonts w:ascii="Arial" w:hAnsi="Arial" w:cs="Arial"/>
          <w:iCs/>
          <w:sz w:val="20"/>
        </w:rPr>
        <w:t xml:space="preserve">responses to </w:t>
      </w:r>
      <w:r w:rsidR="00C6661C">
        <w:rPr>
          <w:rFonts w:ascii="Arial" w:hAnsi="Arial" w:cs="Arial"/>
          <w:iCs/>
          <w:sz w:val="20"/>
        </w:rPr>
        <w:t xml:space="preserve">the proposed </w:t>
      </w:r>
      <w:r>
        <w:rPr>
          <w:rFonts w:ascii="Arial" w:hAnsi="Arial" w:cs="Arial"/>
          <w:iCs/>
          <w:sz w:val="20"/>
        </w:rPr>
        <w:t>ISA 315 (Revised)</w:t>
      </w:r>
      <w:r>
        <w:rPr>
          <w:rStyle w:val="FootnoteReference"/>
          <w:rFonts w:ascii="Arial" w:hAnsi="Arial" w:cs="Arial"/>
          <w:iCs/>
          <w:sz w:val="20"/>
        </w:rPr>
        <w:footnoteReference w:id="2"/>
      </w:r>
      <w:r>
        <w:rPr>
          <w:rFonts w:ascii="Arial" w:hAnsi="Arial" w:cs="Arial"/>
          <w:iCs/>
          <w:sz w:val="20"/>
        </w:rPr>
        <w:t xml:space="preserve"> </w:t>
      </w:r>
      <w:hyperlink r:id="rId12" w:history="1">
        <w:r w:rsidRPr="002E680A">
          <w:rPr>
            <w:rStyle w:val="Hyperlink"/>
            <w:rFonts w:ascii="Arial" w:hAnsi="Arial" w:cs="Arial"/>
            <w:iCs/>
            <w:sz w:val="20"/>
          </w:rPr>
          <w:t>(ED–315)</w:t>
        </w:r>
      </w:hyperlink>
      <w:r w:rsidRPr="00C81A7F">
        <w:rPr>
          <w:rFonts w:ascii="Arial" w:hAnsi="Arial" w:cs="Arial"/>
          <w:iCs/>
          <w:sz w:val="20"/>
        </w:rPr>
        <w:t xml:space="preserve">, in particular, </w:t>
      </w:r>
      <w:r w:rsidR="00CF7052">
        <w:rPr>
          <w:rFonts w:ascii="Arial" w:hAnsi="Arial" w:cs="Arial"/>
          <w:iCs/>
          <w:sz w:val="20"/>
        </w:rPr>
        <w:t xml:space="preserve">the </w:t>
      </w:r>
      <w:r w:rsidRPr="00C81A7F">
        <w:rPr>
          <w:rFonts w:ascii="Arial" w:hAnsi="Arial" w:cs="Arial"/>
          <w:iCs/>
          <w:sz w:val="20"/>
        </w:rPr>
        <w:t xml:space="preserve">broad concerns in relation to the length and complexity of the standard. In doing so, the Board considered alternative approaches about how to present the requirements for the auditor’s understanding of the entity’s system of internal control. </w:t>
      </w:r>
    </w:p>
    <w:p w:rsidR="00C81A7F" w:rsidRPr="00C81A7F" w:rsidRDefault="00C81A7F" w:rsidP="00C81A7F">
      <w:pPr>
        <w:pStyle w:val="StyleLeft585pt"/>
        <w:spacing w:before="120"/>
        <w:ind w:left="360"/>
        <w:jc w:val="both"/>
        <w:rPr>
          <w:rFonts w:ascii="Arial" w:hAnsi="Arial" w:cs="Arial"/>
          <w:iCs/>
          <w:sz w:val="20"/>
        </w:rPr>
      </w:pPr>
      <w:r w:rsidRPr="00C81A7F">
        <w:rPr>
          <w:rFonts w:ascii="Arial" w:hAnsi="Arial" w:cs="Arial"/>
          <w:iCs/>
          <w:sz w:val="20"/>
        </w:rPr>
        <w:t>The Board agreed to move forward by presenting the requirements at a broader, higher level</w:t>
      </w:r>
      <w:r w:rsidR="00847510">
        <w:rPr>
          <w:rFonts w:ascii="Arial" w:hAnsi="Arial" w:cs="Arial"/>
          <w:iCs/>
          <w:sz w:val="20"/>
        </w:rPr>
        <w:t xml:space="preserve"> (i.e.</w:t>
      </w:r>
      <w:r w:rsidR="00392758">
        <w:rPr>
          <w:rFonts w:ascii="Arial" w:hAnsi="Arial" w:cs="Arial"/>
          <w:iCs/>
          <w:sz w:val="20"/>
        </w:rPr>
        <w:t>,</w:t>
      </w:r>
      <w:r w:rsidR="00847510">
        <w:rPr>
          <w:rFonts w:ascii="Arial" w:hAnsi="Arial" w:cs="Arial"/>
          <w:iCs/>
          <w:sz w:val="20"/>
        </w:rPr>
        <w:t xml:space="preserve"> in a more direct way in terms of focusing on the ‘what’ that is required from the auditor)</w:t>
      </w:r>
      <w:r w:rsidRPr="00C81A7F">
        <w:rPr>
          <w:rFonts w:ascii="Arial" w:hAnsi="Arial" w:cs="Arial"/>
          <w:iCs/>
          <w:sz w:val="20"/>
        </w:rPr>
        <w:t>, while maintaining the robustness of the current standard.</w:t>
      </w:r>
      <w:r w:rsidR="008E2DF3">
        <w:rPr>
          <w:rFonts w:ascii="Arial" w:hAnsi="Arial" w:cs="Arial"/>
          <w:iCs/>
          <w:sz w:val="20"/>
        </w:rPr>
        <w:t xml:space="preserve"> Accordingly, a</w:t>
      </w:r>
      <w:r w:rsidR="008E2DF3" w:rsidRPr="00C81A7F">
        <w:rPr>
          <w:rFonts w:ascii="Arial" w:hAnsi="Arial" w:cs="Arial"/>
          <w:iCs/>
          <w:sz w:val="20"/>
        </w:rPr>
        <w:t>ll of the re</w:t>
      </w:r>
      <w:r w:rsidR="008E2DF3">
        <w:rPr>
          <w:rFonts w:ascii="Arial" w:hAnsi="Arial" w:cs="Arial"/>
          <w:iCs/>
          <w:sz w:val="20"/>
        </w:rPr>
        <w:t>quirements will be reconsidered, the c</w:t>
      </w:r>
      <w:r w:rsidR="008E2DF3" w:rsidRPr="00C81A7F">
        <w:rPr>
          <w:rFonts w:ascii="Arial" w:hAnsi="Arial" w:cs="Arial"/>
          <w:iCs/>
          <w:sz w:val="20"/>
        </w:rPr>
        <w:t>riteria or matters that are definitional will be relocated to definitions, and the ‘why’ and ‘how’ will be further explicitly considered as to where it is appropriate to be moved to.</w:t>
      </w:r>
      <w:r w:rsidRPr="00C81A7F">
        <w:rPr>
          <w:rFonts w:ascii="Arial" w:hAnsi="Arial" w:cs="Arial"/>
          <w:iCs/>
          <w:sz w:val="20"/>
        </w:rPr>
        <w:t xml:space="preserve"> The Board acknowledged that scalability was likely best addressed in the application material. </w:t>
      </w:r>
    </w:p>
    <w:p w:rsidR="00C81A7F" w:rsidRPr="00C81A7F" w:rsidRDefault="00C81A7F" w:rsidP="00C81A7F">
      <w:pPr>
        <w:pStyle w:val="StyleLeft585pt"/>
        <w:spacing w:before="120"/>
        <w:ind w:left="360"/>
        <w:jc w:val="both"/>
        <w:rPr>
          <w:rFonts w:ascii="Arial" w:hAnsi="Arial" w:cs="Arial"/>
          <w:iCs/>
          <w:sz w:val="20"/>
        </w:rPr>
      </w:pPr>
      <w:r w:rsidRPr="00C81A7F">
        <w:rPr>
          <w:rFonts w:ascii="Arial" w:hAnsi="Arial" w:cs="Arial"/>
          <w:iCs/>
          <w:sz w:val="20"/>
        </w:rPr>
        <w:t>The Board’s discussions also focused on proposed changes to address specific issues within the section on understanding the entity’s system of internal control, in particular</w:t>
      </w:r>
      <w:r w:rsidR="00EF6B36">
        <w:rPr>
          <w:rFonts w:ascii="Arial" w:hAnsi="Arial" w:cs="Arial"/>
          <w:iCs/>
          <w:sz w:val="20"/>
        </w:rPr>
        <w:t>,</w:t>
      </w:r>
      <w:r w:rsidRPr="00C81A7F">
        <w:rPr>
          <w:rFonts w:ascii="Arial" w:hAnsi="Arial" w:cs="Arial"/>
          <w:iCs/>
          <w:sz w:val="20"/>
        </w:rPr>
        <w:t xml:space="preserve"> in relation to clarifications </w:t>
      </w:r>
      <w:r w:rsidR="00EF6B36">
        <w:rPr>
          <w:rFonts w:ascii="Arial" w:hAnsi="Arial" w:cs="Arial"/>
          <w:iCs/>
          <w:sz w:val="20"/>
        </w:rPr>
        <w:t>on</w:t>
      </w:r>
      <w:r w:rsidRPr="00C81A7F">
        <w:rPr>
          <w:rFonts w:ascii="Arial" w:hAnsi="Arial" w:cs="Arial"/>
          <w:iCs/>
          <w:sz w:val="20"/>
        </w:rPr>
        <w:t xml:space="preserve"> controls relevant to the audit, the information system and control activities components, and the various evaluation</w:t>
      </w:r>
      <w:r w:rsidR="00847510">
        <w:rPr>
          <w:rFonts w:ascii="Arial" w:hAnsi="Arial" w:cs="Arial"/>
          <w:iCs/>
          <w:sz w:val="20"/>
        </w:rPr>
        <w:t>s</w:t>
      </w:r>
      <w:r w:rsidRPr="00C81A7F">
        <w:rPr>
          <w:rFonts w:ascii="Arial" w:hAnsi="Arial" w:cs="Arial"/>
          <w:iCs/>
          <w:sz w:val="20"/>
        </w:rPr>
        <w:t xml:space="preserve"> required within this section of the standard.</w:t>
      </w:r>
    </w:p>
    <w:p w:rsidR="00867EAC" w:rsidRDefault="00C81A7F" w:rsidP="00C81A7F">
      <w:pPr>
        <w:pStyle w:val="StyleLeft585pt"/>
        <w:spacing w:before="120"/>
        <w:ind w:left="360"/>
        <w:jc w:val="both"/>
        <w:rPr>
          <w:rFonts w:ascii="Arial" w:hAnsi="Arial" w:cs="Arial"/>
          <w:iCs/>
          <w:sz w:val="16"/>
        </w:rPr>
      </w:pPr>
      <w:r w:rsidRPr="00C81A7F">
        <w:rPr>
          <w:rFonts w:ascii="Arial" w:hAnsi="Arial" w:cs="Arial"/>
          <w:iCs/>
          <w:sz w:val="20"/>
        </w:rPr>
        <w:t xml:space="preserve">Aspects of ED–315 and related feedback that have not been addressed during this meeting will be presented </w:t>
      </w:r>
      <w:r w:rsidR="00C6661C">
        <w:rPr>
          <w:rFonts w:ascii="Arial" w:hAnsi="Arial" w:cs="Arial"/>
          <w:iCs/>
          <w:sz w:val="20"/>
        </w:rPr>
        <w:t>at</w:t>
      </w:r>
      <w:r w:rsidR="00C6661C" w:rsidRPr="00C81A7F">
        <w:rPr>
          <w:rFonts w:ascii="Arial" w:hAnsi="Arial" w:cs="Arial"/>
          <w:iCs/>
          <w:sz w:val="20"/>
        </w:rPr>
        <w:t xml:space="preserve"> </w:t>
      </w:r>
      <w:r w:rsidRPr="00C81A7F">
        <w:rPr>
          <w:rFonts w:ascii="Arial" w:hAnsi="Arial" w:cs="Arial"/>
          <w:iCs/>
          <w:sz w:val="20"/>
        </w:rPr>
        <w:t>the June 2019 IAASB meeting. The ISA 315 Task Force will continue to progress the proposed changes to ED–315 with a targeted approval of the final standard at the September 2019 IAASB meeting.</w:t>
      </w:r>
      <w:r w:rsidR="00867EAC">
        <w:rPr>
          <w:rFonts w:ascii="Arial" w:hAnsi="Arial" w:cs="Arial"/>
          <w:sz w:val="20"/>
        </w:rPr>
        <w:t xml:space="preserve"> </w:t>
      </w:r>
    </w:p>
    <w:p w:rsidR="007D31C8" w:rsidRDefault="00C81A7F" w:rsidP="000F42D7">
      <w:pPr>
        <w:keepNext/>
        <w:spacing w:before="240" w:line="280" w:lineRule="exact"/>
        <w:ind w:left="360"/>
        <w:rPr>
          <w:rFonts w:ascii="Arial" w:eastAsia="Times" w:hAnsi="Arial" w:cs="Arial"/>
          <w:b/>
          <w:color w:val="0033CC"/>
          <w:szCs w:val="20"/>
        </w:rPr>
      </w:pPr>
      <w:r>
        <w:rPr>
          <w:rFonts w:ascii="Arial" w:eastAsia="Times" w:hAnsi="Arial" w:cs="Arial"/>
          <w:b/>
          <w:color w:val="0033CC"/>
          <w:szCs w:val="20"/>
        </w:rPr>
        <w:t>Audits of Less Complex Entities</w:t>
      </w:r>
    </w:p>
    <w:p w:rsidR="00C81A7F" w:rsidRPr="00C81A7F" w:rsidRDefault="00C039AE" w:rsidP="002E680A">
      <w:pPr>
        <w:keepNext/>
        <w:spacing w:before="120" w:line="280" w:lineRule="exact"/>
        <w:ind w:left="360"/>
        <w:jc w:val="both"/>
        <w:rPr>
          <w:rFonts w:ascii="Arial" w:eastAsia="Times New Roman" w:hAnsi="Arial" w:cs="Arial"/>
          <w:iCs/>
          <w:sz w:val="20"/>
          <w:szCs w:val="20"/>
        </w:rPr>
      </w:pPr>
      <w:r>
        <w:rPr>
          <w:rFonts w:ascii="Arial" w:eastAsia="Times New Roman" w:hAnsi="Arial" w:cs="Arial"/>
          <w:iCs/>
          <w:sz w:val="20"/>
          <w:szCs w:val="20"/>
        </w:rPr>
        <w:t>The Board discussed</w:t>
      </w:r>
      <w:r w:rsidR="00C81A7F" w:rsidRPr="00C81A7F">
        <w:rPr>
          <w:rFonts w:ascii="Arial" w:eastAsia="Times New Roman" w:hAnsi="Arial" w:cs="Arial"/>
          <w:iCs/>
          <w:sz w:val="20"/>
          <w:szCs w:val="20"/>
        </w:rPr>
        <w:t xml:space="preserve"> </w:t>
      </w:r>
      <w:r>
        <w:rPr>
          <w:rFonts w:ascii="Arial" w:eastAsia="Times New Roman" w:hAnsi="Arial" w:cs="Arial"/>
          <w:iCs/>
          <w:sz w:val="20"/>
          <w:szCs w:val="20"/>
        </w:rPr>
        <w:t>a</w:t>
      </w:r>
      <w:r w:rsidR="00C81A7F" w:rsidRPr="00C81A7F">
        <w:rPr>
          <w:rFonts w:ascii="Arial" w:eastAsia="Times New Roman" w:hAnsi="Arial" w:cs="Arial"/>
          <w:iCs/>
          <w:sz w:val="20"/>
          <w:szCs w:val="20"/>
        </w:rPr>
        <w:t xml:space="preserve"> proposed Discussion Paper</w:t>
      </w:r>
      <w:r w:rsidR="00706645">
        <w:rPr>
          <w:rFonts w:ascii="Arial" w:eastAsia="Times New Roman" w:hAnsi="Arial" w:cs="Arial"/>
          <w:iCs/>
          <w:sz w:val="20"/>
          <w:szCs w:val="20"/>
        </w:rPr>
        <w:t xml:space="preserve"> (DP)</w:t>
      </w:r>
      <w:r w:rsidR="00C81A7F" w:rsidRPr="00C81A7F">
        <w:rPr>
          <w:rFonts w:ascii="Arial" w:eastAsia="Times New Roman" w:hAnsi="Arial" w:cs="Arial"/>
          <w:iCs/>
          <w:sz w:val="20"/>
          <w:szCs w:val="20"/>
        </w:rPr>
        <w:t xml:space="preserve">, </w:t>
      </w:r>
      <w:r w:rsidR="00C81A7F" w:rsidRPr="00706645">
        <w:rPr>
          <w:rFonts w:ascii="Arial" w:eastAsia="Times New Roman" w:hAnsi="Arial" w:cs="Arial"/>
          <w:i/>
          <w:iCs/>
          <w:sz w:val="20"/>
          <w:szCs w:val="20"/>
        </w:rPr>
        <w:t>Audits of Less Complex Entities: Exploring Possible Options to Address the Challenges in Implementing the ISAs</w:t>
      </w:r>
      <w:r w:rsidR="00145831">
        <w:rPr>
          <w:rFonts w:ascii="Arial" w:eastAsia="Times New Roman" w:hAnsi="Arial" w:cs="Arial"/>
          <w:iCs/>
          <w:sz w:val="20"/>
          <w:szCs w:val="20"/>
        </w:rPr>
        <w:t>.</w:t>
      </w:r>
      <w:r w:rsidR="00C81A7F" w:rsidRPr="00C81A7F">
        <w:rPr>
          <w:rFonts w:ascii="Arial" w:eastAsia="Times New Roman" w:hAnsi="Arial" w:cs="Arial"/>
          <w:iCs/>
          <w:sz w:val="20"/>
          <w:szCs w:val="20"/>
        </w:rPr>
        <w:t xml:space="preserve"> </w:t>
      </w:r>
      <w:r w:rsidR="00CF7052">
        <w:rPr>
          <w:rFonts w:ascii="Arial" w:eastAsia="Times New Roman" w:hAnsi="Arial" w:cs="Arial"/>
          <w:iCs/>
          <w:sz w:val="20"/>
          <w:szCs w:val="20"/>
        </w:rPr>
        <w:t>The discussion highlighted t</w:t>
      </w:r>
      <w:r w:rsidR="00C81A7F" w:rsidRPr="00C81A7F">
        <w:rPr>
          <w:rFonts w:ascii="Arial" w:eastAsia="Times New Roman" w:hAnsi="Arial" w:cs="Arial"/>
          <w:iCs/>
          <w:sz w:val="20"/>
          <w:szCs w:val="20"/>
        </w:rPr>
        <w:t>he shift in focus on complexity of the entity rather than its size in driving the ongoing discussions and activities to address issues and challenges in audits of less complex entities</w:t>
      </w:r>
      <w:r w:rsidR="00145831">
        <w:rPr>
          <w:rFonts w:ascii="Arial" w:eastAsia="Times New Roman" w:hAnsi="Arial" w:cs="Arial"/>
          <w:iCs/>
          <w:sz w:val="20"/>
          <w:szCs w:val="20"/>
        </w:rPr>
        <w:t xml:space="preserve"> </w:t>
      </w:r>
      <w:r w:rsidR="00DE25E0">
        <w:rPr>
          <w:rFonts w:ascii="Arial" w:eastAsia="Times New Roman" w:hAnsi="Arial" w:cs="Arial"/>
          <w:iCs/>
          <w:sz w:val="20"/>
          <w:szCs w:val="20"/>
        </w:rPr>
        <w:t>(LCEs)</w:t>
      </w:r>
      <w:r w:rsidR="00C81A7F" w:rsidRPr="00C81A7F">
        <w:rPr>
          <w:rFonts w:ascii="Arial" w:eastAsia="Times New Roman" w:hAnsi="Arial" w:cs="Arial"/>
          <w:iCs/>
          <w:sz w:val="20"/>
          <w:szCs w:val="20"/>
        </w:rPr>
        <w:t>. The Board was supportive of the D</w:t>
      </w:r>
      <w:r w:rsidR="00706645">
        <w:rPr>
          <w:rFonts w:ascii="Arial" w:eastAsia="Times New Roman" w:hAnsi="Arial" w:cs="Arial"/>
          <w:iCs/>
          <w:sz w:val="20"/>
          <w:szCs w:val="20"/>
        </w:rPr>
        <w:t>P</w:t>
      </w:r>
      <w:r w:rsidR="00C81A7F" w:rsidRPr="00C81A7F">
        <w:rPr>
          <w:rFonts w:ascii="Arial" w:eastAsia="Times New Roman" w:hAnsi="Arial" w:cs="Arial"/>
          <w:iCs/>
          <w:sz w:val="20"/>
          <w:szCs w:val="20"/>
        </w:rPr>
        <w:t xml:space="preserve">’s overall direction, noting the importance of the project and the </w:t>
      </w:r>
      <w:r w:rsidR="00145831">
        <w:rPr>
          <w:rFonts w:ascii="Arial" w:eastAsia="Times New Roman" w:hAnsi="Arial" w:cs="Arial"/>
          <w:iCs/>
          <w:sz w:val="20"/>
          <w:szCs w:val="20"/>
        </w:rPr>
        <w:t>need</w:t>
      </w:r>
      <w:r w:rsidR="00C81A7F" w:rsidRPr="00C81A7F">
        <w:rPr>
          <w:rFonts w:ascii="Arial" w:eastAsia="Times New Roman" w:hAnsi="Arial" w:cs="Arial"/>
          <w:iCs/>
          <w:sz w:val="20"/>
          <w:szCs w:val="20"/>
        </w:rPr>
        <w:t xml:space="preserve"> for action by the IAASB and others. </w:t>
      </w:r>
    </w:p>
    <w:p w:rsidR="00C81A7F" w:rsidRDefault="00C81A7F" w:rsidP="002E680A">
      <w:pPr>
        <w:keepNext/>
        <w:spacing w:before="120" w:line="280" w:lineRule="exact"/>
        <w:ind w:left="360"/>
        <w:jc w:val="both"/>
        <w:rPr>
          <w:rFonts w:ascii="Arial" w:eastAsia="Times New Roman" w:hAnsi="Arial" w:cs="Arial"/>
          <w:iCs/>
          <w:sz w:val="20"/>
          <w:szCs w:val="20"/>
        </w:rPr>
      </w:pPr>
      <w:r w:rsidRPr="00C81A7F">
        <w:rPr>
          <w:rFonts w:ascii="Arial" w:eastAsia="Times New Roman" w:hAnsi="Arial" w:cs="Arial"/>
          <w:iCs/>
          <w:sz w:val="20"/>
          <w:szCs w:val="20"/>
        </w:rPr>
        <w:t>The Board liked the simple, clear way the D</w:t>
      </w:r>
      <w:r w:rsidR="00706645">
        <w:rPr>
          <w:rFonts w:ascii="Arial" w:eastAsia="Times New Roman" w:hAnsi="Arial" w:cs="Arial"/>
          <w:iCs/>
          <w:sz w:val="20"/>
          <w:szCs w:val="20"/>
        </w:rPr>
        <w:t>P</w:t>
      </w:r>
      <w:r w:rsidRPr="00C81A7F">
        <w:rPr>
          <w:rFonts w:ascii="Arial" w:eastAsia="Times New Roman" w:hAnsi="Arial" w:cs="Arial"/>
          <w:iCs/>
          <w:sz w:val="20"/>
          <w:szCs w:val="20"/>
        </w:rPr>
        <w:t xml:space="preserve"> had been presented and noted it was appropriate for its key target audience (i.e., auditors of LCEs). The Board made suggestions for improvements, particularly with respect to the issues and challenges</w:t>
      </w:r>
      <w:r w:rsidR="00145831">
        <w:rPr>
          <w:rFonts w:ascii="Arial" w:eastAsia="Times New Roman" w:hAnsi="Arial" w:cs="Arial"/>
          <w:iCs/>
          <w:sz w:val="20"/>
          <w:szCs w:val="20"/>
        </w:rPr>
        <w:t>,</w:t>
      </w:r>
      <w:r w:rsidRPr="00C81A7F">
        <w:rPr>
          <w:rFonts w:ascii="Arial" w:eastAsia="Times New Roman" w:hAnsi="Arial" w:cs="Arial"/>
          <w:iCs/>
          <w:sz w:val="20"/>
          <w:szCs w:val="20"/>
        </w:rPr>
        <w:t xml:space="preserve"> the possible actions presented within the D</w:t>
      </w:r>
      <w:r w:rsidR="00706645">
        <w:rPr>
          <w:rFonts w:ascii="Arial" w:eastAsia="Times New Roman" w:hAnsi="Arial" w:cs="Arial"/>
          <w:iCs/>
          <w:sz w:val="20"/>
          <w:szCs w:val="20"/>
        </w:rPr>
        <w:t>P</w:t>
      </w:r>
      <w:r w:rsidR="00145831">
        <w:rPr>
          <w:rFonts w:ascii="Arial" w:eastAsia="Times New Roman" w:hAnsi="Arial" w:cs="Arial"/>
          <w:iCs/>
          <w:sz w:val="20"/>
          <w:szCs w:val="20"/>
        </w:rPr>
        <w:t xml:space="preserve"> and the questions to be posed to respondents in order to obtain relevant and useful feedback</w:t>
      </w:r>
      <w:r w:rsidRPr="00C81A7F">
        <w:rPr>
          <w:rFonts w:ascii="Arial" w:eastAsia="Times New Roman" w:hAnsi="Arial" w:cs="Arial"/>
          <w:iCs/>
          <w:sz w:val="20"/>
          <w:szCs w:val="20"/>
        </w:rPr>
        <w:t>. Proposed changes to the D</w:t>
      </w:r>
      <w:r w:rsidR="00706645">
        <w:rPr>
          <w:rFonts w:ascii="Arial" w:eastAsia="Times New Roman" w:hAnsi="Arial" w:cs="Arial"/>
          <w:iCs/>
          <w:sz w:val="20"/>
          <w:szCs w:val="20"/>
        </w:rPr>
        <w:t>P</w:t>
      </w:r>
      <w:r w:rsidRPr="00C81A7F">
        <w:rPr>
          <w:rFonts w:ascii="Arial" w:eastAsia="Times New Roman" w:hAnsi="Arial" w:cs="Arial"/>
          <w:iCs/>
          <w:sz w:val="20"/>
          <w:szCs w:val="20"/>
        </w:rPr>
        <w:t xml:space="preserve"> will be presented in a Board call on April 10</w:t>
      </w:r>
      <w:r w:rsidRPr="005673E9">
        <w:rPr>
          <w:rFonts w:ascii="Arial" w:eastAsia="Times New Roman" w:hAnsi="Arial" w:cs="Arial"/>
          <w:iCs/>
          <w:sz w:val="20"/>
          <w:szCs w:val="20"/>
          <w:vertAlign w:val="superscript"/>
        </w:rPr>
        <w:t>th</w:t>
      </w:r>
      <w:r w:rsidRPr="00C81A7F">
        <w:rPr>
          <w:rFonts w:ascii="Arial" w:eastAsia="Times New Roman" w:hAnsi="Arial" w:cs="Arial"/>
          <w:iCs/>
          <w:sz w:val="20"/>
          <w:szCs w:val="20"/>
        </w:rPr>
        <w:t>, with the final D</w:t>
      </w:r>
      <w:r w:rsidR="00706645">
        <w:rPr>
          <w:rFonts w:ascii="Arial" w:eastAsia="Times New Roman" w:hAnsi="Arial" w:cs="Arial"/>
          <w:iCs/>
          <w:sz w:val="20"/>
          <w:szCs w:val="20"/>
        </w:rPr>
        <w:t>P</w:t>
      </w:r>
      <w:r w:rsidRPr="00C81A7F">
        <w:rPr>
          <w:rFonts w:ascii="Arial" w:eastAsia="Times New Roman" w:hAnsi="Arial" w:cs="Arial"/>
          <w:iCs/>
          <w:sz w:val="20"/>
          <w:szCs w:val="20"/>
        </w:rPr>
        <w:t xml:space="preserve"> targeted to be published for public consultation before the end of April 2019.</w:t>
      </w:r>
    </w:p>
    <w:p w:rsidR="00BD5B1F" w:rsidRDefault="00BD5B1F" w:rsidP="00C81A7F">
      <w:pPr>
        <w:keepNext/>
        <w:spacing w:before="240" w:line="280" w:lineRule="exact"/>
        <w:ind w:left="360"/>
        <w:rPr>
          <w:rFonts w:ascii="Arial" w:eastAsia="Times" w:hAnsi="Arial" w:cs="Arial"/>
          <w:b/>
          <w:color w:val="0033CC"/>
          <w:szCs w:val="20"/>
        </w:rPr>
      </w:pPr>
      <w:r w:rsidRPr="00356151">
        <w:rPr>
          <w:rFonts w:ascii="Arial" w:eastAsia="Times" w:hAnsi="Arial" w:cs="Arial"/>
          <w:b/>
          <w:color w:val="0033CC"/>
          <w:szCs w:val="20"/>
        </w:rPr>
        <w:t>E</w:t>
      </w:r>
      <w:r w:rsidR="00706645">
        <w:rPr>
          <w:rFonts w:ascii="Arial" w:eastAsia="Times" w:hAnsi="Arial" w:cs="Arial"/>
          <w:b/>
          <w:color w:val="0033CC"/>
          <w:szCs w:val="20"/>
        </w:rPr>
        <w:t>xtended</w:t>
      </w:r>
      <w:r w:rsidRPr="00356151">
        <w:rPr>
          <w:rFonts w:ascii="Arial" w:eastAsia="Times" w:hAnsi="Arial" w:cs="Arial"/>
          <w:b/>
          <w:color w:val="0033CC"/>
          <w:szCs w:val="20"/>
        </w:rPr>
        <w:t xml:space="preserve"> External Reporting (EER)</w:t>
      </w:r>
      <w:r w:rsidR="009D1A56">
        <w:rPr>
          <w:rFonts w:ascii="Arial" w:eastAsia="Times" w:hAnsi="Arial" w:cs="Arial"/>
          <w:b/>
          <w:color w:val="0033CC"/>
          <w:szCs w:val="20"/>
        </w:rPr>
        <w:t xml:space="preserve"> Assurance</w:t>
      </w:r>
    </w:p>
    <w:p w:rsidR="006B00A3" w:rsidRDefault="006B00A3" w:rsidP="002E680A">
      <w:pPr>
        <w:keepNext/>
        <w:spacing w:before="120" w:line="280" w:lineRule="exact"/>
        <w:ind w:left="360"/>
        <w:jc w:val="both"/>
        <w:rPr>
          <w:rFonts w:ascii="Arial" w:eastAsia="Times New Roman" w:hAnsi="Arial" w:cs="Arial"/>
          <w:iCs/>
          <w:sz w:val="20"/>
          <w:szCs w:val="20"/>
        </w:rPr>
      </w:pPr>
      <w:r w:rsidRPr="006B00A3">
        <w:rPr>
          <w:rFonts w:ascii="Arial" w:eastAsia="Times New Roman" w:hAnsi="Arial" w:cs="Arial"/>
          <w:iCs/>
          <w:sz w:val="20"/>
          <w:szCs w:val="20"/>
        </w:rPr>
        <w:t xml:space="preserve">The Board approved for public comment Phase 1 of the draft guidance in January 2019. </w:t>
      </w:r>
      <w:r w:rsidR="000D2387">
        <w:rPr>
          <w:rFonts w:ascii="Arial" w:eastAsia="Times New Roman" w:hAnsi="Arial" w:cs="Arial"/>
          <w:iCs/>
          <w:sz w:val="20"/>
          <w:szCs w:val="20"/>
        </w:rPr>
        <w:t>At its current meeting, t</w:t>
      </w:r>
      <w:r w:rsidRPr="006B00A3">
        <w:rPr>
          <w:rFonts w:ascii="Arial" w:eastAsia="Times New Roman" w:hAnsi="Arial" w:cs="Arial"/>
          <w:iCs/>
          <w:sz w:val="20"/>
          <w:szCs w:val="20"/>
        </w:rPr>
        <w:t xml:space="preserve">he Board discussed several challenges related to </w:t>
      </w:r>
      <w:r w:rsidR="00A22583">
        <w:rPr>
          <w:rFonts w:ascii="Arial" w:eastAsia="Times New Roman" w:hAnsi="Arial" w:cs="Arial"/>
          <w:iCs/>
          <w:sz w:val="20"/>
          <w:szCs w:val="20"/>
        </w:rPr>
        <w:t>P</w:t>
      </w:r>
      <w:r w:rsidR="00A22583" w:rsidRPr="006B00A3">
        <w:rPr>
          <w:rFonts w:ascii="Arial" w:eastAsia="Times New Roman" w:hAnsi="Arial" w:cs="Arial"/>
          <w:iCs/>
          <w:sz w:val="20"/>
          <w:szCs w:val="20"/>
        </w:rPr>
        <w:t xml:space="preserve">hase </w:t>
      </w:r>
      <w:r w:rsidRPr="006B00A3">
        <w:rPr>
          <w:rFonts w:ascii="Arial" w:eastAsia="Times New Roman" w:hAnsi="Arial" w:cs="Arial"/>
          <w:iCs/>
          <w:sz w:val="20"/>
          <w:szCs w:val="20"/>
        </w:rPr>
        <w:t>2 of the guidance. The challenges include: determining the scope of an EER assurance engagement; communicating effectively in the assurance report; exercising professional skepticism and professional judgment</w:t>
      </w:r>
      <w:r w:rsidR="00D80EBB">
        <w:rPr>
          <w:rFonts w:ascii="Arial" w:eastAsia="Times New Roman" w:hAnsi="Arial" w:cs="Arial"/>
          <w:iCs/>
          <w:sz w:val="20"/>
          <w:szCs w:val="20"/>
        </w:rPr>
        <w:t>;</w:t>
      </w:r>
      <w:r w:rsidRPr="006B00A3">
        <w:rPr>
          <w:rFonts w:ascii="Arial" w:eastAsia="Times New Roman" w:hAnsi="Arial" w:cs="Arial"/>
          <w:iCs/>
          <w:sz w:val="20"/>
          <w:szCs w:val="20"/>
        </w:rPr>
        <w:t xml:space="preserve"> obtaining the competence necessary to perform the engagement; and obtaining evidence in respect of narrative and future-oriented information. </w:t>
      </w:r>
      <w:r w:rsidR="00706645">
        <w:rPr>
          <w:rFonts w:ascii="Arial" w:eastAsia="Times New Roman" w:hAnsi="Arial" w:cs="Arial"/>
          <w:iCs/>
          <w:sz w:val="20"/>
          <w:szCs w:val="20"/>
        </w:rPr>
        <w:t xml:space="preserve">The </w:t>
      </w:r>
      <w:r w:rsidRPr="006B00A3">
        <w:rPr>
          <w:rFonts w:ascii="Arial" w:eastAsia="Times New Roman" w:hAnsi="Arial" w:cs="Arial"/>
          <w:iCs/>
          <w:sz w:val="20"/>
          <w:szCs w:val="20"/>
        </w:rPr>
        <w:t>Board</w:t>
      </w:r>
      <w:r w:rsidR="00D80EBB">
        <w:rPr>
          <w:rFonts w:ascii="Arial" w:eastAsia="Times New Roman" w:hAnsi="Arial" w:cs="Arial"/>
          <w:iCs/>
          <w:sz w:val="20"/>
          <w:szCs w:val="20"/>
        </w:rPr>
        <w:t>’s deliberations of the challenges concerned were facilitated through breakout sessions, after which each breakout group</w:t>
      </w:r>
      <w:r w:rsidRPr="006B00A3">
        <w:rPr>
          <w:rFonts w:ascii="Arial" w:eastAsia="Times New Roman" w:hAnsi="Arial" w:cs="Arial"/>
          <w:iCs/>
          <w:sz w:val="20"/>
          <w:szCs w:val="20"/>
        </w:rPr>
        <w:t xml:space="preserve"> reported back to the Board </w:t>
      </w:r>
      <w:r w:rsidR="00706645">
        <w:rPr>
          <w:rFonts w:ascii="Arial" w:eastAsia="Times New Roman" w:hAnsi="Arial" w:cs="Arial"/>
          <w:iCs/>
          <w:sz w:val="20"/>
          <w:szCs w:val="20"/>
        </w:rPr>
        <w:t>in a plenary session</w:t>
      </w:r>
      <w:r w:rsidR="00D80EBB">
        <w:rPr>
          <w:rFonts w:ascii="Arial" w:eastAsia="Times New Roman" w:hAnsi="Arial" w:cs="Arial"/>
          <w:iCs/>
          <w:sz w:val="20"/>
          <w:szCs w:val="20"/>
        </w:rPr>
        <w:t>.</w:t>
      </w:r>
      <w:r w:rsidRPr="006B00A3">
        <w:rPr>
          <w:rFonts w:ascii="Arial" w:eastAsia="Times New Roman" w:hAnsi="Arial" w:cs="Arial"/>
          <w:iCs/>
          <w:sz w:val="20"/>
          <w:szCs w:val="20"/>
        </w:rPr>
        <w:t xml:space="preserve"> </w:t>
      </w:r>
      <w:r w:rsidR="00D80EBB">
        <w:rPr>
          <w:rFonts w:ascii="Arial" w:eastAsia="Times New Roman" w:hAnsi="Arial" w:cs="Arial"/>
          <w:iCs/>
          <w:sz w:val="20"/>
          <w:szCs w:val="20"/>
        </w:rPr>
        <w:t>T</w:t>
      </w:r>
      <w:r w:rsidRPr="006B00A3">
        <w:rPr>
          <w:rFonts w:ascii="Arial" w:eastAsia="Times New Roman" w:hAnsi="Arial" w:cs="Arial"/>
          <w:iCs/>
          <w:sz w:val="20"/>
          <w:szCs w:val="20"/>
        </w:rPr>
        <w:t xml:space="preserve">he </w:t>
      </w:r>
      <w:r w:rsidR="00706645">
        <w:rPr>
          <w:rFonts w:ascii="Arial" w:eastAsia="Times New Roman" w:hAnsi="Arial" w:cs="Arial"/>
          <w:iCs/>
          <w:sz w:val="20"/>
          <w:szCs w:val="20"/>
        </w:rPr>
        <w:t xml:space="preserve">EER </w:t>
      </w:r>
      <w:r w:rsidRPr="006B00A3">
        <w:rPr>
          <w:rFonts w:ascii="Arial" w:eastAsia="Times New Roman" w:hAnsi="Arial" w:cs="Arial"/>
          <w:iCs/>
          <w:sz w:val="20"/>
          <w:szCs w:val="20"/>
        </w:rPr>
        <w:t xml:space="preserve">Task Force will consider </w:t>
      </w:r>
      <w:r w:rsidR="00D80EBB">
        <w:rPr>
          <w:rFonts w:ascii="Arial" w:eastAsia="Times New Roman" w:hAnsi="Arial" w:cs="Arial"/>
          <w:iCs/>
          <w:sz w:val="20"/>
          <w:szCs w:val="20"/>
        </w:rPr>
        <w:t>the input</w:t>
      </w:r>
      <w:r w:rsidR="00DE25E0">
        <w:rPr>
          <w:rFonts w:ascii="Arial" w:eastAsia="Times New Roman" w:hAnsi="Arial" w:cs="Arial"/>
          <w:iCs/>
          <w:sz w:val="20"/>
          <w:szCs w:val="20"/>
        </w:rPr>
        <w:t>s</w:t>
      </w:r>
      <w:r w:rsidR="00D80EBB">
        <w:rPr>
          <w:rFonts w:ascii="Arial" w:eastAsia="Times New Roman" w:hAnsi="Arial" w:cs="Arial"/>
          <w:iCs/>
          <w:sz w:val="20"/>
          <w:szCs w:val="20"/>
        </w:rPr>
        <w:t xml:space="preserve"> that </w:t>
      </w:r>
      <w:r w:rsidR="00DE25E0">
        <w:rPr>
          <w:rFonts w:ascii="Arial" w:eastAsia="Times New Roman" w:hAnsi="Arial" w:cs="Arial"/>
          <w:iCs/>
          <w:sz w:val="20"/>
          <w:szCs w:val="20"/>
        </w:rPr>
        <w:t>were</w:t>
      </w:r>
      <w:r w:rsidR="00D80EBB">
        <w:rPr>
          <w:rFonts w:ascii="Arial" w:eastAsia="Times New Roman" w:hAnsi="Arial" w:cs="Arial"/>
          <w:iCs/>
          <w:sz w:val="20"/>
          <w:szCs w:val="20"/>
        </w:rPr>
        <w:t xml:space="preserve"> received </w:t>
      </w:r>
      <w:r w:rsidRPr="006B00A3">
        <w:rPr>
          <w:rFonts w:ascii="Arial" w:eastAsia="Times New Roman" w:hAnsi="Arial" w:cs="Arial"/>
          <w:iCs/>
          <w:sz w:val="20"/>
          <w:szCs w:val="20"/>
        </w:rPr>
        <w:t xml:space="preserve">in </w:t>
      </w:r>
      <w:r w:rsidR="00D80EBB">
        <w:rPr>
          <w:rFonts w:ascii="Arial" w:eastAsia="Times New Roman" w:hAnsi="Arial" w:cs="Arial"/>
          <w:iCs/>
          <w:sz w:val="20"/>
          <w:szCs w:val="20"/>
        </w:rPr>
        <w:t>progressing the development of</w:t>
      </w:r>
      <w:r w:rsidRPr="006B00A3">
        <w:rPr>
          <w:rFonts w:ascii="Arial" w:eastAsia="Times New Roman" w:hAnsi="Arial" w:cs="Arial"/>
          <w:iCs/>
          <w:sz w:val="20"/>
          <w:szCs w:val="20"/>
        </w:rPr>
        <w:t xml:space="preserve"> </w:t>
      </w:r>
      <w:r w:rsidR="00A22583">
        <w:rPr>
          <w:rFonts w:ascii="Arial" w:eastAsia="Times New Roman" w:hAnsi="Arial" w:cs="Arial"/>
          <w:iCs/>
          <w:sz w:val="20"/>
          <w:szCs w:val="20"/>
        </w:rPr>
        <w:t>P</w:t>
      </w:r>
      <w:r w:rsidR="00A22583" w:rsidRPr="006B00A3">
        <w:rPr>
          <w:rFonts w:ascii="Arial" w:eastAsia="Times New Roman" w:hAnsi="Arial" w:cs="Arial"/>
          <w:iCs/>
          <w:sz w:val="20"/>
          <w:szCs w:val="20"/>
        </w:rPr>
        <w:t xml:space="preserve">hase </w:t>
      </w:r>
      <w:r w:rsidRPr="006B00A3">
        <w:rPr>
          <w:rFonts w:ascii="Arial" w:eastAsia="Times New Roman" w:hAnsi="Arial" w:cs="Arial"/>
          <w:iCs/>
          <w:sz w:val="20"/>
          <w:szCs w:val="20"/>
        </w:rPr>
        <w:t xml:space="preserve">2 </w:t>
      </w:r>
      <w:r w:rsidR="001C6064">
        <w:rPr>
          <w:rFonts w:ascii="Arial" w:eastAsia="Times New Roman" w:hAnsi="Arial" w:cs="Arial"/>
          <w:iCs/>
          <w:sz w:val="20"/>
          <w:szCs w:val="20"/>
        </w:rPr>
        <w:t xml:space="preserve">of the </w:t>
      </w:r>
      <w:r w:rsidRPr="006B00A3">
        <w:rPr>
          <w:rFonts w:ascii="Arial" w:eastAsia="Times New Roman" w:hAnsi="Arial" w:cs="Arial"/>
          <w:iCs/>
          <w:sz w:val="20"/>
          <w:szCs w:val="20"/>
        </w:rPr>
        <w:t xml:space="preserve">guidance for </w:t>
      </w:r>
      <w:r w:rsidR="00B73A2C">
        <w:rPr>
          <w:rFonts w:ascii="Arial" w:eastAsia="Times New Roman" w:hAnsi="Arial" w:cs="Arial"/>
          <w:iCs/>
          <w:sz w:val="20"/>
          <w:szCs w:val="20"/>
        </w:rPr>
        <w:t xml:space="preserve">further </w:t>
      </w:r>
      <w:r w:rsidRPr="006B00A3">
        <w:rPr>
          <w:rFonts w:ascii="Arial" w:eastAsia="Times New Roman" w:hAnsi="Arial" w:cs="Arial"/>
          <w:iCs/>
          <w:sz w:val="20"/>
          <w:szCs w:val="20"/>
        </w:rPr>
        <w:t>discussion at the June 2019 IAASB meeting.</w:t>
      </w:r>
    </w:p>
    <w:p w:rsidR="006B00A3" w:rsidRDefault="006B00A3" w:rsidP="00BD5B1F">
      <w:pPr>
        <w:keepNext/>
        <w:spacing w:before="240" w:line="280" w:lineRule="exact"/>
        <w:ind w:left="360"/>
        <w:jc w:val="both"/>
        <w:rPr>
          <w:rFonts w:ascii="Arial" w:eastAsia="Times" w:hAnsi="Arial" w:cs="Arial"/>
          <w:b/>
          <w:color w:val="0033CC"/>
        </w:rPr>
      </w:pPr>
      <w:r>
        <w:rPr>
          <w:rFonts w:ascii="Arial" w:eastAsia="Times" w:hAnsi="Arial" w:cs="Arial"/>
          <w:b/>
          <w:color w:val="0033CC"/>
        </w:rPr>
        <w:t>Technology</w:t>
      </w:r>
    </w:p>
    <w:p w:rsidR="006B00A3" w:rsidRPr="006B00A3" w:rsidRDefault="006B00A3" w:rsidP="002E680A">
      <w:pPr>
        <w:keepNext/>
        <w:spacing w:before="120" w:line="280" w:lineRule="exact"/>
        <w:ind w:left="360"/>
        <w:jc w:val="both"/>
        <w:rPr>
          <w:rFonts w:ascii="Arial" w:eastAsia="Times New Roman" w:hAnsi="Arial" w:cs="Arial"/>
          <w:iCs/>
          <w:sz w:val="20"/>
          <w:szCs w:val="20"/>
        </w:rPr>
      </w:pPr>
      <w:r w:rsidRPr="006B00A3">
        <w:rPr>
          <w:rFonts w:ascii="Arial" w:eastAsia="Times New Roman" w:hAnsi="Arial" w:cs="Arial"/>
          <w:iCs/>
          <w:sz w:val="20"/>
          <w:szCs w:val="20"/>
        </w:rPr>
        <w:t xml:space="preserve">The </w:t>
      </w:r>
      <w:r>
        <w:rPr>
          <w:rFonts w:ascii="Arial" w:eastAsia="Times New Roman" w:hAnsi="Arial" w:cs="Arial"/>
          <w:iCs/>
          <w:sz w:val="20"/>
          <w:szCs w:val="20"/>
        </w:rPr>
        <w:t>IAASB received presentations on the subject</w:t>
      </w:r>
      <w:r w:rsidR="00A22583">
        <w:rPr>
          <w:rFonts w:ascii="Arial" w:eastAsia="Times New Roman" w:hAnsi="Arial" w:cs="Arial"/>
          <w:iCs/>
          <w:sz w:val="20"/>
          <w:szCs w:val="20"/>
        </w:rPr>
        <w:t>s</w:t>
      </w:r>
      <w:r>
        <w:rPr>
          <w:rFonts w:ascii="Arial" w:eastAsia="Times New Roman" w:hAnsi="Arial" w:cs="Arial"/>
          <w:iCs/>
          <w:sz w:val="20"/>
          <w:szCs w:val="20"/>
        </w:rPr>
        <w:t xml:space="preserve"> of the use of </w:t>
      </w:r>
      <w:r w:rsidR="004762A2">
        <w:rPr>
          <w:rFonts w:ascii="Arial" w:eastAsia="Times New Roman" w:hAnsi="Arial" w:cs="Arial"/>
          <w:iCs/>
          <w:sz w:val="20"/>
          <w:szCs w:val="20"/>
        </w:rPr>
        <w:t>a</w:t>
      </w:r>
      <w:r>
        <w:rPr>
          <w:rFonts w:ascii="Arial" w:eastAsia="Times New Roman" w:hAnsi="Arial" w:cs="Arial"/>
          <w:iCs/>
          <w:sz w:val="20"/>
          <w:szCs w:val="20"/>
        </w:rPr>
        <w:t xml:space="preserve">rtificial </w:t>
      </w:r>
      <w:r w:rsidR="00A22583">
        <w:rPr>
          <w:rFonts w:ascii="Arial" w:eastAsia="Times New Roman" w:hAnsi="Arial" w:cs="Arial"/>
          <w:iCs/>
          <w:sz w:val="20"/>
          <w:szCs w:val="20"/>
        </w:rPr>
        <w:t>i</w:t>
      </w:r>
      <w:r>
        <w:rPr>
          <w:rFonts w:ascii="Arial" w:eastAsia="Times New Roman" w:hAnsi="Arial" w:cs="Arial"/>
          <w:iCs/>
          <w:sz w:val="20"/>
          <w:szCs w:val="20"/>
        </w:rPr>
        <w:t xml:space="preserve">ntelligence in business as well as the use of data analytics in the audit of financial statements. </w:t>
      </w:r>
    </w:p>
    <w:p w:rsidR="006B00A3" w:rsidRDefault="006B00A3" w:rsidP="00BD5B1F">
      <w:pPr>
        <w:keepNext/>
        <w:spacing w:before="240" w:line="280" w:lineRule="exact"/>
        <w:ind w:left="360"/>
        <w:jc w:val="both"/>
        <w:rPr>
          <w:rFonts w:ascii="Arial" w:eastAsia="Times" w:hAnsi="Arial" w:cs="Arial"/>
          <w:b/>
          <w:color w:val="0033CC"/>
        </w:rPr>
      </w:pPr>
      <w:r>
        <w:rPr>
          <w:rFonts w:ascii="Arial" w:eastAsia="Times" w:hAnsi="Arial" w:cs="Arial"/>
          <w:b/>
          <w:color w:val="0033CC"/>
        </w:rPr>
        <w:t xml:space="preserve">Audit Evidence </w:t>
      </w:r>
    </w:p>
    <w:p w:rsidR="006B00A3" w:rsidRDefault="006B00A3" w:rsidP="002E680A">
      <w:pPr>
        <w:keepNext/>
        <w:spacing w:before="120" w:line="280" w:lineRule="exact"/>
        <w:ind w:left="360"/>
        <w:jc w:val="both"/>
        <w:rPr>
          <w:rFonts w:ascii="Arial" w:eastAsia="Times New Roman" w:hAnsi="Arial" w:cs="Arial"/>
          <w:iCs/>
          <w:sz w:val="20"/>
          <w:szCs w:val="20"/>
        </w:rPr>
      </w:pPr>
      <w:r w:rsidRPr="006B00A3">
        <w:rPr>
          <w:rFonts w:ascii="Arial" w:eastAsia="Times New Roman" w:hAnsi="Arial" w:cs="Arial"/>
          <w:iCs/>
          <w:sz w:val="20"/>
          <w:szCs w:val="20"/>
        </w:rPr>
        <w:t xml:space="preserve">The Board </w:t>
      </w:r>
      <w:r w:rsidR="00C005BF">
        <w:rPr>
          <w:rFonts w:ascii="Arial" w:eastAsia="Times New Roman" w:hAnsi="Arial" w:cs="Arial"/>
          <w:iCs/>
          <w:sz w:val="20"/>
          <w:szCs w:val="20"/>
        </w:rPr>
        <w:t xml:space="preserve">was presented with a Staff </w:t>
      </w:r>
      <w:r w:rsidR="00CF7052">
        <w:rPr>
          <w:rFonts w:ascii="Arial" w:eastAsia="Times New Roman" w:hAnsi="Arial" w:cs="Arial"/>
          <w:iCs/>
          <w:sz w:val="20"/>
          <w:szCs w:val="20"/>
        </w:rPr>
        <w:t>prepared p</w:t>
      </w:r>
      <w:r w:rsidR="00C005BF">
        <w:rPr>
          <w:rFonts w:ascii="Arial" w:eastAsia="Times New Roman" w:hAnsi="Arial" w:cs="Arial"/>
          <w:iCs/>
          <w:sz w:val="20"/>
          <w:szCs w:val="20"/>
        </w:rPr>
        <w:t xml:space="preserve">aper on </w:t>
      </w:r>
      <w:r w:rsidRPr="006B00A3">
        <w:rPr>
          <w:rFonts w:ascii="Arial" w:eastAsia="Times New Roman" w:hAnsi="Arial" w:cs="Arial"/>
          <w:iCs/>
          <w:sz w:val="20"/>
          <w:szCs w:val="20"/>
        </w:rPr>
        <w:t>issues impacting audit evidence, in particular</w:t>
      </w:r>
      <w:r w:rsidR="001C6064">
        <w:rPr>
          <w:rFonts w:ascii="Arial" w:eastAsia="Times New Roman" w:hAnsi="Arial" w:cs="Arial"/>
          <w:iCs/>
          <w:sz w:val="20"/>
          <w:szCs w:val="20"/>
        </w:rPr>
        <w:t>,</w:t>
      </w:r>
      <w:r w:rsidRPr="006B00A3">
        <w:rPr>
          <w:rFonts w:ascii="Arial" w:eastAsia="Times New Roman" w:hAnsi="Arial" w:cs="Arial"/>
          <w:iCs/>
          <w:sz w:val="20"/>
          <w:szCs w:val="20"/>
        </w:rPr>
        <w:t xml:space="preserve"> the evolution of the environment in which audits are performed and how this has given rise to questions about the application of the ISAs in various circumstances. The Board also received an update on the </w:t>
      </w:r>
      <w:r w:rsidR="002E680A">
        <w:rPr>
          <w:rFonts w:ascii="Arial" w:eastAsia="Times New Roman" w:hAnsi="Arial" w:cs="Arial"/>
          <w:iCs/>
          <w:sz w:val="20"/>
          <w:szCs w:val="20"/>
        </w:rPr>
        <w:t>American</w:t>
      </w:r>
      <w:r w:rsidR="00706645">
        <w:rPr>
          <w:rFonts w:ascii="Arial" w:eastAsia="Times New Roman" w:hAnsi="Arial" w:cs="Arial"/>
          <w:iCs/>
          <w:sz w:val="20"/>
          <w:szCs w:val="20"/>
        </w:rPr>
        <w:t xml:space="preserve"> Institute </w:t>
      </w:r>
      <w:r w:rsidR="00C005BF">
        <w:rPr>
          <w:rFonts w:ascii="Arial" w:eastAsia="Times New Roman" w:hAnsi="Arial" w:cs="Arial"/>
          <w:iCs/>
          <w:sz w:val="20"/>
          <w:szCs w:val="20"/>
        </w:rPr>
        <w:t>of</w:t>
      </w:r>
      <w:r w:rsidR="00706645">
        <w:rPr>
          <w:rFonts w:ascii="Arial" w:eastAsia="Times New Roman" w:hAnsi="Arial" w:cs="Arial"/>
          <w:iCs/>
          <w:sz w:val="20"/>
          <w:szCs w:val="20"/>
        </w:rPr>
        <w:t xml:space="preserve"> Certified Public Accountants (</w:t>
      </w:r>
      <w:r w:rsidRPr="006B00A3">
        <w:rPr>
          <w:rFonts w:ascii="Arial" w:eastAsia="Times New Roman" w:hAnsi="Arial" w:cs="Arial"/>
          <w:iCs/>
          <w:sz w:val="20"/>
          <w:szCs w:val="20"/>
        </w:rPr>
        <w:t>AICPA</w:t>
      </w:r>
      <w:r w:rsidR="00706645">
        <w:rPr>
          <w:rFonts w:ascii="Arial" w:eastAsia="Times New Roman" w:hAnsi="Arial" w:cs="Arial"/>
          <w:iCs/>
          <w:sz w:val="20"/>
          <w:szCs w:val="20"/>
        </w:rPr>
        <w:t>)</w:t>
      </w:r>
      <w:r w:rsidRPr="006B00A3">
        <w:rPr>
          <w:rFonts w:ascii="Arial" w:eastAsia="Times New Roman" w:hAnsi="Arial" w:cs="Arial"/>
          <w:iCs/>
          <w:sz w:val="20"/>
          <w:szCs w:val="20"/>
        </w:rPr>
        <w:t xml:space="preserve"> Auditing Standards Board’s project to address audit evidence. </w:t>
      </w:r>
      <w:r w:rsidR="00417D00">
        <w:rPr>
          <w:rFonts w:ascii="Arial" w:hAnsi="Arial" w:cs="Arial"/>
          <w:color w:val="000000"/>
          <w:sz w:val="20"/>
          <w:szCs w:val="20"/>
        </w:rPr>
        <w:t xml:space="preserve">The Board </w:t>
      </w:r>
      <w:r w:rsidR="00CF7052">
        <w:rPr>
          <w:rFonts w:ascii="Arial" w:hAnsi="Arial" w:cs="Arial"/>
          <w:color w:val="000000"/>
          <w:sz w:val="20"/>
          <w:szCs w:val="20"/>
        </w:rPr>
        <w:t>provided</w:t>
      </w:r>
      <w:r w:rsidR="00417D00">
        <w:rPr>
          <w:rFonts w:ascii="Arial" w:hAnsi="Arial" w:cs="Arial"/>
          <w:color w:val="000000"/>
          <w:sz w:val="20"/>
          <w:szCs w:val="20"/>
        </w:rPr>
        <w:t xml:space="preserve"> </w:t>
      </w:r>
      <w:r w:rsidR="00417D00" w:rsidRPr="00C005BF">
        <w:rPr>
          <w:rFonts w:ascii="Arial" w:hAnsi="Arial" w:cs="Arial"/>
          <w:color w:val="000000"/>
          <w:sz w:val="20"/>
          <w:szCs w:val="20"/>
        </w:rPr>
        <w:t xml:space="preserve">views on </w:t>
      </w:r>
      <w:r w:rsidR="00417D00">
        <w:rPr>
          <w:rFonts w:ascii="Arial" w:hAnsi="Arial" w:cs="Arial"/>
          <w:color w:val="000000"/>
          <w:sz w:val="20"/>
          <w:szCs w:val="20"/>
        </w:rPr>
        <w:t xml:space="preserve">the identified </w:t>
      </w:r>
      <w:r w:rsidR="00417D00" w:rsidRPr="00C005BF">
        <w:rPr>
          <w:rFonts w:ascii="Arial" w:hAnsi="Arial" w:cs="Arial"/>
          <w:color w:val="000000"/>
          <w:sz w:val="20"/>
          <w:szCs w:val="20"/>
        </w:rPr>
        <w:t>issues regarding audit evidence for the purpose of providing input to the newly formed Audit Evidence Working Group (AEWG)</w:t>
      </w:r>
      <w:r w:rsidR="00417D00">
        <w:rPr>
          <w:rFonts w:ascii="Arial" w:hAnsi="Arial" w:cs="Arial"/>
          <w:color w:val="000000"/>
          <w:sz w:val="20"/>
          <w:szCs w:val="20"/>
        </w:rPr>
        <w:t xml:space="preserve">. </w:t>
      </w:r>
      <w:r w:rsidR="001C6064">
        <w:rPr>
          <w:rFonts w:ascii="Arial" w:hAnsi="Arial" w:cs="Arial"/>
          <w:color w:val="000000"/>
          <w:sz w:val="20"/>
          <w:szCs w:val="20"/>
        </w:rPr>
        <w:t>T</w:t>
      </w:r>
      <w:r w:rsidR="00417D00">
        <w:rPr>
          <w:rFonts w:ascii="Arial" w:hAnsi="Arial" w:cs="Arial"/>
          <w:color w:val="000000"/>
          <w:sz w:val="20"/>
          <w:szCs w:val="20"/>
        </w:rPr>
        <w:t xml:space="preserve">his was </w:t>
      </w:r>
      <w:r w:rsidR="001C6064">
        <w:rPr>
          <w:rFonts w:ascii="Arial" w:hAnsi="Arial" w:cs="Arial"/>
          <w:color w:val="000000"/>
          <w:sz w:val="20"/>
          <w:szCs w:val="20"/>
        </w:rPr>
        <w:t xml:space="preserve">also </w:t>
      </w:r>
      <w:r w:rsidR="00417D00">
        <w:rPr>
          <w:rFonts w:ascii="Arial" w:hAnsi="Arial" w:cs="Arial"/>
          <w:color w:val="000000"/>
          <w:sz w:val="20"/>
          <w:szCs w:val="20"/>
        </w:rPr>
        <w:t xml:space="preserve">facilitated through break-out sessions and a report back to the Board in a plenary session. </w:t>
      </w:r>
      <w:r w:rsidRPr="006B00A3">
        <w:rPr>
          <w:rFonts w:ascii="Arial" w:eastAsia="Times New Roman" w:hAnsi="Arial" w:cs="Arial"/>
          <w:iCs/>
          <w:sz w:val="20"/>
          <w:szCs w:val="20"/>
        </w:rPr>
        <w:t xml:space="preserve">The Board encouraged the </w:t>
      </w:r>
      <w:r w:rsidR="00417D00">
        <w:rPr>
          <w:rFonts w:ascii="Arial" w:eastAsia="Times New Roman" w:hAnsi="Arial" w:cs="Arial"/>
          <w:iCs/>
          <w:sz w:val="20"/>
          <w:szCs w:val="20"/>
        </w:rPr>
        <w:t>AEWG</w:t>
      </w:r>
      <w:r w:rsidRPr="006B00A3">
        <w:rPr>
          <w:rFonts w:ascii="Arial" w:eastAsia="Times New Roman" w:hAnsi="Arial" w:cs="Arial"/>
          <w:iCs/>
          <w:sz w:val="20"/>
          <w:szCs w:val="20"/>
        </w:rPr>
        <w:t xml:space="preserve"> to commence activities to further understand the key issues as a basis for identifying areas of focus in scoping a </w:t>
      </w:r>
      <w:r w:rsidR="00417D00">
        <w:rPr>
          <w:rFonts w:ascii="Arial" w:eastAsia="Times New Roman" w:hAnsi="Arial" w:cs="Arial"/>
          <w:iCs/>
          <w:sz w:val="20"/>
          <w:szCs w:val="20"/>
        </w:rPr>
        <w:t xml:space="preserve">possible </w:t>
      </w:r>
      <w:r w:rsidRPr="006B00A3">
        <w:rPr>
          <w:rFonts w:ascii="Arial" w:eastAsia="Times New Roman" w:hAnsi="Arial" w:cs="Arial"/>
          <w:iCs/>
          <w:sz w:val="20"/>
          <w:szCs w:val="20"/>
        </w:rPr>
        <w:t>future project.</w:t>
      </w:r>
    </w:p>
    <w:p w:rsidR="00CA7851" w:rsidRPr="00356151" w:rsidRDefault="004F5667" w:rsidP="00BD5B1F">
      <w:pPr>
        <w:keepNext/>
        <w:spacing w:before="240" w:line="280" w:lineRule="exact"/>
        <w:ind w:left="360"/>
        <w:jc w:val="both"/>
        <w:rPr>
          <w:rFonts w:ascii="Arial" w:eastAsia="Times" w:hAnsi="Arial" w:cs="Arial"/>
          <w:b/>
          <w:color w:val="0033CC"/>
        </w:rPr>
      </w:pPr>
      <w:r w:rsidRPr="00356151">
        <w:rPr>
          <w:rFonts w:ascii="Arial" w:eastAsia="Times" w:hAnsi="Arial" w:cs="Arial"/>
          <w:b/>
          <w:color w:val="0033CC"/>
        </w:rPr>
        <w:t>Next Meeting</w:t>
      </w:r>
    </w:p>
    <w:p w:rsidR="00CA7851" w:rsidRPr="00356151" w:rsidRDefault="004F5667">
      <w:pPr>
        <w:pStyle w:val="StyleLeft585pt"/>
        <w:spacing w:before="120"/>
        <w:ind w:left="360"/>
        <w:jc w:val="both"/>
        <w:rPr>
          <w:rFonts w:ascii="Arial" w:hAnsi="Arial" w:cs="Arial"/>
          <w:sz w:val="20"/>
        </w:rPr>
      </w:pPr>
      <w:r w:rsidRPr="00356151">
        <w:rPr>
          <w:rFonts w:ascii="Arial" w:hAnsi="Arial" w:cs="Arial"/>
          <w:sz w:val="20"/>
        </w:rPr>
        <w:t xml:space="preserve">The next </w:t>
      </w:r>
      <w:r w:rsidR="00654FC6">
        <w:rPr>
          <w:rFonts w:ascii="Arial" w:hAnsi="Arial" w:cs="Arial"/>
          <w:sz w:val="20"/>
        </w:rPr>
        <w:t xml:space="preserve">IAASB </w:t>
      </w:r>
      <w:hyperlink r:id="rId13" w:anchor="upcoming-meetings" w:history="1">
        <w:r w:rsidR="00D55D2D" w:rsidRPr="00693F6E">
          <w:rPr>
            <w:rStyle w:val="Hyperlink"/>
            <w:rFonts w:ascii="Arial" w:hAnsi="Arial" w:cs="Arial"/>
            <w:sz w:val="20"/>
          </w:rPr>
          <w:t>teleconference</w:t>
        </w:r>
        <w:r w:rsidR="00270B3F" w:rsidRPr="00693F6E">
          <w:rPr>
            <w:rStyle w:val="Hyperlink"/>
          </w:rPr>
          <w:t>s</w:t>
        </w:r>
      </w:hyperlink>
      <w:r w:rsidR="00D744D3">
        <w:rPr>
          <w:rFonts w:ascii="Arial" w:hAnsi="Arial" w:cs="Arial"/>
          <w:sz w:val="20"/>
        </w:rPr>
        <w:t xml:space="preserve"> will be held on </w:t>
      </w:r>
      <w:r w:rsidR="006B00A3">
        <w:rPr>
          <w:rFonts w:ascii="Arial" w:hAnsi="Arial" w:cs="Arial"/>
          <w:sz w:val="20"/>
        </w:rPr>
        <w:t>A</w:t>
      </w:r>
      <w:r w:rsidR="00A22583">
        <w:rPr>
          <w:rFonts w:ascii="Arial" w:hAnsi="Arial" w:cs="Arial"/>
          <w:sz w:val="20"/>
        </w:rPr>
        <w:t>p</w:t>
      </w:r>
      <w:r w:rsidR="006B00A3">
        <w:rPr>
          <w:rFonts w:ascii="Arial" w:hAnsi="Arial" w:cs="Arial"/>
          <w:sz w:val="20"/>
        </w:rPr>
        <w:t>ril 10</w:t>
      </w:r>
      <w:r w:rsidR="002F0C07">
        <w:rPr>
          <w:rFonts w:ascii="Arial" w:hAnsi="Arial" w:cs="Arial"/>
          <w:sz w:val="20"/>
        </w:rPr>
        <w:t xml:space="preserve"> and </w:t>
      </w:r>
      <w:r w:rsidR="00706645">
        <w:rPr>
          <w:rFonts w:ascii="Arial" w:hAnsi="Arial" w:cs="Arial"/>
          <w:sz w:val="20"/>
        </w:rPr>
        <w:t>May 2</w:t>
      </w:r>
      <w:r w:rsidR="0012203B" w:rsidRPr="0012203B">
        <w:rPr>
          <w:rFonts w:ascii="Arial" w:hAnsi="Arial" w:cs="Arial"/>
          <w:sz w:val="20"/>
        </w:rPr>
        <w:t>,</w:t>
      </w:r>
      <w:r w:rsidR="002F0C07">
        <w:rPr>
          <w:rFonts w:ascii="Arial" w:hAnsi="Arial" w:cs="Arial"/>
          <w:sz w:val="20"/>
        </w:rPr>
        <w:t xml:space="preserve"> 2019</w:t>
      </w:r>
      <w:r w:rsidR="00A22583">
        <w:rPr>
          <w:rFonts w:ascii="Arial" w:hAnsi="Arial" w:cs="Arial"/>
          <w:sz w:val="20"/>
        </w:rPr>
        <w:t>. T</w:t>
      </w:r>
      <w:r w:rsidR="00D55D2D">
        <w:rPr>
          <w:rFonts w:ascii="Arial" w:hAnsi="Arial" w:cs="Arial"/>
          <w:sz w:val="20"/>
        </w:rPr>
        <w:t xml:space="preserve">he next </w:t>
      </w:r>
      <w:r w:rsidRPr="002F0C07">
        <w:rPr>
          <w:rFonts w:ascii="Arial" w:hAnsi="Arial" w:cs="Arial"/>
          <w:sz w:val="20"/>
        </w:rPr>
        <w:t>physical IAASB meeting</w:t>
      </w:r>
      <w:r w:rsidRPr="00356151">
        <w:rPr>
          <w:rFonts w:ascii="Arial" w:hAnsi="Arial" w:cs="Arial"/>
          <w:sz w:val="20"/>
        </w:rPr>
        <w:t xml:space="preserve"> will be held in </w:t>
      </w:r>
      <w:r w:rsidR="006B00A3">
        <w:rPr>
          <w:rFonts w:ascii="Arial" w:hAnsi="Arial" w:cs="Arial"/>
          <w:sz w:val="20"/>
        </w:rPr>
        <w:t>New York</w:t>
      </w:r>
      <w:r w:rsidR="002F0C07">
        <w:rPr>
          <w:rFonts w:ascii="Arial" w:hAnsi="Arial" w:cs="Arial"/>
          <w:sz w:val="20"/>
        </w:rPr>
        <w:t xml:space="preserve">, </w:t>
      </w:r>
      <w:r w:rsidR="006B00A3">
        <w:rPr>
          <w:rFonts w:ascii="Arial" w:hAnsi="Arial" w:cs="Arial"/>
          <w:sz w:val="20"/>
        </w:rPr>
        <w:t>United States of America</w:t>
      </w:r>
      <w:r w:rsidRPr="00356151">
        <w:rPr>
          <w:rFonts w:ascii="Arial" w:hAnsi="Arial" w:cs="Arial"/>
          <w:sz w:val="20"/>
        </w:rPr>
        <w:t xml:space="preserve"> on </w:t>
      </w:r>
      <w:r w:rsidR="006B00A3">
        <w:rPr>
          <w:rFonts w:ascii="Arial" w:hAnsi="Arial" w:cs="Arial"/>
          <w:sz w:val="20"/>
        </w:rPr>
        <w:t>June 17–21</w:t>
      </w:r>
      <w:r w:rsidR="002F0C07">
        <w:rPr>
          <w:rFonts w:ascii="Arial" w:hAnsi="Arial" w:cs="Arial"/>
          <w:sz w:val="20"/>
        </w:rPr>
        <w:t>, 2019</w:t>
      </w:r>
      <w:r w:rsidRPr="00356151">
        <w:rPr>
          <w:rFonts w:ascii="Arial" w:hAnsi="Arial" w:cs="Arial"/>
          <w:sz w:val="20"/>
        </w:rPr>
        <w:t xml:space="preserve">. </w:t>
      </w:r>
    </w:p>
    <w:sectPr w:rsidR="00CA7851" w:rsidRPr="00356151" w:rsidSect="00065A18">
      <w:footerReference w:type="default" r:id="rId14"/>
      <w:headerReference w:type="first" r:id="rId15"/>
      <w:pgSz w:w="12240" w:h="15840"/>
      <w:pgMar w:top="1440" w:right="1440" w:bottom="1440" w:left="1440" w:header="720" w:footer="720"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BD649AD" w16cid:durableId="203F8B2C"/>
  <w16cid:commentId w16cid:paraId="51E4154B" w16cid:durableId="203F937A"/>
  <w16cid:commentId w16cid:paraId="058EFD98" w16cid:durableId="203F9587"/>
  <w16cid:commentId w16cid:paraId="4C475399" w16cid:durableId="203F8B2D"/>
  <w16cid:commentId w16cid:paraId="1416659A" w16cid:durableId="203F8B2E"/>
  <w16cid:commentId w16cid:paraId="21803235" w16cid:durableId="203E99B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2952" w:rsidRDefault="00A82952">
      <w:r>
        <w:separator/>
      </w:r>
    </w:p>
  </w:endnote>
  <w:endnote w:type="continuationSeparator" w:id="0">
    <w:p w:rsidR="00A82952" w:rsidRDefault="00A82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1D6D" w:rsidRDefault="00541D6D">
    <w:pPr>
      <w:tabs>
        <w:tab w:val="center" w:pos="4534"/>
        <w:tab w:val="right" w:pos="9067"/>
      </w:tabs>
      <w:spacing w:line="240" w:lineRule="exact"/>
      <w:jc w:val="center"/>
      <w:rPr>
        <w:rFonts w:ascii="Arial" w:eastAsia="Times New Roman" w:hAnsi="Arial" w:cs="Arial"/>
        <w:kern w:val="8"/>
        <w:sz w:val="16"/>
        <w:szCs w:val="16"/>
        <w:lang w:bidi="he-IL"/>
      </w:rPr>
    </w:pPr>
    <w:r>
      <w:rPr>
        <w:rFonts w:ascii="Arial" w:eastAsia="Times New Roman" w:hAnsi="Arial" w:cs="Arial"/>
        <w:kern w:val="8"/>
        <w:sz w:val="16"/>
        <w:szCs w:val="16"/>
        <w:lang w:bidi="he-IL"/>
      </w:rPr>
      <w:t xml:space="preserve">Page </w:t>
    </w:r>
    <w:r>
      <w:rPr>
        <w:rFonts w:ascii="Arial" w:eastAsia="Times New Roman" w:hAnsi="Arial" w:cs="Arial"/>
        <w:kern w:val="8"/>
        <w:sz w:val="16"/>
        <w:szCs w:val="16"/>
        <w:lang w:bidi="he-IL"/>
      </w:rPr>
      <w:fldChar w:fldCharType="begin"/>
    </w:r>
    <w:r>
      <w:rPr>
        <w:rFonts w:ascii="Arial" w:eastAsia="Times New Roman" w:hAnsi="Arial" w:cs="Arial"/>
        <w:kern w:val="8"/>
        <w:sz w:val="16"/>
        <w:szCs w:val="16"/>
        <w:lang w:bidi="he-IL"/>
      </w:rPr>
      <w:instrText xml:space="preserve"> PAGE   \* MERGEFORMAT </w:instrText>
    </w:r>
    <w:r>
      <w:rPr>
        <w:rFonts w:ascii="Arial" w:eastAsia="Times New Roman" w:hAnsi="Arial" w:cs="Arial"/>
        <w:kern w:val="8"/>
        <w:sz w:val="16"/>
        <w:szCs w:val="16"/>
        <w:lang w:bidi="he-IL"/>
      </w:rPr>
      <w:fldChar w:fldCharType="separate"/>
    </w:r>
    <w:r w:rsidR="00311298">
      <w:rPr>
        <w:rFonts w:ascii="Arial" w:eastAsia="Times New Roman" w:hAnsi="Arial" w:cs="Arial"/>
        <w:noProof/>
        <w:kern w:val="8"/>
        <w:sz w:val="16"/>
        <w:szCs w:val="16"/>
        <w:lang w:bidi="he-IL"/>
      </w:rPr>
      <w:t>3</w:t>
    </w:r>
    <w:r>
      <w:rPr>
        <w:rFonts w:ascii="Arial" w:eastAsia="Times New Roman" w:hAnsi="Arial" w:cs="Arial"/>
        <w:kern w:val="8"/>
        <w:sz w:val="16"/>
        <w:szCs w:val="16"/>
        <w:lang w:bidi="he-IL"/>
      </w:rPr>
      <w:fldChar w:fldCharType="end"/>
    </w:r>
    <w:r>
      <w:rPr>
        <w:rFonts w:ascii="Arial" w:eastAsia="Times New Roman" w:hAnsi="Arial" w:cs="Arial"/>
        <w:kern w:val="8"/>
        <w:sz w:val="16"/>
        <w:szCs w:val="16"/>
        <w:lang w:bidi="he-IL"/>
      </w:rPr>
      <w:t xml:space="preserve"> of </w:t>
    </w:r>
    <w:r>
      <w:rPr>
        <w:rFonts w:ascii="Arial" w:hAnsi="Arial" w:cs="Arial"/>
        <w:sz w:val="16"/>
        <w:szCs w:val="16"/>
      </w:rPr>
      <w:fldChar w:fldCharType="begin"/>
    </w:r>
    <w:r>
      <w:rPr>
        <w:rFonts w:ascii="Arial" w:hAnsi="Arial" w:cs="Arial"/>
        <w:sz w:val="16"/>
        <w:szCs w:val="16"/>
      </w:rPr>
      <w:instrText xml:space="preserve"> NUMPAGES   \* MERGEFORMAT </w:instrText>
    </w:r>
    <w:r>
      <w:rPr>
        <w:rFonts w:ascii="Arial" w:hAnsi="Arial" w:cs="Arial"/>
        <w:sz w:val="16"/>
        <w:szCs w:val="16"/>
      </w:rPr>
      <w:fldChar w:fldCharType="separate"/>
    </w:r>
    <w:r w:rsidR="00311298" w:rsidRPr="00311298">
      <w:rPr>
        <w:rFonts w:ascii="Arial" w:eastAsia="Times New Roman" w:hAnsi="Arial" w:cs="Arial"/>
        <w:noProof/>
        <w:kern w:val="8"/>
        <w:sz w:val="16"/>
        <w:szCs w:val="16"/>
        <w:lang w:bidi="he-IL"/>
      </w:rPr>
      <w:t>3</w:t>
    </w:r>
    <w:r>
      <w:rPr>
        <w:rFonts w:ascii="Arial" w:eastAsia="Times New Roman" w:hAnsi="Arial" w:cs="Arial"/>
        <w:noProof/>
        <w:kern w:val="8"/>
        <w:sz w:val="16"/>
        <w:szCs w:val="16"/>
        <w:lang w:bidi="he-I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2952" w:rsidRDefault="00A82952">
      <w:r>
        <w:separator/>
      </w:r>
    </w:p>
  </w:footnote>
  <w:footnote w:type="continuationSeparator" w:id="0">
    <w:p w:rsidR="00A82952" w:rsidRDefault="00A82952">
      <w:r>
        <w:continuationSeparator/>
      </w:r>
    </w:p>
  </w:footnote>
  <w:footnote w:id="1">
    <w:p w:rsidR="00C81A7F" w:rsidRPr="0024747B" w:rsidRDefault="00C81A7F" w:rsidP="0024747B">
      <w:pPr>
        <w:pStyle w:val="FootnoteText"/>
        <w:spacing w:after="60" w:line="240" w:lineRule="exact"/>
        <w:ind w:left="360" w:hanging="360"/>
        <w:jc w:val="both"/>
        <w:rPr>
          <w:rFonts w:ascii="Arial" w:hAnsi="Arial" w:cs="Arial"/>
          <w:i/>
          <w:sz w:val="16"/>
          <w:szCs w:val="16"/>
        </w:rPr>
      </w:pPr>
      <w:r w:rsidRPr="0024747B">
        <w:rPr>
          <w:rStyle w:val="FootnoteReference"/>
          <w:rFonts w:ascii="Arial" w:hAnsi="Arial" w:cs="Arial"/>
          <w:sz w:val="16"/>
          <w:szCs w:val="16"/>
        </w:rPr>
        <w:footnoteRef/>
      </w:r>
      <w:r w:rsidRPr="0024747B">
        <w:rPr>
          <w:rFonts w:ascii="Arial" w:hAnsi="Arial" w:cs="Arial"/>
          <w:sz w:val="16"/>
          <w:szCs w:val="16"/>
        </w:rPr>
        <w:t xml:space="preserve"> </w:t>
      </w:r>
      <w:r w:rsidR="0024747B">
        <w:rPr>
          <w:rFonts w:ascii="Arial" w:hAnsi="Arial" w:cs="Arial"/>
          <w:sz w:val="16"/>
          <w:szCs w:val="16"/>
        </w:rPr>
        <w:tab/>
      </w:r>
      <w:r w:rsidR="0024747B" w:rsidRPr="0024747B">
        <w:rPr>
          <w:rFonts w:ascii="Arial" w:hAnsi="Arial" w:cs="Arial"/>
          <w:sz w:val="16"/>
          <w:szCs w:val="16"/>
        </w:rPr>
        <w:t>I</w:t>
      </w:r>
      <w:r w:rsidR="0024747B">
        <w:rPr>
          <w:rFonts w:ascii="Arial" w:hAnsi="Arial" w:cs="Arial"/>
          <w:sz w:val="16"/>
          <w:szCs w:val="16"/>
        </w:rPr>
        <w:t xml:space="preserve">nternational Standard on </w:t>
      </w:r>
      <w:r w:rsidR="0024747B" w:rsidRPr="0024747B">
        <w:rPr>
          <w:rFonts w:ascii="Arial" w:hAnsi="Arial" w:cs="Arial"/>
          <w:sz w:val="16"/>
          <w:szCs w:val="16"/>
        </w:rPr>
        <w:t>A</w:t>
      </w:r>
      <w:r w:rsidR="0024747B">
        <w:rPr>
          <w:rFonts w:ascii="Arial" w:hAnsi="Arial" w:cs="Arial"/>
          <w:sz w:val="16"/>
          <w:szCs w:val="16"/>
        </w:rPr>
        <w:t>uditing (ISA)</w:t>
      </w:r>
      <w:r w:rsidR="0024747B" w:rsidRPr="0024747B">
        <w:rPr>
          <w:rFonts w:ascii="Arial" w:hAnsi="Arial" w:cs="Arial"/>
          <w:sz w:val="16"/>
          <w:szCs w:val="16"/>
        </w:rPr>
        <w:t xml:space="preserve"> </w:t>
      </w:r>
      <w:r w:rsidR="0024747B" w:rsidRPr="0024747B">
        <w:rPr>
          <w:rFonts w:ascii="Arial" w:eastAsia="Times New Roman" w:hAnsi="Arial" w:cs="Arial"/>
          <w:kern w:val="8"/>
          <w:sz w:val="16"/>
          <w:szCs w:val="16"/>
          <w:lang w:bidi="he-IL"/>
        </w:rPr>
        <w:t>600</w:t>
      </w:r>
      <w:r w:rsidR="0024747B" w:rsidRPr="0024747B">
        <w:rPr>
          <w:rFonts w:ascii="Arial" w:hAnsi="Arial" w:cs="Arial"/>
          <w:sz w:val="16"/>
          <w:szCs w:val="16"/>
        </w:rPr>
        <w:t xml:space="preserve">, </w:t>
      </w:r>
      <w:r w:rsidR="0024747B" w:rsidRPr="0024747B">
        <w:rPr>
          <w:rFonts w:ascii="Arial" w:hAnsi="Arial" w:cs="Arial"/>
          <w:i/>
          <w:sz w:val="16"/>
          <w:szCs w:val="16"/>
        </w:rPr>
        <w:t>Special Considerations—Audits of Group Financial Statements (Including the Work of Component Auditors)</w:t>
      </w:r>
    </w:p>
  </w:footnote>
  <w:footnote w:id="2">
    <w:p w:rsidR="00C81A7F" w:rsidRPr="0024747B" w:rsidRDefault="00C81A7F" w:rsidP="0024747B">
      <w:pPr>
        <w:pStyle w:val="FootnoteText"/>
        <w:spacing w:after="60" w:line="240" w:lineRule="exact"/>
        <w:ind w:left="360" w:hanging="360"/>
        <w:jc w:val="both"/>
        <w:rPr>
          <w:rFonts w:ascii="Arial" w:hAnsi="Arial" w:cs="Arial"/>
          <w:sz w:val="16"/>
          <w:szCs w:val="16"/>
        </w:rPr>
      </w:pPr>
      <w:r w:rsidRPr="0024747B">
        <w:rPr>
          <w:rStyle w:val="FootnoteReference"/>
          <w:rFonts w:ascii="Arial" w:hAnsi="Arial" w:cs="Arial"/>
          <w:sz w:val="16"/>
          <w:szCs w:val="16"/>
        </w:rPr>
        <w:footnoteRef/>
      </w:r>
      <w:r w:rsidRPr="0024747B">
        <w:rPr>
          <w:rFonts w:ascii="Arial" w:hAnsi="Arial" w:cs="Arial"/>
          <w:sz w:val="16"/>
          <w:szCs w:val="16"/>
        </w:rPr>
        <w:t xml:space="preserve"> </w:t>
      </w:r>
      <w:r w:rsidR="0024747B">
        <w:rPr>
          <w:rFonts w:ascii="Arial" w:hAnsi="Arial" w:cs="Arial"/>
          <w:sz w:val="16"/>
          <w:szCs w:val="16"/>
        </w:rPr>
        <w:tab/>
      </w:r>
      <w:r w:rsidR="0024747B" w:rsidRPr="0024747B">
        <w:rPr>
          <w:rFonts w:ascii="Arial" w:hAnsi="Arial" w:cs="Arial"/>
          <w:sz w:val="16"/>
          <w:szCs w:val="16"/>
        </w:rPr>
        <w:t xml:space="preserve">Proposed ISA 315 (Revised), </w:t>
      </w:r>
      <w:r w:rsidR="0024747B" w:rsidRPr="0024747B">
        <w:rPr>
          <w:rFonts w:ascii="Arial" w:hAnsi="Arial" w:cs="Arial"/>
          <w:i/>
          <w:sz w:val="16"/>
          <w:szCs w:val="16"/>
        </w:rPr>
        <w:t>Identifying and Assessing the Risks of Material Misstatement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1D6D" w:rsidRDefault="00541D6D">
    <w:pPr>
      <w:pStyle w:val="Header"/>
    </w:pPr>
    <w:r>
      <w:rPr>
        <w:noProof/>
      </w:rPr>
      <w:drawing>
        <wp:inline distT="0" distB="0" distL="0" distR="0" wp14:anchorId="4E701162" wp14:editId="3C57C760">
          <wp:extent cx="5888990" cy="409076"/>
          <wp:effectExtent l="0" t="0" r="0" b="0"/>
          <wp:docPr id="3" name="Picture 3" descr="S:\Comms\Publications\Logos\IAASB\No Trademark Symbol\IAASB Letter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omms\Publications\Logos\IAASB\No Trademark Symbol\IAASB Letterhea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88990" cy="409076"/>
                  </a:xfrm>
                  <a:prstGeom prst="rect">
                    <a:avLst/>
                  </a:prstGeom>
                  <a:noFill/>
                  <a:ln>
                    <a:noFill/>
                  </a:ln>
                </pic:spPr>
              </pic:pic>
            </a:graphicData>
          </a:graphic>
        </wp:inline>
      </w:drawing>
    </w:r>
  </w:p>
  <w:p w:rsidR="00541D6D" w:rsidRDefault="00541D6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F06EC"/>
    <w:multiLevelType w:val="hybridMultilevel"/>
    <w:tmpl w:val="9ED4C4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BC2A6A"/>
    <w:multiLevelType w:val="hybridMultilevel"/>
    <w:tmpl w:val="CD721B3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6E2DCD"/>
    <w:multiLevelType w:val="hybridMultilevel"/>
    <w:tmpl w:val="7A12793E"/>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start w:val="1"/>
      <w:numFmt w:val="bullet"/>
      <w:lvlText w:val=""/>
      <w:lvlJc w:val="left"/>
      <w:pPr>
        <w:ind w:left="2928" w:hanging="360"/>
      </w:pPr>
      <w:rPr>
        <w:rFonts w:ascii="Symbol" w:hAnsi="Symbol" w:hint="default"/>
      </w:rPr>
    </w:lvl>
    <w:lvl w:ilvl="4" w:tplc="04090003">
      <w:start w:val="1"/>
      <w:numFmt w:val="bullet"/>
      <w:lvlText w:val="o"/>
      <w:lvlJc w:val="left"/>
      <w:pPr>
        <w:ind w:left="3648" w:hanging="360"/>
      </w:pPr>
      <w:rPr>
        <w:rFonts w:ascii="Courier New" w:hAnsi="Courier New" w:cs="Courier New" w:hint="default"/>
      </w:rPr>
    </w:lvl>
    <w:lvl w:ilvl="5" w:tplc="04090005">
      <w:start w:val="1"/>
      <w:numFmt w:val="bullet"/>
      <w:lvlText w:val=""/>
      <w:lvlJc w:val="left"/>
      <w:pPr>
        <w:ind w:left="4368" w:hanging="360"/>
      </w:pPr>
      <w:rPr>
        <w:rFonts w:ascii="Wingdings" w:hAnsi="Wingdings" w:hint="default"/>
      </w:rPr>
    </w:lvl>
    <w:lvl w:ilvl="6" w:tplc="04090001">
      <w:start w:val="1"/>
      <w:numFmt w:val="bullet"/>
      <w:lvlText w:val=""/>
      <w:lvlJc w:val="left"/>
      <w:pPr>
        <w:ind w:left="5088" w:hanging="360"/>
      </w:pPr>
      <w:rPr>
        <w:rFonts w:ascii="Symbol" w:hAnsi="Symbol" w:hint="default"/>
      </w:rPr>
    </w:lvl>
    <w:lvl w:ilvl="7" w:tplc="04090003">
      <w:start w:val="1"/>
      <w:numFmt w:val="bullet"/>
      <w:lvlText w:val="o"/>
      <w:lvlJc w:val="left"/>
      <w:pPr>
        <w:ind w:left="5808" w:hanging="360"/>
      </w:pPr>
      <w:rPr>
        <w:rFonts w:ascii="Courier New" w:hAnsi="Courier New" w:cs="Courier New" w:hint="default"/>
      </w:rPr>
    </w:lvl>
    <w:lvl w:ilvl="8" w:tplc="04090005">
      <w:start w:val="1"/>
      <w:numFmt w:val="bullet"/>
      <w:lvlText w:val=""/>
      <w:lvlJc w:val="left"/>
      <w:pPr>
        <w:ind w:left="6528" w:hanging="360"/>
      </w:pPr>
      <w:rPr>
        <w:rFonts w:ascii="Wingdings" w:hAnsi="Wingdings" w:hint="default"/>
      </w:rPr>
    </w:lvl>
  </w:abstractNum>
  <w:abstractNum w:abstractNumId="3" w15:restartNumberingAfterBreak="0">
    <w:nsid w:val="0FED183A"/>
    <w:multiLevelType w:val="hybridMultilevel"/>
    <w:tmpl w:val="44248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83C52"/>
    <w:multiLevelType w:val="hybridMultilevel"/>
    <w:tmpl w:val="A09852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1A14CF"/>
    <w:multiLevelType w:val="hybridMultilevel"/>
    <w:tmpl w:val="F2D46D50"/>
    <w:lvl w:ilvl="0" w:tplc="3B2A4598">
      <w:start w:val="1"/>
      <w:numFmt w:val="decimal"/>
      <w:pStyle w:val="BoxListStyle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F717C9"/>
    <w:multiLevelType w:val="hybridMultilevel"/>
    <w:tmpl w:val="5C8E51EA"/>
    <w:lvl w:ilvl="0" w:tplc="177C692E">
      <w:start w:val="1"/>
      <w:numFmt w:val="bullet"/>
      <w:lvlText w:val="•"/>
      <w:lvlJc w:val="left"/>
      <w:pPr>
        <w:tabs>
          <w:tab w:val="num" w:pos="720"/>
        </w:tabs>
        <w:ind w:left="720" w:hanging="360"/>
      </w:pPr>
      <w:rPr>
        <w:rFonts w:ascii="Arial" w:hAnsi="Arial" w:hint="default"/>
      </w:rPr>
    </w:lvl>
    <w:lvl w:ilvl="1" w:tplc="91DAFFA2" w:tentative="1">
      <w:start w:val="1"/>
      <w:numFmt w:val="bullet"/>
      <w:lvlText w:val="•"/>
      <w:lvlJc w:val="left"/>
      <w:pPr>
        <w:tabs>
          <w:tab w:val="num" w:pos="1440"/>
        </w:tabs>
        <w:ind w:left="1440" w:hanging="360"/>
      </w:pPr>
      <w:rPr>
        <w:rFonts w:ascii="Arial" w:hAnsi="Arial" w:hint="default"/>
      </w:rPr>
    </w:lvl>
    <w:lvl w:ilvl="2" w:tplc="A714319C" w:tentative="1">
      <w:start w:val="1"/>
      <w:numFmt w:val="bullet"/>
      <w:lvlText w:val="•"/>
      <w:lvlJc w:val="left"/>
      <w:pPr>
        <w:tabs>
          <w:tab w:val="num" w:pos="2160"/>
        </w:tabs>
        <w:ind w:left="2160" w:hanging="360"/>
      </w:pPr>
      <w:rPr>
        <w:rFonts w:ascii="Arial" w:hAnsi="Arial" w:hint="default"/>
      </w:rPr>
    </w:lvl>
    <w:lvl w:ilvl="3" w:tplc="B7D616F6" w:tentative="1">
      <w:start w:val="1"/>
      <w:numFmt w:val="bullet"/>
      <w:lvlText w:val="•"/>
      <w:lvlJc w:val="left"/>
      <w:pPr>
        <w:tabs>
          <w:tab w:val="num" w:pos="2880"/>
        </w:tabs>
        <w:ind w:left="2880" w:hanging="360"/>
      </w:pPr>
      <w:rPr>
        <w:rFonts w:ascii="Arial" w:hAnsi="Arial" w:hint="default"/>
      </w:rPr>
    </w:lvl>
    <w:lvl w:ilvl="4" w:tplc="4242386C" w:tentative="1">
      <w:start w:val="1"/>
      <w:numFmt w:val="bullet"/>
      <w:lvlText w:val="•"/>
      <w:lvlJc w:val="left"/>
      <w:pPr>
        <w:tabs>
          <w:tab w:val="num" w:pos="3600"/>
        </w:tabs>
        <w:ind w:left="3600" w:hanging="360"/>
      </w:pPr>
      <w:rPr>
        <w:rFonts w:ascii="Arial" w:hAnsi="Arial" w:hint="default"/>
      </w:rPr>
    </w:lvl>
    <w:lvl w:ilvl="5" w:tplc="D69CB1E8" w:tentative="1">
      <w:start w:val="1"/>
      <w:numFmt w:val="bullet"/>
      <w:lvlText w:val="•"/>
      <w:lvlJc w:val="left"/>
      <w:pPr>
        <w:tabs>
          <w:tab w:val="num" w:pos="4320"/>
        </w:tabs>
        <w:ind w:left="4320" w:hanging="360"/>
      </w:pPr>
      <w:rPr>
        <w:rFonts w:ascii="Arial" w:hAnsi="Arial" w:hint="default"/>
      </w:rPr>
    </w:lvl>
    <w:lvl w:ilvl="6" w:tplc="97C4E0AA" w:tentative="1">
      <w:start w:val="1"/>
      <w:numFmt w:val="bullet"/>
      <w:lvlText w:val="•"/>
      <w:lvlJc w:val="left"/>
      <w:pPr>
        <w:tabs>
          <w:tab w:val="num" w:pos="5040"/>
        </w:tabs>
        <w:ind w:left="5040" w:hanging="360"/>
      </w:pPr>
      <w:rPr>
        <w:rFonts w:ascii="Arial" w:hAnsi="Arial" w:hint="default"/>
      </w:rPr>
    </w:lvl>
    <w:lvl w:ilvl="7" w:tplc="61E62DFC" w:tentative="1">
      <w:start w:val="1"/>
      <w:numFmt w:val="bullet"/>
      <w:lvlText w:val="•"/>
      <w:lvlJc w:val="left"/>
      <w:pPr>
        <w:tabs>
          <w:tab w:val="num" w:pos="5760"/>
        </w:tabs>
        <w:ind w:left="5760" w:hanging="360"/>
      </w:pPr>
      <w:rPr>
        <w:rFonts w:ascii="Arial" w:hAnsi="Arial" w:hint="default"/>
      </w:rPr>
    </w:lvl>
    <w:lvl w:ilvl="8" w:tplc="995AB2C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D48788B"/>
    <w:multiLevelType w:val="hybridMultilevel"/>
    <w:tmpl w:val="75500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887065"/>
    <w:multiLevelType w:val="hybridMultilevel"/>
    <w:tmpl w:val="2F8ED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A572C0"/>
    <w:multiLevelType w:val="hybridMultilevel"/>
    <w:tmpl w:val="E55EF19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CBB2125"/>
    <w:multiLevelType w:val="hybridMultilevel"/>
    <w:tmpl w:val="7F08F072"/>
    <w:lvl w:ilvl="0" w:tplc="14BCEB1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B088C138">
      <w:start w:val="52"/>
      <w:numFmt w:val="bullet"/>
      <w:lvlText w:val=""/>
      <w:lvlJc w:val="left"/>
      <w:pPr>
        <w:tabs>
          <w:tab w:val="num" w:pos="2160"/>
        </w:tabs>
        <w:ind w:left="2160" w:hanging="360"/>
      </w:pPr>
      <w:rPr>
        <w:rFonts w:ascii="Wingdings" w:hAnsi="Wingdings" w:hint="default"/>
      </w:rPr>
    </w:lvl>
    <w:lvl w:ilvl="3" w:tplc="22F6A84A" w:tentative="1">
      <w:start w:val="1"/>
      <w:numFmt w:val="bullet"/>
      <w:lvlText w:val="•"/>
      <w:lvlJc w:val="left"/>
      <w:pPr>
        <w:tabs>
          <w:tab w:val="num" w:pos="2880"/>
        </w:tabs>
        <w:ind w:left="2880" w:hanging="360"/>
      </w:pPr>
      <w:rPr>
        <w:rFonts w:ascii="Times New Roman" w:hAnsi="Times New Roman" w:hint="default"/>
      </w:rPr>
    </w:lvl>
    <w:lvl w:ilvl="4" w:tplc="B62EB7F8" w:tentative="1">
      <w:start w:val="1"/>
      <w:numFmt w:val="bullet"/>
      <w:lvlText w:val="•"/>
      <w:lvlJc w:val="left"/>
      <w:pPr>
        <w:tabs>
          <w:tab w:val="num" w:pos="3600"/>
        </w:tabs>
        <w:ind w:left="3600" w:hanging="360"/>
      </w:pPr>
      <w:rPr>
        <w:rFonts w:ascii="Times New Roman" w:hAnsi="Times New Roman" w:hint="default"/>
      </w:rPr>
    </w:lvl>
    <w:lvl w:ilvl="5" w:tplc="4FC6CA00" w:tentative="1">
      <w:start w:val="1"/>
      <w:numFmt w:val="bullet"/>
      <w:lvlText w:val="•"/>
      <w:lvlJc w:val="left"/>
      <w:pPr>
        <w:tabs>
          <w:tab w:val="num" w:pos="4320"/>
        </w:tabs>
        <w:ind w:left="4320" w:hanging="360"/>
      </w:pPr>
      <w:rPr>
        <w:rFonts w:ascii="Times New Roman" w:hAnsi="Times New Roman" w:hint="default"/>
      </w:rPr>
    </w:lvl>
    <w:lvl w:ilvl="6" w:tplc="1DE68B68" w:tentative="1">
      <w:start w:val="1"/>
      <w:numFmt w:val="bullet"/>
      <w:lvlText w:val="•"/>
      <w:lvlJc w:val="left"/>
      <w:pPr>
        <w:tabs>
          <w:tab w:val="num" w:pos="5040"/>
        </w:tabs>
        <w:ind w:left="5040" w:hanging="360"/>
      </w:pPr>
      <w:rPr>
        <w:rFonts w:ascii="Times New Roman" w:hAnsi="Times New Roman" w:hint="default"/>
      </w:rPr>
    </w:lvl>
    <w:lvl w:ilvl="7" w:tplc="7F78BAEE" w:tentative="1">
      <w:start w:val="1"/>
      <w:numFmt w:val="bullet"/>
      <w:lvlText w:val="•"/>
      <w:lvlJc w:val="left"/>
      <w:pPr>
        <w:tabs>
          <w:tab w:val="num" w:pos="5760"/>
        </w:tabs>
        <w:ind w:left="5760" w:hanging="360"/>
      </w:pPr>
      <w:rPr>
        <w:rFonts w:ascii="Times New Roman" w:hAnsi="Times New Roman" w:hint="default"/>
      </w:rPr>
    </w:lvl>
    <w:lvl w:ilvl="8" w:tplc="AD22814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F0F5189"/>
    <w:multiLevelType w:val="hybridMultilevel"/>
    <w:tmpl w:val="7968F79E"/>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435C5C68"/>
    <w:multiLevelType w:val="hybridMultilevel"/>
    <w:tmpl w:val="A718B602"/>
    <w:lvl w:ilvl="0" w:tplc="09BCC8C4">
      <w:start w:val="1"/>
      <w:numFmt w:val="bullet"/>
      <w:lvlText w:val="•"/>
      <w:lvlJc w:val="left"/>
      <w:pPr>
        <w:tabs>
          <w:tab w:val="num" w:pos="720"/>
        </w:tabs>
        <w:ind w:left="720" w:hanging="360"/>
      </w:pPr>
      <w:rPr>
        <w:rFonts w:ascii="Times New Roman" w:hAnsi="Times New Roman" w:hint="default"/>
      </w:rPr>
    </w:lvl>
    <w:lvl w:ilvl="1" w:tplc="8F8C737E">
      <w:start w:val="52"/>
      <w:numFmt w:val="bullet"/>
      <w:lvlText w:val="–"/>
      <w:lvlJc w:val="left"/>
      <w:pPr>
        <w:tabs>
          <w:tab w:val="num" w:pos="1440"/>
        </w:tabs>
        <w:ind w:left="1440" w:hanging="360"/>
      </w:pPr>
      <w:rPr>
        <w:rFonts w:ascii="Times New Roman" w:hAnsi="Times New Roman" w:hint="default"/>
      </w:rPr>
    </w:lvl>
    <w:lvl w:ilvl="2" w:tplc="239EA89E" w:tentative="1">
      <w:start w:val="1"/>
      <w:numFmt w:val="bullet"/>
      <w:lvlText w:val="•"/>
      <w:lvlJc w:val="left"/>
      <w:pPr>
        <w:tabs>
          <w:tab w:val="num" w:pos="2160"/>
        </w:tabs>
        <w:ind w:left="2160" w:hanging="360"/>
      </w:pPr>
      <w:rPr>
        <w:rFonts w:ascii="Times New Roman" w:hAnsi="Times New Roman" w:hint="default"/>
      </w:rPr>
    </w:lvl>
    <w:lvl w:ilvl="3" w:tplc="691EF9B6" w:tentative="1">
      <w:start w:val="1"/>
      <w:numFmt w:val="bullet"/>
      <w:lvlText w:val="•"/>
      <w:lvlJc w:val="left"/>
      <w:pPr>
        <w:tabs>
          <w:tab w:val="num" w:pos="2880"/>
        </w:tabs>
        <w:ind w:left="2880" w:hanging="360"/>
      </w:pPr>
      <w:rPr>
        <w:rFonts w:ascii="Times New Roman" w:hAnsi="Times New Roman" w:hint="default"/>
      </w:rPr>
    </w:lvl>
    <w:lvl w:ilvl="4" w:tplc="77242598" w:tentative="1">
      <w:start w:val="1"/>
      <w:numFmt w:val="bullet"/>
      <w:lvlText w:val="•"/>
      <w:lvlJc w:val="left"/>
      <w:pPr>
        <w:tabs>
          <w:tab w:val="num" w:pos="3600"/>
        </w:tabs>
        <w:ind w:left="3600" w:hanging="360"/>
      </w:pPr>
      <w:rPr>
        <w:rFonts w:ascii="Times New Roman" w:hAnsi="Times New Roman" w:hint="default"/>
      </w:rPr>
    </w:lvl>
    <w:lvl w:ilvl="5" w:tplc="A33A525C" w:tentative="1">
      <w:start w:val="1"/>
      <w:numFmt w:val="bullet"/>
      <w:lvlText w:val="•"/>
      <w:lvlJc w:val="left"/>
      <w:pPr>
        <w:tabs>
          <w:tab w:val="num" w:pos="4320"/>
        </w:tabs>
        <w:ind w:left="4320" w:hanging="360"/>
      </w:pPr>
      <w:rPr>
        <w:rFonts w:ascii="Times New Roman" w:hAnsi="Times New Roman" w:hint="default"/>
      </w:rPr>
    </w:lvl>
    <w:lvl w:ilvl="6" w:tplc="F95AA576" w:tentative="1">
      <w:start w:val="1"/>
      <w:numFmt w:val="bullet"/>
      <w:lvlText w:val="•"/>
      <w:lvlJc w:val="left"/>
      <w:pPr>
        <w:tabs>
          <w:tab w:val="num" w:pos="5040"/>
        </w:tabs>
        <w:ind w:left="5040" w:hanging="360"/>
      </w:pPr>
      <w:rPr>
        <w:rFonts w:ascii="Times New Roman" w:hAnsi="Times New Roman" w:hint="default"/>
      </w:rPr>
    </w:lvl>
    <w:lvl w:ilvl="7" w:tplc="52109A9C" w:tentative="1">
      <w:start w:val="1"/>
      <w:numFmt w:val="bullet"/>
      <w:lvlText w:val="•"/>
      <w:lvlJc w:val="left"/>
      <w:pPr>
        <w:tabs>
          <w:tab w:val="num" w:pos="5760"/>
        </w:tabs>
        <w:ind w:left="5760" w:hanging="360"/>
      </w:pPr>
      <w:rPr>
        <w:rFonts w:ascii="Times New Roman" w:hAnsi="Times New Roman" w:hint="default"/>
      </w:rPr>
    </w:lvl>
    <w:lvl w:ilvl="8" w:tplc="BFD603E4"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50058C8"/>
    <w:multiLevelType w:val="hybridMultilevel"/>
    <w:tmpl w:val="A948BA60"/>
    <w:lvl w:ilvl="0" w:tplc="4DA4DDC4">
      <w:start w:val="1"/>
      <w:numFmt w:val="bullet"/>
      <w:lvlText w:val=""/>
      <w:lvlJc w:val="left"/>
      <w:pPr>
        <w:ind w:left="1080" w:hanging="360"/>
      </w:pPr>
      <w:rPr>
        <w:rFonts w:ascii="Symbol" w:hAnsi="Symbol" w:hint="default"/>
        <w:color w:val="auto"/>
      </w:rPr>
    </w:lvl>
    <w:lvl w:ilvl="1" w:tplc="63BEC5B4">
      <w:start w:val="1"/>
      <w:numFmt w:val="bullet"/>
      <w:lvlText w:val="o"/>
      <w:lvlJc w:val="left"/>
      <w:pPr>
        <w:ind w:left="1800" w:hanging="360"/>
      </w:pPr>
      <w:rPr>
        <w:rFonts w:ascii="Courier New" w:hAnsi="Courier New" w:cs="Courier New" w:hint="default"/>
        <w:color w:val="auto"/>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90D2D99"/>
    <w:multiLevelType w:val="hybridMultilevel"/>
    <w:tmpl w:val="94EEF564"/>
    <w:lvl w:ilvl="0" w:tplc="BAF6EBC4">
      <w:start w:val="1"/>
      <w:numFmt w:val="decimal"/>
      <w:lvlText w:val="%1."/>
      <w:lvlJc w:val="left"/>
      <w:pPr>
        <w:ind w:left="1260" w:hanging="360"/>
      </w:pPr>
      <w:rPr>
        <w:rFonts w:cs="Times New Roman"/>
        <w:b w:val="0"/>
        <w:i w:val="0"/>
      </w:rPr>
    </w:lvl>
    <w:lvl w:ilvl="1" w:tplc="04090001">
      <w:start w:val="1"/>
      <w:numFmt w:val="bullet"/>
      <w:lvlText w:val=""/>
      <w:lvlJc w:val="left"/>
      <w:pPr>
        <w:tabs>
          <w:tab w:val="num" w:pos="1980"/>
        </w:tabs>
        <w:ind w:left="1980" w:hanging="360"/>
      </w:pPr>
      <w:rPr>
        <w:rFonts w:ascii="Symbol" w:hAnsi="Symbol" w:hint="default"/>
      </w:rPr>
    </w:lvl>
    <w:lvl w:ilvl="2" w:tplc="DEAABDD6">
      <w:start w:val="1"/>
      <w:numFmt w:val="lowerLetter"/>
      <w:lvlText w:val="(%3)"/>
      <w:lvlJc w:val="left"/>
      <w:pPr>
        <w:ind w:left="2880" w:hanging="360"/>
      </w:pPr>
      <w:rPr>
        <w:rFonts w:cs="Times New Roman"/>
      </w:rPr>
    </w:lvl>
    <w:lvl w:ilvl="3" w:tplc="0409000F">
      <w:start w:val="1"/>
      <w:numFmt w:val="decimal"/>
      <w:lvlText w:val="%4."/>
      <w:lvlJc w:val="left"/>
      <w:pPr>
        <w:tabs>
          <w:tab w:val="num" w:pos="3420"/>
        </w:tabs>
        <w:ind w:left="3420" w:hanging="360"/>
      </w:pPr>
      <w:rPr>
        <w:rFonts w:cs="Times New Roman"/>
      </w:rPr>
    </w:lvl>
    <w:lvl w:ilvl="4" w:tplc="04090019">
      <w:start w:val="1"/>
      <w:numFmt w:val="lowerLetter"/>
      <w:lvlText w:val="%5."/>
      <w:lvlJc w:val="left"/>
      <w:pPr>
        <w:tabs>
          <w:tab w:val="num" w:pos="4140"/>
        </w:tabs>
        <w:ind w:left="4140" w:hanging="360"/>
      </w:pPr>
      <w:rPr>
        <w:rFonts w:cs="Times New Roman"/>
      </w:rPr>
    </w:lvl>
    <w:lvl w:ilvl="5" w:tplc="0409001B">
      <w:start w:val="1"/>
      <w:numFmt w:val="lowerRoman"/>
      <w:lvlText w:val="%6."/>
      <w:lvlJc w:val="right"/>
      <w:pPr>
        <w:tabs>
          <w:tab w:val="num" w:pos="4860"/>
        </w:tabs>
        <w:ind w:left="4860" w:hanging="180"/>
      </w:pPr>
      <w:rPr>
        <w:rFonts w:cs="Times New Roman"/>
      </w:rPr>
    </w:lvl>
    <w:lvl w:ilvl="6" w:tplc="0409000F">
      <w:start w:val="1"/>
      <w:numFmt w:val="decimal"/>
      <w:lvlText w:val="%7."/>
      <w:lvlJc w:val="left"/>
      <w:pPr>
        <w:tabs>
          <w:tab w:val="num" w:pos="5580"/>
        </w:tabs>
        <w:ind w:left="5580" w:hanging="360"/>
      </w:pPr>
      <w:rPr>
        <w:rFonts w:cs="Times New Roman"/>
      </w:rPr>
    </w:lvl>
    <w:lvl w:ilvl="7" w:tplc="04090019">
      <w:start w:val="1"/>
      <w:numFmt w:val="lowerLetter"/>
      <w:lvlText w:val="%8."/>
      <w:lvlJc w:val="left"/>
      <w:pPr>
        <w:tabs>
          <w:tab w:val="num" w:pos="6300"/>
        </w:tabs>
        <w:ind w:left="6300" w:hanging="360"/>
      </w:pPr>
      <w:rPr>
        <w:rFonts w:cs="Times New Roman"/>
      </w:rPr>
    </w:lvl>
    <w:lvl w:ilvl="8" w:tplc="0409001B">
      <w:start w:val="1"/>
      <w:numFmt w:val="lowerRoman"/>
      <w:lvlText w:val="%9."/>
      <w:lvlJc w:val="right"/>
      <w:pPr>
        <w:tabs>
          <w:tab w:val="num" w:pos="7020"/>
        </w:tabs>
        <w:ind w:left="7020" w:hanging="180"/>
      </w:pPr>
      <w:rPr>
        <w:rFonts w:cs="Times New Roman"/>
      </w:rPr>
    </w:lvl>
  </w:abstractNum>
  <w:abstractNum w:abstractNumId="15" w15:restartNumberingAfterBreak="0">
    <w:nsid w:val="49296B21"/>
    <w:multiLevelType w:val="hybridMultilevel"/>
    <w:tmpl w:val="2550A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FBC317A"/>
    <w:multiLevelType w:val="hybridMultilevel"/>
    <w:tmpl w:val="969675EA"/>
    <w:lvl w:ilvl="0" w:tplc="F41EB9C8">
      <w:start w:val="1"/>
      <w:numFmt w:val="bullet"/>
      <w:lvlText w:val="•"/>
      <w:lvlJc w:val="left"/>
      <w:pPr>
        <w:tabs>
          <w:tab w:val="num" w:pos="720"/>
        </w:tabs>
        <w:ind w:left="720" w:hanging="360"/>
      </w:pPr>
      <w:rPr>
        <w:rFonts w:ascii="Times New Roman" w:hAnsi="Times New Roman" w:hint="default"/>
      </w:rPr>
    </w:lvl>
    <w:lvl w:ilvl="1" w:tplc="9F863EC6" w:tentative="1">
      <w:start w:val="1"/>
      <w:numFmt w:val="bullet"/>
      <w:lvlText w:val="•"/>
      <w:lvlJc w:val="left"/>
      <w:pPr>
        <w:tabs>
          <w:tab w:val="num" w:pos="1440"/>
        </w:tabs>
        <w:ind w:left="1440" w:hanging="360"/>
      </w:pPr>
      <w:rPr>
        <w:rFonts w:ascii="Times New Roman" w:hAnsi="Times New Roman" w:hint="default"/>
      </w:rPr>
    </w:lvl>
    <w:lvl w:ilvl="2" w:tplc="BFFCACA2">
      <w:start w:val="1"/>
      <w:numFmt w:val="bullet"/>
      <w:lvlText w:val="•"/>
      <w:lvlJc w:val="left"/>
      <w:pPr>
        <w:tabs>
          <w:tab w:val="num" w:pos="2160"/>
        </w:tabs>
        <w:ind w:left="2160" w:hanging="360"/>
      </w:pPr>
      <w:rPr>
        <w:rFonts w:ascii="Times New Roman" w:hAnsi="Times New Roman" w:hint="default"/>
      </w:rPr>
    </w:lvl>
    <w:lvl w:ilvl="3" w:tplc="36F6CC88" w:tentative="1">
      <w:start w:val="1"/>
      <w:numFmt w:val="bullet"/>
      <w:lvlText w:val="•"/>
      <w:lvlJc w:val="left"/>
      <w:pPr>
        <w:tabs>
          <w:tab w:val="num" w:pos="2880"/>
        </w:tabs>
        <w:ind w:left="2880" w:hanging="360"/>
      </w:pPr>
      <w:rPr>
        <w:rFonts w:ascii="Times New Roman" w:hAnsi="Times New Roman" w:hint="default"/>
      </w:rPr>
    </w:lvl>
    <w:lvl w:ilvl="4" w:tplc="3C001A9E" w:tentative="1">
      <w:start w:val="1"/>
      <w:numFmt w:val="bullet"/>
      <w:lvlText w:val="•"/>
      <w:lvlJc w:val="left"/>
      <w:pPr>
        <w:tabs>
          <w:tab w:val="num" w:pos="3600"/>
        </w:tabs>
        <w:ind w:left="3600" w:hanging="360"/>
      </w:pPr>
      <w:rPr>
        <w:rFonts w:ascii="Times New Roman" w:hAnsi="Times New Roman" w:hint="default"/>
      </w:rPr>
    </w:lvl>
    <w:lvl w:ilvl="5" w:tplc="9E28F528" w:tentative="1">
      <w:start w:val="1"/>
      <w:numFmt w:val="bullet"/>
      <w:lvlText w:val="•"/>
      <w:lvlJc w:val="left"/>
      <w:pPr>
        <w:tabs>
          <w:tab w:val="num" w:pos="4320"/>
        </w:tabs>
        <w:ind w:left="4320" w:hanging="360"/>
      </w:pPr>
      <w:rPr>
        <w:rFonts w:ascii="Times New Roman" w:hAnsi="Times New Roman" w:hint="default"/>
      </w:rPr>
    </w:lvl>
    <w:lvl w:ilvl="6" w:tplc="9AE4BAAA" w:tentative="1">
      <w:start w:val="1"/>
      <w:numFmt w:val="bullet"/>
      <w:lvlText w:val="•"/>
      <w:lvlJc w:val="left"/>
      <w:pPr>
        <w:tabs>
          <w:tab w:val="num" w:pos="5040"/>
        </w:tabs>
        <w:ind w:left="5040" w:hanging="360"/>
      </w:pPr>
      <w:rPr>
        <w:rFonts w:ascii="Times New Roman" w:hAnsi="Times New Roman" w:hint="default"/>
      </w:rPr>
    </w:lvl>
    <w:lvl w:ilvl="7" w:tplc="873A41B0" w:tentative="1">
      <w:start w:val="1"/>
      <w:numFmt w:val="bullet"/>
      <w:lvlText w:val="•"/>
      <w:lvlJc w:val="left"/>
      <w:pPr>
        <w:tabs>
          <w:tab w:val="num" w:pos="5760"/>
        </w:tabs>
        <w:ind w:left="5760" w:hanging="360"/>
      </w:pPr>
      <w:rPr>
        <w:rFonts w:ascii="Times New Roman" w:hAnsi="Times New Roman" w:hint="default"/>
      </w:rPr>
    </w:lvl>
    <w:lvl w:ilvl="8" w:tplc="86667E44"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51100CEC"/>
    <w:multiLevelType w:val="hybridMultilevel"/>
    <w:tmpl w:val="279AB46C"/>
    <w:lvl w:ilvl="0" w:tplc="2CBA494A">
      <w:numFmt w:val="bullet"/>
      <w:lvlText w:val="-"/>
      <w:lvlJc w:val="left"/>
      <w:pPr>
        <w:ind w:left="360" w:hanging="360"/>
      </w:pPr>
      <w:rPr>
        <w:rFonts w:ascii="Calibri" w:eastAsiaTheme="minorHAnsi" w:hAnsi="Calibri"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671677B"/>
    <w:multiLevelType w:val="hybridMultilevel"/>
    <w:tmpl w:val="33B03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711F98"/>
    <w:multiLevelType w:val="hybridMultilevel"/>
    <w:tmpl w:val="CB50579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4347DED"/>
    <w:multiLevelType w:val="hybridMultilevel"/>
    <w:tmpl w:val="8556DD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4E03DF2"/>
    <w:multiLevelType w:val="hybridMultilevel"/>
    <w:tmpl w:val="4E04438C"/>
    <w:lvl w:ilvl="0" w:tplc="AABC8CB2">
      <w:start w:val="1"/>
      <w:numFmt w:val="bullet"/>
      <w:lvlText w:val="–"/>
      <w:lvlJc w:val="left"/>
      <w:pPr>
        <w:tabs>
          <w:tab w:val="num" w:pos="720"/>
        </w:tabs>
        <w:ind w:left="720" w:hanging="360"/>
      </w:pPr>
      <w:rPr>
        <w:rFonts w:ascii="Times New Roman" w:hAnsi="Times New Roman" w:hint="default"/>
      </w:rPr>
    </w:lvl>
    <w:lvl w:ilvl="1" w:tplc="EDAA5A42">
      <w:start w:val="1"/>
      <w:numFmt w:val="bullet"/>
      <w:lvlText w:val="–"/>
      <w:lvlJc w:val="left"/>
      <w:pPr>
        <w:tabs>
          <w:tab w:val="num" w:pos="1440"/>
        </w:tabs>
        <w:ind w:left="1440" w:hanging="360"/>
      </w:pPr>
      <w:rPr>
        <w:rFonts w:ascii="Times New Roman" w:hAnsi="Times New Roman" w:hint="default"/>
      </w:rPr>
    </w:lvl>
    <w:lvl w:ilvl="2" w:tplc="012E7B44">
      <w:start w:val="38"/>
      <w:numFmt w:val="bullet"/>
      <w:lvlText w:val="•"/>
      <w:lvlJc w:val="left"/>
      <w:pPr>
        <w:tabs>
          <w:tab w:val="num" w:pos="2160"/>
        </w:tabs>
        <w:ind w:left="2160" w:hanging="360"/>
      </w:pPr>
      <w:rPr>
        <w:rFonts w:ascii="Times New Roman" w:hAnsi="Times New Roman" w:hint="default"/>
      </w:rPr>
    </w:lvl>
    <w:lvl w:ilvl="3" w:tplc="5E4CF6B8" w:tentative="1">
      <w:start w:val="1"/>
      <w:numFmt w:val="bullet"/>
      <w:lvlText w:val="–"/>
      <w:lvlJc w:val="left"/>
      <w:pPr>
        <w:tabs>
          <w:tab w:val="num" w:pos="2880"/>
        </w:tabs>
        <w:ind w:left="2880" w:hanging="360"/>
      </w:pPr>
      <w:rPr>
        <w:rFonts w:ascii="Times New Roman" w:hAnsi="Times New Roman" w:hint="default"/>
      </w:rPr>
    </w:lvl>
    <w:lvl w:ilvl="4" w:tplc="A642C92E" w:tentative="1">
      <w:start w:val="1"/>
      <w:numFmt w:val="bullet"/>
      <w:lvlText w:val="–"/>
      <w:lvlJc w:val="left"/>
      <w:pPr>
        <w:tabs>
          <w:tab w:val="num" w:pos="3600"/>
        </w:tabs>
        <w:ind w:left="3600" w:hanging="360"/>
      </w:pPr>
      <w:rPr>
        <w:rFonts w:ascii="Times New Roman" w:hAnsi="Times New Roman" w:hint="default"/>
      </w:rPr>
    </w:lvl>
    <w:lvl w:ilvl="5" w:tplc="91A4A908" w:tentative="1">
      <w:start w:val="1"/>
      <w:numFmt w:val="bullet"/>
      <w:lvlText w:val="–"/>
      <w:lvlJc w:val="left"/>
      <w:pPr>
        <w:tabs>
          <w:tab w:val="num" w:pos="4320"/>
        </w:tabs>
        <w:ind w:left="4320" w:hanging="360"/>
      </w:pPr>
      <w:rPr>
        <w:rFonts w:ascii="Times New Roman" w:hAnsi="Times New Roman" w:hint="default"/>
      </w:rPr>
    </w:lvl>
    <w:lvl w:ilvl="6" w:tplc="35D487E0" w:tentative="1">
      <w:start w:val="1"/>
      <w:numFmt w:val="bullet"/>
      <w:lvlText w:val="–"/>
      <w:lvlJc w:val="left"/>
      <w:pPr>
        <w:tabs>
          <w:tab w:val="num" w:pos="5040"/>
        </w:tabs>
        <w:ind w:left="5040" w:hanging="360"/>
      </w:pPr>
      <w:rPr>
        <w:rFonts w:ascii="Times New Roman" w:hAnsi="Times New Roman" w:hint="default"/>
      </w:rPr>
    </w:lvl>
    <w:lvl w:ilvl="7" w:tplc="FB464002" w:tentative="1">
      <w:start w:val="1"/>
      <w:numFmt w:val="bullet"/>
      <w:lvlText w:val="–"/>
      <w:lvlJc w:val="left"/>
      <w:pPr>
        <w:tabs>
          <w:tab w:val="num" w:pos="5760"/>
        </w:tabs>
        <w:ind w:left="5760" w:hanging="360"/>
      </w:pPr>
      <w:rPr>
        <w:rFonts w:ascii="Times New Roman" w:hAnsi="Times New Roman" w:hint="default"/>
      </w:rPr>
    </w:lvl>
    <w:lvl w:ilvl="8" w:tplc="E8385498"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65F23E27"/>
    <w:multiLevelType w:val="hybridMultilevel"/>
    <w:tmpl w:val="272409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7FF5F24"/>
    <w:multiLevelType w:val="hybridMultilevel"/>
    <w:tmpl w:val="6CF0AE46"/>
    <w:lvl w:ilvl="0" w:tplc="4D9CB220">
      <w:start w:val="1"/>
      <w:numFmt w:val="bullet"/>
      <w:lvlText w:val="–"/>
      <w:lvlJc w:val="left"/>
      <w:pPr>
        <w:tabs>
          <w:tab w:val="num" w:pos="720"/>
        </w:tabs>
        <w:ind w:left="720" w:hanging="360"/>
      </w:pPr>
      <w:rPr>
        <w:rFonts w:ascii="Times New Roman" w:hAnsi="Times New Roman" w:hint="default"/>
      </w:rPr>
    </w:lvl>
    <w:lvl w:ilvl="1" w:tplc="25B4F076">
      <w:start w:val="1"/>
      <w:numFmt w:val="bullet"/>
      <w:lvlText w:val="–"/>
      <w:lvlJc w:val="left"/>
      <w:pPr>
        <w:tabs>
          <w:tab w:val="num" w:pos="1440"/>
        </w:tabs>
        <w:ind w:left="1440" w:hanging="360"/>
      </w:pPr>
      <w:rPr>
        <w:rFonts w:ascii="Times New Roman" w:hAnsi="Times New Roman" w:hint="default"/>
      </w:rPr>
    </w:lvl>
    <w:lvl w:ilvl="2" w:tplc="7C74FA4C" w:tentative="1">
      <w:start w:val="1"/>
      <w:numFmt w:val="bullet"/>
      <w:lvlText w:val="–"/>
      <w:lvlJc w:val="left"/>
      <w:pPr>
        <w:tabs>
          <w:tab w:val="num" w:pos="2160"/>
        </w:tabs>
        <w:ind w:left="2160" w:hanging="360"/>
      </w:pPr>
      <w:rPr>
        <w:rFonts w:ascii="Times New Roman" w:hAnsi="Times New Roman" w:hint="default"/>
      </w:rPr>
    </w:lvl>
    <w:lvl w:ilvl="3" w:tplc="D698113E" w:tentative="1">
      <w:start w:val="1"/>
      <w:numFmt w:val="bullet"/>
      <w:lvlText w:val="–"/>
      <w:lvlJc w:val="left"/>
      <w:pPr>
        <w:tabs>
          <w:tab w:val="num" w:pos="2880"/>
        </w:tabs>
        <w:ind w:left="2880" w:hanging="360"/>
      </w:pPr>
      <w:rPr>
        <w:rFonts w:ascii="Times New Roman" w:hAnsi="Times New Roman" w:hint="default"/>
      </w:rPr>
    </w:lvl>
    <w:lvl w:ilvl="4" w:tplc="E452BE3A" w:tentative="1">
      <w:start w:val="1"/>
      <w:numFmt w:val="bullet"/>
      <w:lvlText w:val="–"/>
      <w:lvlJc w:val="left"/>
      <w:pPr>
        <w:tabs>
          <w:tab w:val="num" w:pos="3600"/>
        </w:tabs>
        <w:ind w:left="3600" w:hanging="360"/>
      </w:pPr>
      <w:rPr>
        <w:rFonts w:ascii="Times New Roman" w:hAnsi="Times New Roman" w:hint="default"/>
      </w:rPr>
    </w:lvl>
    <w:lvl w:ilvl="5" w:tplc="625A9FA8" w:tentative="1">
      <w:start w:val="1"/>
      <w:numFmt w:val="bullet"/>
      <w:lvlText w:val="–"/>
      <w:lvlJc w:val="left"/>
      <w:pPr>
        <w:tabs>
          <w:tab w:val="num" w:pos="4320"/>
        </w:tabs>
        <w:ind w:left="4320" w:hanging="360"/>
      </w:pPr>
      <w:rPr>
        <w:rFonts w:ascii="Times New Roman" w:hAnsi="Times New Roman" w:hint="default"/>
      </w:rPr>
    </w:lvl>
    <w:lvl w:ilvl="6" w:tplc="764E134C" w:tentative="1">
      <w:start w:val="1"/>
      <w:numFmt w:val="bullet"/>
      <w:lvlText w:val="–"/>
      <w:lvlJc w:val="left"/>
      <w:pPr>
        <w:tabs>
          <w:tab w:val="num" w:pos="5040"/>
        </w:tabs>
        <w:ind w:left="5040" w:hanging="360"/>
      </w:pPr>
      <w:rPr>
        <w:rFonts w:ascii="Times New Roman" w:hAnsi="Times New Roman" w:hint="default"/>
      </w:rPr>
    </w:lvl>
    <w:lvl w:ilvl="7" w:tplc="C7A8302C" w:tentative="1">
      <w:start w:val="1"/>
      <w:numFmt w:val="bullet"/>
      <w:lvlText w:val="–"/>
      <w:lvlJc w:val="left"/>
      <w:pPr>
        <w:tabs>
          <w:tab w:val="num" w:pos="5760"/>
        </w:tabs>
        <w:ind w:left="5760" w:hanging="360"/>
      </w:pPr>
      <w:rPr>
        <w:rFonts w:ascii="Times New Roman" w:hAnsi="Times New Roman" w:hint="default"/>
      </w:rPr>
    </w:lvl>
    <w:lvl w:ilvl="8" w:tplc="84F8C386"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8BD6820"/>
    <w:multiLevelType w:val="hybridMultilevel"/>
    <w:tmpl w:val="B6545738"/>
    <w:lvl w:ilvl="0" w:tplc="7D1ADFD4">
      <w:start w:val="1"/>
      <w:numFmt w:val="bullet"/>
      <w:lvlText w:val="•"/>
      <w:lvlJc w:val="left"/>
      <w:pPr>
        <w:tabs>
          <w:tab w:val="num" w:pos="720"/>
        </w:tabs>
        <w:ind w:left="720" w:hanging="360"/>
      </w:pPr>
      <w:rPr>
        <w:rFonts w:ascii="Arial" w:hAnsi="Arial" w:hint="default"/>
      </w:rPr>
    </w:lvl>
    <w:lvl w:ilvl="1" w:tplc="7944C08C">
      <w:start w:val="52"/>
      <w:numFmt w:val="bullet"/>
      <w:lvlText w:val="–"/>
      <w:lvlJc w:val="left"/>
      <w:pPr>
        <w:tabs>
          <w:tab w:val="num" w:pos="1440"/>
        </w:tabs>
        <w:ind w:left="1440" w:hanging="360"/>
      </w:pPr>
      <w:rPr>
        <w:rFonts w:ascii="Times New Roman" w:hAnsi="Times New Roman" w:hint="default"/>
      </w:rPr>
    </w:lvl>
    <w:lvl w:ilvl="2" w:tplc="45F64A24" w:tentative="1">
      <w:start w:val="1"/>
      <w:numFmt w:val="bullet"/>
      <w:lvlText w:val="•"/>
      <w:lvlJc w:val="left"/>
      <w:pPr>
        <w:tabs>
          <w:tab w:val="num" w:pos="2160"/>
        </w:tabs>
        <w:ind w:left="2160" w:hanging="360"/>
      </w:pPr>
      <w:rPr>
        <w:rFonts w:ascii="Arial" w:hAnsi="Arial" w:hint="default"/>
      </w:rPr>
    </w:lvl>
    <w:lvl w:ilvl="3" w:tplc="CE9835AA" w:tentative="1">
      <w:start w:val="1"/>
      <w:numFmt w:val="bullet"/>
      <w:lvlText w:val="•"/>
      <w:lvlJc w:val="left"/>
      <w:pPr>
        <w:tabs>
          <w:tab w:val="num" w:pos="2880"/>
        </w:tabs>
        <w:ind w:left="2880" w:hanging="360"/>
      </w:pPr>
      <w:rPr>
        <w:rFonts w:ascii="Arial" w:hAnsi="Arial" w:hint="default"/>
      </w:rPr>
    </w:lvl>
    <w:lvl w:ilvl="4" w:tplc="24E6F0B0" w:tentative="1">
      <w:start w:val="1"/>
      <w:numFmt w:val="bullet"/>
      <w:lvlText w:val="•"/>
      <w:lvlJc w:val="left"/>
      <w:pPr>
        <w:tabs>
          <w:tab w:val="num" w:pos="3600"/>
        </w:tabs>
        <w:ind w:left="3600" w:hanging="360"/>
      </w:pPr>
      <w:rPr>
        <w:rFonts w:ascii="Arial" w:hAnsi="Arial" w:hint="default"/>
      </w:rPr>
    </w:lvl>
    <w:lvl w:ilvl="5" w:tplc="2BB061DE" w:tentative="1">
      <w:start w:val="1"/>
      <w:numFmt w:val="bullet"/>
      <w:lvlText w:val="•"/>
      <w:lvlJc w:val="left"/>
      <w:pPr>
        <w:tabs>
          <w:tab w:val="num" w:pos="4320"/>
        </w:tabs>
        <w:ind w:left="4320" w:hanging="360"/>
      </w:pPr>
      <w:rPr>
        <w:rFonts w:ascii="Arial" w:hAnsi="Arial" w:hint="default"/>
      </w:rPr>
    </w:lvl>
    <w:lvl w:ilvl="6" w:tplc="08A28DC8" w:tentative="1">
      <w:start w:val="1"/>
      <w:numFmt w:val="bullet"/>
      <w:lvlText w:val="•"/>
      <w:lvlJc w:val="left"/>
      <w:pPr>
        <w:tabs>
          <w:tab w:val="num" w:pos="5040"/>
        </w:tabs>
        <w:ind w:left="5040" w:hanging="360"/>
      </w:pPr>
      <w:rPr>
        <w:rFonts w:ascii="Arial" w:hAnsi="Arial" w:hint="default"/>
      </w:rPr>
    </w:lvl>
    <w:lvl w:ilvl="7" w:tplc="9502E0B0" w:tentative="1">
      <w:start w:val="1"/>
      <w:numFmt w:val="bullet"/>
      <w:lvlText w:val="•"/>
      <w:lvlJc w:val="left"/>
      <w:pPr>
        <w:tabs>
          <w:tab w:val="num" w:pos="5760"/>
        </w:tabs>
        <w:ind w:left="5760" w:hanging="360"/>
      </w:pPr>
      <w:rPr>
        <w:rFonts w:ascii="Arial" w:hAnsi="Arial" w:hint="default"/>
      </w:rPr>
    </w:lvl>
    <w:lvl w:ilvl="8" w:tplc="4E8E297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CD02C7E"/>
    <w:multiLevelType w:val="hybridMultilevel"/>
    <w:tmpl w:val="539CE5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2F60B97"/>
    <w:multiLevelType w:val="hybridMultilevel"/>
    <w:tmpl w:val="95AEE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49B339A"/>
    <w:multiLevelType w:val="multilevel"/>
    <w:tmpl w:val="C4B872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75F168EC"/>
    <w:multiLevelType w:val="hybridMultilevel"/>
    <w:tmpl w:val="E67CB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46365A"/>
    <w:multiLevelType w:val="hybridMultilevel"/>
    <w:tmpl w:val="CDD4E9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6AA3277"/>
    <w:multiLevelType w:val="hybridMultilevel"/>
    <w:tmpl w:val="82046D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7066CA6"/>
    <w:multiLevelType w:val="hybridMultilevel"/>
    <w:tmpl w:val="D96CB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B24583"/>
    <w:multiLevelType w:val="hybridMultilevel"/>
    <w:tmpl w:val="00DC7854"/>
    <w:lvl w:ilvl="0" w:tplc="8ED2ABB8">
      <w:start w:val="1"/>
      <w:numFmt w:val="bullet"/>
      <w:lvlText w:val="•"/>
      <w:lvlJc w:val="left"/>
      <w:pPr>
        <w:tabs>
          <w:tab w:val="num" w:pos="720"/>
        </w:tabs>
        <w:ind w:left="720" w:hanging="360"/>
      </w:pPr>
      <w:rPr>
        <w:rFonts w:ascii="Arial" w:hAnsi="Arial" w:hint="default"/>
      </w:rPr>
    </w:lvl>
    <w:lvl w:ilvl="1" w:tplc="4856758A" w:tentative="1">
      <w:start w:val="1"/>
      <w:numFmt w:val="bullet"/>
      <w:lvlText w:val="•"/>
      <w:lvlJc w:val="left"/>
      <w:pPr>
        <w:tabs>
          <w:tab w:val="num" w:pos="1440"/>
        </w:tabs>
        <w:ind w:left="1440" w:hanging="360"/>
      </w:pPr>
      <w:rPr>
        <w:rFonts w:ascii="Arial" w:hAnsi="Arial" w:hint="default"/>
      </w:rPr>
    </w:lvl>
    <w:lvl w:ilvl="2" w:tplc="B0AC62CE" w:tentative="1">
      <w:start w:val="1"/>
      <w:numFmt w:val="bullet"/>
      <w:lvlText w:val="•"/>
      <w:lvlJc w:val="left"/>
      <w:pPr>
        <w:tabs>
          <w:tab w:val="num" w:pos="2160"/>
        </w:tabs>
        <w:ind w:left="2160" w:hanging="360"/>
      </w:pPr>
      <w:rPr>
        <w:rFonts w:ascii="Arial" w:hAnsi="Arial" w:hint="default"/>
      </w:rPr>
    </w:lvl>
    <w:lvl w:ilvl="3" w:tplc="17DC9B8A" w:tentative="1">
      <w:start w:val="1"/>
      <w:numFmt w:val="bullet"/>
      <w:lvlText w:val="•"/>
      <w:lvlJc w:val="left"/>
      <w:pPr>
        <w:tabs>
          <w:tab w:val="num" w:pos="2880"/>
        </w:tabs>
        <w:ind w:left="2880" w:hanging="360"/>
      </w:pPr>
      <w:rPr>
        <w:rFonts w:ascii="Arial" w:hAnsi="Arial" w:hint="default"/>
      </w:rPr>
    </w:lvl>
    <w:lvl w:ilvl="4" w:tplc="A2CAA1C4" w:tentative="1">
      <w:start w:val="1"/>
      <w:numFmt w:val="bullet"/>
      <w:lvlText w:val="•"/>
      <w:lvlJc w:val="left"/>
      <w:pPr>
        <w:tabs>
          <w:tab w:val="num" w:pos="3600"/>
        </w:tabs>
        <w:ind w:left="3600" w:hanging="360"/>
      </w:pPr>
      <w:rPr>
        <w:rFonts w:ascii="Arial" w:hAnsi="Arial" w:hint="default"/>
      </w:rPr>
    </w:lvl>
    <w:lvl w:ilvl="5" w:tplc="880A4B76" w:tentative="1">
      <w:start w:val="1"/>
      <w:numFmt w:val="bullet"/>
      <w:lvlText w:val="•"/>
      <w:lvlJc w:val="left"/>
      <w:pPr>
        <w:tabs>
          <w:tab w:val="num" w:pos="4320"/>
        </w:tabs>
        <w:ind w:left="4320" w:hanging="360"/>
      </w:pPr>
      <w:rPr>
        <w:rFonts w:ascii="Arial" w:hAnsi="Arial" w:hint="default"/>
      </w:rPr>
    </w:lvl>
    <w:lvl w:ilvl="6" w:tplc="5A6A21DE" w:tentative="1">
      <w:start w:val="1"/>
      <w:numFmt w:val="bullet"/>
      <w:lvlText w:val="•"/>
      <w:lvlJc w:val="left"/>
      <w:pPr>
        <w:tabs>
          <w:tab w:val="num" w:pos="5040"/>
        </w:tabs>
        <w:ind w:left="5040" w:hanging="360"/>
      </w:pPr>
      <w:rPr>
        <w:rFonts w:ascii="Arial" w:hAnsi="Arial" w:hint="default"/>
      </w:rPr>
    </w:lvl>
    <w:lvl w:ilvl="7" w:tplc="B628B7AE" w:tentative="1">
      <w:start w:val="1"/>
      <w:numFmt w:val="bullet"/>
      <w:lvlText w:val="•"/>
      <w:lvlJc w:val="left"/>
      <w:pPr>
        <w:tabs>
          <w:tab w:val="num" w:pos="5760"/>
        </w:tabs>
        <w:ind w:left="5760" w:hanging="360"/>
      </w:pPr>
      <w:rPr>
        <w:rFonts w:ascii="Arial" w:hAnsi="Arial" w:hint="default"/>
      </w:rPr>
    </w:lvl>
    <w:lvl w:ilvl="8" w:tplc="34A28C1E" w:tentative="1">
      <w:start w:val="1"/>
      <w:numFmt w:val="bullet"/>
      <w:lvlText w:val="•"/>
      <w:lvlJc w:val="left"/>
      <w:pPr>
        <w:tabs>
          <w:tab w:val="num" w:pos="6480"/>
        </w:tabs>
        <w:ind w:left="6480" w:hanging="360"/>
      </w:pPr>
      <w:rPr>
        <w:rFonts w:ascii="Arial" w:hAnsi="Arial" w:hint="default"/>
      </w:rPr>
    </w:lvl>
  </w:abstractNum>
  <w:num w:numId="1">
    <w:abstractNumId w:val="5"/>
  </w:num>
  <w:num w:numId="2">
    <w:abstractNumId w:val="11"/>
  </w:num>
  <w:num w:numId="3">
    <w:abstractNumId w:val="25"/>
  </w:num>
  <w:num w:numId="4">
    <w:abstractNumId w:val="27"/>
  </w:num>
  <w:num w:numId="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20"/>
  </w:num>
  <w:num w:numId="8">
    <w:abstractNumId w:val="21"/>
  </w:num>
  <w:num w:numId="9">
    <w:abstractNumId w:val="16"/>
  </w:num>
  <w:num w:numId="10">
    <w:abstractNumId w:val="30"/>
  </w:num>
  <w:num w:numId="11">
    <w:abstractNumId w:val="14"/>
  </w:num>
  <w:num w:numId="12">
    <w:abstractNumId w:val="7"/>
  </w:num>
  <w:num w:numId="13">
    <w:abstractNumId w:val="19"/>
  </w:num>
  <w:num w:numId="14">
    <w:abstractNumId w:val="2"/>
  </w:num>
  <w:num w:numId="15">
    <w:abstractNumId w:val="2"/>
  </w:num>
  <w:num w:numId="16">
    <w:abstractNumId w:val="22"/>
  </w:num>
  <w:num w:numId="17">
    <w:abstractNumId w:val="10"/>
  </w:num>
  <w:num w:numId="18">
    <w:abstractNumId w:val="6"/>
  </w:num>
  <w:num w:numId="19">
    <w:abstractNumId w:val="32"/>
  </w:num>
  <w:num w:numId="20">
    <w:abstractNumId w:val="12"/>
  </w:num>
  <w:num w:numId="21">
    <w:abstractNumId w:val="24"/>
  </w:num>
  <w:num w:numId="22">
    <w:abstractNumId w:val="26"/>
  </w:num>
  <w:num w:numId="23">
    <w:abstractNumId w:val="28"/>
  </w:num>
  <w:num w:numId="24">
    <w:abstractNumId w:val="15"/>
  </w:num>
  <w:num w:numId="25">
    <w:abstractNumId w:val="9"/>
  </w:num>
  <w:num w:numId="26">
    <w:abstractNumId w:val="31"/>
  </w:num>
  <w:num w:numId="27">
    <w:abstractNumId w:val="8"/>
  </w:num>
  <w:num w:numId="28">
    <w:abstractNumId w:val="4"/>
  </w:num>
  <w:num w:numId="29">
    <w:abstractNumId w:val="23"/>
  </w:num>
  <w:num w:numId="30">
    <w:abstractNumId w:val="1"/>
  </w:num>
  <w:num w:numId="31">
    <w:abstractNumId w:val="3"/>
  </w:num>
  <w:num w:numId="32">
    <w:abstractNumId w:val="0"/>
  </w:num>
  <w:num w:numId="33">
    <w:abstractNumId w:val="13"/>
  </w:num>
  <w:num w:numId="34">
    <w:abstractNumId w:val="17"/>
  </w:num>
  <w:num w:numId="35">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removeDateAndTime/>
  <w:embedSystemFonts/>
  <w:proofState w:spelling="clean" w:grammar="clean"/>
  <w:doNotTrackFormatting/>
  <w:defaultTabStop w:val="720"/>
  <w:drawingGridHorizontalSpacing w:val="120"/>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851"/>
    <w:rsid w:val="00001F02"/>
    <w:rsid w:val="0000242F"/>
    <w:rsid w:val="00005E1E"/>
    <w:rsid w:val="00013CC9"/>
    <w:rsid w:val="00033E80"/>
    <w:rsid w:val="00035A69"/>
    <w:rsid w:val="00041B69"/>
    <w:rsid w:val="00045A6C"/>
    <w:rsid w:val="00045C8E"/>
    <w:rsid w:val="00052247"/>
    <w:rsid w:val="00065A18"/>
    <w:rsid w:val="00071AC0"/>
    <w:rsid w:val="00092C16"/>
    <w:rsid w:val="0009399D"/>
    <w:rsid w:val="000973F9"/>
    <w:rsid w:val="000A2065"/>
    <w:rsid w:val="000A5CDC"/>
    <w:rsid w:val="000A682D"/>
    <w:rsid w:val="000C1B20"/>
    <w:rsid w:val="000C5FF2"/>
    <w:rsid w:val="000D1D12"/>
    <w:rsid w:val="000D2387"/>
    <w:rsid w:val="000D26BF"/>
    <w:rsid w:val="000F42D7"/>
    <w:rsid w:val="00110EC8"/>
    <w:rsid w:val="001127C7"/>
    <w:rsid w:val="0012203B"/>
    <w:rsid w:val="00131A24"/>
    <w:rsid w:val="00133579"/>
    <w:rsid w:val="00145831"/>
    <w:rsid w:val="00147887"/>
    <w:rsid w:val="00154AE5"/>
    <w:rsid w:val="001632DF"/>
    <w:rsid w:val="00177F7B"/>
    <w:rsid w:val="00187294"/>
    <w:rsid w:val="001A0CDA"/>
    <w:rsid w:val="001B1634"/>
    <w:rsid w:val="001C259A"/>
    <w:rsid w:val="001C6064"/>
    <w:rsid w:val="001C73AB"/>
    <w:rsid w:val="001D7B01"/>
    <w:rsid w:val="0021144F"/>
    <w:rsid w:val="002119D3"/>
    <w:rsid w:val="002161BF"/>
    <w:rsid w:val="002341F9"/>
    <w:rsid w:val="002358D9"/>
    <w:rsid w:val="00241914"/>
    <w:rsid w:val="00246345"/>
    <w:rsid w:val="00246D8C"/>
    <w:rsid w:val="0024747B"/>
    <w:rsid w:val="002628F9"/>
    <w:rsid w:val="00265014"/>
    <w:rsid w:val="002700B3"/>
    <w:rsid w:val="00270B3F"/>
    <w:rsid w:val="0027196C"/>
    <w:rsid w:val="00272FDE"/>
    <w:rsid w:val="002743C7"/>
    <w:rsid w:val="0027609A"/>
    <w:rsid w:val="00290F88"/>
    <w:rsid w:val="002B16A0"/>
    <w:rsid w:val="002B2FD2"/>
    <w:rsid w:val="002C3030"/>
    <w:rsid w:val="002C73D7"/>
    <w:rsid w:val="002D1337"/>
    <w:rsid w:val="002D1E56"/>
    <w:rsid w:val="002D5DCB"/>
    <w:rsid w:val="002D7089"/>
    <w:rsid w:val="002E0885"/>
    <w:rsid w:val="002E36D8"/>
    <w:rsid w:val="002E680A"/>
    <w:rsid w:val="002F0C07"/>
    <w:rsid w:val="002F4E9A"/>
    <w:rsid w:val="002F566E"/>
    <w:rsid w:val="002F7AB3"/>
    <w:rsid w:val="0030611E"/>
    <w:rsid w:val="003111A8"/>
    <w:rsid w:val="00311298"/>
    <w:rsid w:val="00311A66"/>
    <w:rsid w:val="00312697"/>
    <w:rsid w:val="00340AF1"/>
    <w:rsid w:val="00343B47"/>
    <w:rsid w:val="003457E9"/>
    <w:rsid w:val="00356151"/>
    <w:rsid w:val="00356F2E"/>
    <w:rsid w:val="00365D7D"/>
    <w:rsid w:val="00374651"/>
    <w:rsid w:val="00376F88"/>
    <w:rsid w:val="003817B4"/>
    <w:rsid w:val="00390EBA"/>
    <w:rsid w:val="00392758"/>
    <w:rsid w:val="003A282E"/>
    <w:rsid w:val="003A6706"/>
    <w:rsid w:val="003B1CCD"/>
    <w:rsid w:val="003C2DD5"/>
    <w:rsid w:val="003C5038"/>
    <w:rsid w:val="003E3696"/>
    <w:rsid w:val="003E6743"/>
    <w:rsid w:val="003F55DF"/>
    <w:rsid w:val="004051BB"/>
    <w:rsid w:val="0041586E"/>
    <w:rsid w:val="00417D00"/>
    <w:rsid w:val="00431BCE"/>
    <w:rsid w:val="00441062"/>
    <w:rsid w:val="00445B7A"/>
    <w:rsid w:val="004549FF"/>
    <w:rsid w:val="00460AA4"/>
    <w:rsid w:val="004762A2"/>
    <w:rsid w:val="004A41A5"/>
    <w:rsid w:val="004A74F3"/>
    <w:rsid w:val="004C693E"/>
    <w:rsid w:val="004D745A"/>
    <w:rsid w:val="004E2E3C"/>
    <w:rsid w:val="004F5667"/>
    <w:rsid w:val="004F5F0F"/>
    <w:rsid w:val="00502AD9"/>
    <w:rsid w:val="00504E99"/>
    <w:rsid w:val="00510D18"/>
    <w:rsid w:val="00517688"/>
    <w:rsid w:val="00517B51"/>
    <w:rsid w:val="00520B94"/>
    <w:rsid w:val="0052553F"/>
    <w:rsid w:val="00534252"/>
    <w:rsid w:val="00541D6D"/>
    <w:rsid w:val="00546285"/>
    <w:rsid w:val="00557E2A"/>
    <w:rsid w:val="00564CA7"/>
    <w:rsid w:val="005673E9"/>
    <w:rsid w:val="00575AA5"/>
    <w:rsid w:val="00583049"/>
    <w:rsid w:val="00586D22"/>
    <w:rsid w:val="005A6457"/>
    <w:rsid w:val="005B0BE4"/>
    <w:rsid w:val="005B2ADF"/>
    <w:rsid w:val="005B69D4"/>
    <w:rsid w:val="005C00AD"/>
    <w:rsid w:val="005C2C76"/>
    <w:rsid w:val="005C7E72"/>
    <w:rsid w:val="005E11D3"/>
    <w:rsid w:val="005F19F9"/>
    <w:rsid w:val="006272D5"/>
    <w:rsid w:val="006275AA"/>
    <w:rsid w:val="00635D9A"/>
    <w:rsid w:val="00641D86"/>
    <w:rsid w:val="0064737E"/>
    <w:rsid w:val="00653A33"/>
    <w:rsid w:val="00654FC6"/>
    <w:rsid w:val="0066253B"/>
    <w:rsid w:val="00663B07"/>
    <w:rsid w:val="00676FC0"/>
    <w:rsid w:val="006827A5"/>
    <w:rsid w:val="00687DB2"/>
    <w:rsid w:val="00692B61"/>
    <w:rsid w:val="00693F6E"/>
    <w:rsid w:val="006A0707"/>
    <w:rsid w:val="006B00A3"/>
    <w:rsid w:val="006B6517"/>
    <w:rsid w:val="006B7674"/>
    <w:rsid w:val="006E7ABB"/>
    <w:rsid w:val="006F263D"/>
    <w:rsid w:val="00706645"/>
    <w:rsid w:val="00707CB8"/>
    <w:rsid w:val="00721603"/>
    <w:rsid w:val="007231A7"/>
    <w:rsid w:val="00727CF1"/>
    <w:rsid w:val="0075354C"/>
    <w:rsid w:val="00767B0F"/>
    <w:rsid w:val="00794842"/>
    <w:rsid w:val="00795CDC"/>
    <w:rsid w:val="007A162F"/>
    <w:rsid w:val="007A1A1C"/>
    <w:rsid w:val="007A71F0"/>
    <w:rsid w:val="007C30C8"/>
    <w:rsid w:val="007D31C8"/>
    <w:rsid w:val="007D36F0"/>
    <w:rsid w:val="007D53D8"/>
    <w:rsid w:val="007E53D9"/>
    <w:rsid w:val="007F2F37"/>
    <w:rsid w:val="008018D2"/>
    <w:rsid w:val="008072E7"/>
    <w:rsid w:val="0080762E"/>
    <w:rsid w:val="00830B9B"/>
    <w:rsid w:val="00847510"/>
    <w:rsid w:val="00853395"/>
    <w:rsid w:val="00867EAC"/>
    <w:rsid w:val="008745D7"/>
    <w:rsid w:val="00876021"/>
    <w:rsid w:val="00882C17"/>
    <w:rsid w:val="008B0EED"/>
    <w:rsid w:val="008C1663"/>
    <w:rsid w:val="008C4ECE"/>
    <w:rsid w:val="008C7465"/>
    <w:rsid w:val="008E2DF3"/>
    <w:rsid w:val="008E568B"/>
    <w:rsid w:val="008F2FE9"/>
    <w:rsid w:val="008F5466"/>
    <w:rsid w:val="009100A6"/>
    <w:rsid w:val="0094161E"/>
    <w:rsid w:val="0094611C"/>
    <w:rsid w:val="00947D42"/>
    <w:rsid w:val="00953520"/>
    <w:rsid w:val="0095620F"/>
    <w:rsid w:val="009628A5"/>
    <w:rsid w:val="00965286"/>
    <w:rsid w:val="00970DF9"/>
    <w:rsid w:val="0097777F"/>
    <w:rsid w:val="00980D2A"/>
    <w:rsid w:val="0098625E"/>
    <w:rsid w:val="00986574"/>
    <w:rsid w:val="00994552"/>
    <w:rsid w:val="009D1A56"/>
    <w:rsid w:val="009D3389"/>
    <w:rsid w:val="00A22583"/>
    <w:rsid w:val="00A26E8E"/>
    <w:rsid w:val="00A26FED"/>
    <w:rsid w:val="00A320F2"/>
    <w:rsid w:val="00A54D16"/>
    <w:rsid w:val="00A56D3B"/>
    <w:rsid w:val="00A6410F"/>
    <w:rsid w:val="00A77617"/>
    <w:rsid w:val="00A81A76"/>
    <w:rsid w:val="00A82952"/>
    <w:rsid w:val="00A84F84"/>
    <w:rsid w:val="00A93FD3"/>
    <w:rsid w:val="00AB2F28"/>
    <w:rsid w:val="00AB604C"/>
    <w:rsid w:val="00AC20D7"/>
    <w:rsid w:val="00AD65B9"/>
    <w:rsid w:val="00B51D40"/>
    <w:rsid w:val="00B638FA"/>
    <w:rsid w:val="00B73A2C"/>
    <w:rsid w:val="00B82F7F"/>
    <w:rsid w:val="00B90ECC"/>
    <w:rsid w:val="00B92F90"/>
    <w:rsid w:val="00B93D24"/>
    <w:rsid w:val="00B9418F"/>
    <w:rsid w:val="00BA19F4"/>
    <w:rsid w:val="00BA1C5C"/>
    <w:rsid w:val="00BA2025"/>
    <w:rsid w:val="00BB2D3A"/>
    <w:rsid w:val="00BB3491"/>
    <w:rsid w:val="00BC7274"/>
    <w:rsid w:val="00BD5B1F"/>
    <w:rsid w:val="00BE11CC"/>
    <w:rsid w:val="00BE6B01"/>
    <w:rsid w:val="00C005BF"/>
    <w:rsid w:val="00C039AE"/>
    <w:rsid w:val="00C23965"/>
    <w:rsid w:val="00C25D0F"/>
    <w:rsid w:val="00C338FF"/>
    <w:rsid w:val="00C413AB"/>
    <w:rsid w:val="00C4384F"/>
    <w:rsid w:val="00C57F28"/>
    <w:rsid w:val="00C6661C"/>
    <w:rsid w:val="00C74BB7"/>
    <w:rsid w:val="00C81A7F"/>
    <w:rsid w:val="00C979EE"/>
    <w:rsid w:val="00CA03A1"/>
    <w:rsid w:val="00CA7851"/>
    <w:rsid w:val="00CB6391"/>
    <w:rsid w:val="00CC6032"/>
    <w:rsid w:val="00CD283B"/>
    <w:rsid w:val="00CD7EC0"/>
    <w:rsid w:val="00CE0F57"/>
    <w:rsid w:val="00CE484F"/>
    <w:rsid w:val="00CF7052"/>
    <w:rsid w:val="00CF73BE"/>
    <w:rsid w:val="00D02F67"/>
    <w:rsid w:val="00D0764C"/>
    <w:rsid w:val="00D15524"/>
    <w:rsid w:val="00D1676C"/>
    <w:rsid w:val="00D2045A"/>
    <w:rsid w:val="00D37E3F"/>
    <w:rsid w:val="00D46FEF"/>
    <w:rsid w:val="00D51A8A"/>
    <w:rsid w:val="00D54C1C"/>
    <w:rsid w:val="00D55D2D"/>
    <w:rsid w:val="00D744D3"/>
    <w:rsid w:val="00D75EBB"/>
    <w:rsid w:val="00D762D4"/>
    <w:rsid w:val="00D80EBB"/>
    <w:rsid w:val="00D85BCC"/>
    <w:rsid w:val="00D902C3"/>
    <w:rsid w:val="00DA4137"/>
    <w:rsid w:val="00DA59C0"/>
    <w:rsid w:val="00DB4B7C"/>
    <w:rsid w:val="00DC47F2"/>
    <w:rsid w:val="00DE25E0"/>
    <w:rsid w:val="00DE3942"/>
    <w:rsid w:val="00DF40B5"/>
    <w:rsid w:val="00E06022"/>
    <w:rsid w:val="00E074EA"/>
    <w:rsid w:val="00E207B4"/>
    <w:rsid w:val="00E27003"/>
    <w:rsid w:val="00E46F15"/>
    <w:rsid w:val="00E50259"/>
    <w:rsid w:val="00E50EE3"/>
    <w:rsid w:val="00E5167A"/>
    <w:rsid w:val="00E51FEE"/>
    <w:rsid w:val="00E54D76"/>
    <w:rsid w:val="00E57321"/>
    <w:rsid w:val="00E803B1"/>
    <w:rsid w:val="00E82205"/>
    <w:rsid w:val="00E8779A"/>
    <w:rsid w:val="00E92050"/>
    <w:rsid w:val="00EA310F"/>
    <w:rsid w:val="00EB4E46"/>
    <w:rsid w:val="00EF6B36"/>
    <w:rsid w:val="00EF75D5"/>
    <w:rsid w:val="00F12BA7"/>
    <w:rsid w:val="00F34EDD"/>
    <w:rsid w:val="00F35BAD"/>
    <w:rsid w:val="00F40C39"/>
    <w:rsid w:val="00F413B8"/>
    <w:rsid w:val="00F47C4D"/>
    <w:rsid w:val="00F50036"/>
    <w:rsid w:val="00F53C96"/>
    <w:rsid w:val="00F866C5"/>
    <w:rsid w:val="00F96765"/>
    <w:rsid w:val="00FB1784"/>
    <w:rsid w:val="00FD215E"/>
    <w:rsid w:val="00FE4F71"/>
    <w:rsid w:val="00FF487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06218CF"/>
  <w15:docId w15:val="{C70F0880-A168-4728-8A28-EED43E4BD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aliases w:val="Headline"/>
    <w:next w:val="Normal"/>
    <w:link w:val="Heading1Char"/>
    <w:autoRedefine/>
    <w:uiPriority w:val="1"/>
    <w:qFormat/>
    <w:pPr>
      <w:keepNext/>
      <w:spacing w:line="540" w:lineRule="exact"/>
      <w:ind w:left="90"/>
      <w:outlineLvl w:val="0"/>
    </w:pPr>
    <w:rPr>
      <w:rFonts w:ascii="Times" w:eastAsia="Times" w:hAnsi="Times"/>
      <w:kern w:val="32"/>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styleId="Hyperlink">
    <w:name w:val="Hyperlink"/>
    <w:uiPriority w:val="99"/>
    <w:unhideWhenUsed/>
    <w:rPr>
      <w:color w:val="0000FF"/>
      <w:u w:val="single"/>
    </w:rPr>
  </w:style>
  <w:style w:type="paragraph" w:styleId="FootnoteText">
    <w:name w:val="footnote text"/>
    <w:aliases w:val="ARM footnote Text,Footnote Text Char1,Footnote Text Char2,Footnote Text Char11,Footnote Text Char3,Footnote Text Char4,Footnote Text Char5,Footnote Text Char6,Footnote Text Char12,Footnote Text Char21,Footnote New, Char,Char,Footnote,Cha,C"/>
    <w:basedOn w:val="Normal"/>
    <w:link w:val="FootnoteTextChar"/>
    <w:uiPriority w:val="99"/>
    <w:unhideWhenUsed/>
    <w:qFormat/>
    <w:rPr>
      <w:sz w:val="20"/>
      <w:szCs w:val="20"/>
    </w:rPr>
  </w:style>
  <w:style w:type="character" w:customStyle="1" w:styleId="FootnoteTextChar">
    <w:name w:val="Footnote Text Char"/>
    <w:aliases w:val="ARM footnote Text Char,Footnote Text Char1 Char,Footnote Text Char2 Char,Footnote Text Char11 Char,Footnote Text Char3 Char,Footnote Text Char4 Char,Footnote Text Char5 Char,Footnote Text Char6 Char,Footnote Text Char12 Char,Char Char"/>
    <w:basedOn w:val="DefaultParagraphFont"/>
    <w:link w:val="FootnoteText"/>
    <w:uiPriority w:val="99"/>
  </w:style>
  <w:style w:type="character" w:styleId="FootnoteReference">
    <w:name w:val="footnote reference"/>
    <w:aliases w:val="Footnote reference number,Footnote symbol,note TESI"/>
    <w:uiPriority w:val="99"/>
    <w:unhideWhenUsed/>
    <w:qFormat/>
    <w:rPr>
      <w:vertAlign w:val="superscript"/>
    </w:rPr>
  </w:style>
  <w:style w:type="character" w:customStyle="1" w:styleId="Heading1Char">
    <w:name w:val="Heading 1 Char"/>
    <w:aliases w:val="Headline Char"/>
    <w:link w:val="Heading1"/>
    <w:rPr>
      <w:rFonts w:ascii="Times" w:eastAsia="Times" w:hAnsi="Times"/>
      <w:kern w:val="32"/>
      <w:sz w:val="36"/>
      <w:szCs w:val="36"/>
    </w:rPr>
  </w:style>
  <w:style w:type="character" w:customStyle="1" w:styleId="MeetingDateChar">
    <w:name w:val="Meeting Date Char"/>
    <w:rPr>
      <w:rFonts w:ascii="Times" w:eastAsia="Times" w:hAnsi="Times"/>
      <w:noProof w:val="0"/>
      <w:kern w:val="32"/>
      <w:sz w:val="24"/>
      <w:szCs w:val="36"/>
      <w:lang w:val="en-US" w:eastAsia="en-US" w:bidi="ar-SA"/>
    </w:rPr>
  </w:style>
  <w:style w:type="paragraph" w:customStyle="1" w:styleId="StyleLeft585pt">
    <w:name w:val="Style Left:  58.5 pt"/>
    <w:basedOn w:val="Normal"/>
    <w:uiPriority w:val="99"/>
    <w:pPr>
      <w:spacing w:line="280" w:lineRule="exact"/>
      <w:ind w:left="1170"/>
    </w:pPr>
    <w:rPr>
      <w:rFonts w:ascii="Times" w:eastAsia="Times New Roman" w:hAnsi="Times"/>
      <w:szCs w:val="20"/>
    </w:rPr>
  </w:style>
  <w:style w:type="paragraph" w:customStyle="1" w:styleId="Sub-Headline">
    <w:name w:val="Sub-Headline"/>
    <w:basedOn w:val="Normal"/>
    <w:pPr>
      <w:spacing w:before="120" w:line="280" w:lineRule="exact"/>
      <w:ind w:left="1166"/>
    </w:pPr>
    <w:rPr>
      <w:rFonts w:ascii="Times" w:eastAsia="Times" w:hAnsi="Times"/>
      <w:color w:val="0033CC"/>
      <w:sz w:val="28"/>
      <w:szCs w:val="20"/>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rPr>
  </w:style>
  <w:style w:type="paragraph" w:styleId="BalloonText">
    <w:name w:val="Balloon Text"/>
    <w:basedOn w:val="Normal"/>
    <w:link w:val="BalloonTextChar"/>
    <w:uiPriority w:val="99"/>
    <w:semiHidden/>
    <w:unhideWhenUsed/>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customStyle="1" w:styleId="bodytext">
    <w:name w:val="bodytext"/>
    <w:basedOn w:val="DefaultParagraphFont"/>
  </w:style>
  <w:style w:type="character" w:styleId="FollowedHyperlink">
    <w:name w:val="FollowedHyperlink"/>
    <w:uiPriority w:val="99"/>
    <w:semiHidden/>
    <w:unhideWhenUsed/>
    <w:rPr>
      <w:color w:val="800080"/>
      <w:u w:val="single"/>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styleleft585pt0">
    <w:name w:val="styleleft585pt"/>
    <w:basedOn w:val="Normal"/>
    <w:pPr>
      <w:spacing w:line="280" w:lineRule="atLeast"/>
      <w:ind w:left="1170"/>
    </w:pPr>
    <w:rPr>
      <w:rFonts w:ascii="Times" w:eastAsia="Times New Roman" w:hAnsi="Times" w:cs="Times"/>
    </w:rPr>
  </w:style>
  <w:style w:type="paragraph" w:styleId="Revision">
    <w:name w:val="Revision"/>
    <w:hidden/>
    <w:uiPriority w:val="99"/>
    <w:semiHidden/>
    <w:rPr>
      <w:sz w:val="24"/>
      <w:szCs w:val="24"/>
    </w:rPr>
  </w:style>
  <w:style w:type="paragraph" w:styleId="PlainText">
    <w:name w:val="Plain Text"/>
    <w:basedOn w:val="Normal"/>
    <w:link w:val="PlainTextChar"/>
    <w:uiPriority w:val="99"/>
    <w:semiHidden/>
    <w:unhideWhenUsed/>
    <w:rPr>
      <w:rFonts w:ascii="Calibri" w:eastAsiaTheme="minorHAnsi" w:hAnsi="Calibri" w:cstheme="minorBidi"/>
      <w:sz w:val="22"/>
      <w:szCs w:val="21"/>
    </w:rPr>
  </w:style>
  <w:style w:type="character" w:customStyle="1" w:styleId="PlainTextChar">
    <w:name w:val="Plain Text Char"/>
    <w:basedOn w:val="DefaultParagraphFont"/>
    <w:link w:val="PlainText"/>
    <w:uiPriority w:val="99"/>
    <w:semiHidden/>
    <w:rPr>
      <w:rFonts w:ascii="Calibri" w:eastAsiaTheme="minorHAnsi" w:hAnsi="Calibri" w:cstheme="minorBidi"/>
      <w:sz w:val="22"/>
      <w:szCs w:val="21"/>
    </w:rPr>
  </w:style>
  <w:style w:type="paragraph" w:styleId="ListParagraph">
    <w:name w:val="List Paragraph"/>
    <w:aliases w:val="Bullet Points"/>
    <w:basedOn w:val="Normal"/>
    <w:link w:val="ListParagraphChar"/>
    <w:uiPriority w:val="34"/>
    <w:qFormat/>
    <w:pPr>
      <w:ind w:left="720"/>
      <w:contextualSpacing/>
    </w:pPr>
  </w:style>
  <w:style w:type="paragraph" w:styleId="BodyText0">
    <w:name w:val="Body Text"/>
    <w:basedOn w:val="Normal"/>
    <w:link w:val="BodyTextChar"/>
    <w:pPr>
      <w:spacing w:before="120" w:line="280" w:lineRule="exact"/>
      <w:jc w:val="both"/>
    </w:pPr>
    <w:rPr>
      <w:rFonts w:ascii="Arial" w:eastAsia="Times New Roman" w:hAnsi="Arial"/>
      <w:kern w:val="20"/>
      <w:sz w:val="20"/>
      <w:szCs w:val="20"/>
    </w:rPr>
  </w:style>
  <w:style w:type="character" w:customStyle="1" w:styleId="BodyTextChar">
    <w:name w:val="Body Text Char"/>
    <w:basedOn w:val="DefaultParagraphFont"/>
    <w:link w:val="BodyText0"/>
    <w:rPr>
      <w:rFonts w:ascii="Arial" w:eastAsia="Times New Roman" w:hAnsi="Arial"/>
      <w:kern w:val="20"/>
    </w:rPr>
  </w:style>
  <w:style w:type="table" w:styleId="TableGrid">
    <w:name w:val="Table Grid"/>
    <w:basedOn w:val="TableNormal"/>
    <w:uiPriority w:val="5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Pr>
      <w:i/>
      <w:iCs/>
    </w:rPr>
  </w:style>
  <w:style w:type="character" w:customStyle="1" w:styleId="blue4">
    <w:name w:val="blue4"/>
    <w:basedOn w:val="DefaultParagraphFont"/>
    <w:rPr>
      <w:b/>
      <w:bCs/>
      <w:color w:val="5999B8"/>
    </w:rPr>
  </w:style>
  <w:style w:type="paragraph" w:customStyle="1" w:styleId="BoxListStyleNumbering">
    <w:name w:val="Box ListStyle Numbering"/>
    <w:basedOn w:val="Normal"/>
    <w:qFormat/>
    <w:pPr>
      <w:numPr>
        <w:numId w:val="1"/>
      </w:numPr>
      <w:tabs>
        <w:tab w:val="left" w:pos="547"/>
      </w:tabs>
      <w:spacing w:before="120" w:line="280" w:lineRule="exact"/>
      <w:jc w:val="both"/>
    </w:pPr>
    <w:rPr>
      <w:rFonts w:ascii="Arial" w:eastAsia="Times New Roman" w:hAnsi="Arial"/>
      <w:kern w:val="8"/>
      <w:sz w:val="20"/>
      <w:lang w:bidi="he-IL"/>
    </w:rPr>
  </w:style>
  <w:style w:type="character" w:customStyle="1" w:styleId="ListParagraphChar">
    <w:name w:val="List Paragraph Char"/>
    <w:aliases w:val="Bullet Points Char"/>
    <w:link w:val="ListParagraph"/>
    <w:uiPriority w:val="34"/>
    <w:rPr>
      <w:sz w:val="24"/>
      <w:szCs w:val="24"/>
    </w:rPr>
  </w:style>
  <w:style w:type="paragraph" w:styleId="NormalWeb">
    <w:name w:val="Normal (Web)"/>
    <w:basedOn w:val="Normal"/>
    <w:uiPriority w:val="99"/>
    <w:semiHidden/>
    <w:unhideWhenUsed/>
    <w:pPr>
      <w:spacing w:line="312" w:lineRule="auto"/>
    </w:pPr>
    <w:rPr>
      <w:rFonts w:ascii="inherit" w:eastAsia="Times New Roman" w:hAnsi="inherit"/>
      <w:color w:val="333333"/>
    </w:rPr>
  </w:style>
  <w:style w:type="paragraph" w:customStyle="1" w:styleId="Heading3Stacked">
    <w:name w:val="Heading 3 (Stacked)"/>
    <w:aliases w:val="H3S"/>
    <w:basedOn w:val="Normal"/>
    <w:next w:val="BodyText0"/>
    <w:uiPriority w:val="1"/>
    <w:qFormat/>
    <w:rsid w:val="00CC6032"/>
    <w:pPr>
      <w:keepNext/>
      <w:keepLines/>
      <w:spacing w:before="120" w:line="280" w:lineRule="exact"/>
      <w:outlineLvl w:val="2"/>
    </w:pPr>
    <w:rPr>
      <w:rFonts w:ascii="Arial" w:eastAsiaTheme="minorHAnsi" w:hAnsi="Arial" w:cstheme="minorBidi"/>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6255">
      <w:bodyDiv w:val="1"/>
      <w:marLeft w:val="0"/>
      <w:marRight w:val="0"/>
      <w:marTop w:val="0"/>
      <w:marBottom w:val="0"/>
      <w:divBdr>
        <w:top w:val="none" w:sz="0" w:space="0" w:color="auto"/>
        <w:left w:val="none" w:sz="0" w:space="0" w:color="auto"/>
        <w:bottom w:val="none" w:sz="0" w:space="0" w:color="auto"/>
        <w:right w:val="none" w:sz="0" w:space="0" w:color="auto"/>
      </w:divBdr>
    </w:div>
    <w:div w:id="18630796">
      <w:bodyDiv w:val="1"/>
      <w:marLeft w:val="0"/>
      <w:marRight w:val="0"/>
      <w:marTop w:val="0"/>
      <w:marBottom w:val="0"/>
      <w:divBdr>
        <w:top w:val="none" w:sz="0" w:space="0" w:color="auto"/>
        <w:left w:val="none" w:sz="0" w:space="0" w:color="auto"/>
        <w:bottom w:val="none" w:sz="0" w:space="0" w:color="auto"/>
        <w:right w:val="none" w:sz="0" w:space="0" w:color="auto"/>
      </w:divBdr>
    </w:div>
    <w:div w:id="28386442">
      <w:bodyDiv w:val="1"/>
      <w:marLeft w:val="0"/>
      <w:marRight w:val="0"/>
      <w:marTop w:val="0"/>
      <w:marBottom w:val="0"/>
      <w:divBdr>
        <w:top w:val="none" w:sz="0" w:space="0" w:color="auto"/>
        <w:left w:val="none" w:sz="0" w:space="0" w:color="auto"/>
        <w:bottom w:val="none" w:sz="0" w:space="0" w:color="auto"/>
        <w:right w:val="none" w:sz="0" w:space="0" w:color="auto"/>
      </w:divBdr>
    </w:div>
    <w:div w:id="46540708">
      <w:bodyDiv w:val="1"/>
      <w:marLeft w:val="0"/>
      <w:marRight w:val="0"/>
      <w:marTop w:val="0"/>
      <w:marBottom w:val="0"/>
      <w:divBdr>
        <w:top w:val="none" w:sz="0" w:space="0" w:color="auto"/>
        <w:left w:val="none" w:sz="0" w:space="0" w:color="auto"/>
        <w:bottom w:val="none" w:sz="0" w:space="0" w:color="auto"/>
        <w:right w:val="none" w:sz="0" w:space="0" w:color="auto"/>
      </w:divBdr>
    </w:div>
    <w:div w:id="49621003">
      <w:bodyDiv w:val="1"/>
      <w:marLeft w:val="0"/>
      <w:marRight w:val="0"/>
      <w:marTop w:val="0"/>
      <w:marBottom w:val="0"/>
      <w:divBdr>
        <w:top w:val="none" w:sz="0" w:space="0" w:color="auto"/>
        <w:left w:val="none" w:sz="0" w:space="0" w:color="auto"/>
        <w:bottom w:val="none" w:sz="0" w:space="0" w:color="auto"/>
        <w:right w:val="none" w:sz="0" w:space="0" w:color="auto"/>
      </w:divBdr>
    </w:div>
    <w:div w:id="120727149">
      <w:bodyDiv w:val="1"/>
      <w:marLeft w:val="0"/>
      <w:marRight w:val="0"/>
      <w:marTop w:val="0"/>
      <w:marBottom w:val="0"/>
      <w:divBdr>
        <w:top w:val="none" w:sz="0" w:space="0" w:color="auto"/>
        <w:left w:val="none" w:sz="0" w:space="0" w:color="auto"/>
        <w:bottom w:val="none" w:sz="0" w:space="0" w:color="auto"/>
        <w:right w:val="none" w:sz="0" w:space="0" w:color="auto"/>
      </w:divBdr>
    </w:div>
    <w:div w:id="147669707">
      <w:bodyDiv w:val="1"/>
      <w:marLeft w:val="0"/>
      <w:marRight w:val="0"/>
      <w:marTop w:val="0"/>
      <w:marBottom w:val="0"/>
      <w:divBdr>
        <w:top w:val="none" w:sz="0" w:space="0" w:color="auto"/>
        <w:left w:val="none" w:sz="0" w:space="0" w:color="auto"/>
        <w:bottom w:val="none" w:sz="0" w:space="0" w:color="auto"/>
        <w:right w:val="none" w:sz="0" w:space="0" w:color="auto"/>
      </w:divBdr>
    </w:div>
    <w:div w:id="263927203">
      <w:bodyDiv w:val="1"/>
      <w:marLeft w:val="0"/>
      <w:marRight w:val="0"/>
      <w:marTop w:val="0"/>
      <w:marBottom w:val="0"/>
      <w:divBdr>
        <w:top w:val="none" w:sz="0" w:space="0" w:color="auto"/>
        <w:left w:val="none" w:sz="0" w:space="0" w:color="auto"/>
        <w:bottom w:val="none" w:sz="0" w:space="0" w:color="auto"/>
        <w:right w:val="none" w:sz="0" w:space="0" w:color="auto"/>
      </w:divBdr>
    </w:div>
    <w:div w:id="328488951">
      <w:bodyDiv w:val="1"/>
      <w:marLeft w:val="0"/>
      <w:marRight w:val="0"/>
      <w:marTop w:val="0"/>
      <w:marBottom w:val="0"/>
      <w:divBdr>
        <w:top w:val="none" w:sz="0" w:space="0" w:color="auto"/>
        <w:left w:val="none" w:sz="0" w:space="0" w:color="auto"/>
        <w:bottom w:val="none" w:sz="0" w:space="0" w:color="auto"/>
        <w:right w:val="none" w:sz="0" w:space="0" w:color="auto"/>
      </w:divBdr>
    </w:div>
    <w:div w:id="390277513">
      <w:bodyDiv w:val="1"/>
      <w:marLeft w:val="0"/>
      <w:marRight w:val="0"/>
      <w:marTop w:val="0"/>
      <w:marBottom w:val="0"/>
      <w:divBdr>
        <w:top w:val="none" w:sz="0" w:space="0" w:color="auto"/>
        <w:left w:val="none" w:sz="0" w:space="0" w:color="auto"/>
        <w:bottom w:val="none" w:sz="0" w:space="0" w:color="auto"/>
        <w:right w:val="none" w:sz="0" w:space="0" w:color="auto"/>
      </w:divBdr>
    </w:div>
    <w:div w:id="392312348">
      <w:bodyDiv w:val="1"/>
      <w:marLeft w:val="0"/>
      <w:marRight w:val="0"/>
      <w:marTop w:val="0"/>
      <w:marBottom w:val="0"/>
      <w:divBdr>
        <w:top w:val="none" w:sz="0" w:space="0" w:color="auto"/>
        <w:left w:val="none" w:sz="0" w:space="0" w:color="auto"/>
        <w:bottom w:val="none" w:sz="0" w:space="0" w:color="auto"/>
        <w:right w:val="none" w:sz="0" w:space="0" w:color="auto"/>
      </w:divBdr>
    </w:div>
    <w:div w:id="408311502">
      <w:bodyDiv w:val="1"/>
      <w:marLeft w:val="0"/>
      <w:marRight w:val="0"/>
      <w:marTop w:val="0"/>
      <w:marBottom w:val="0"/>
      <w:divBdr>
        <w:top w:val="none" w:sz="0" w:space="0" w:color="auto"/>
        <w:left w:val="none" w:sz="0" w:space="0" w:color="auto"/>
        <w:bottom w:val="none" w:sz="0" w:space="0" w:color="auto"/>
        <w:right w:val="none" w:sz="0" w:space="0" w:color="auto"/>
      </w:divBdr>
    </w:div>
    <w:div w:id="444350411">
      <w:bodyDiv w:val="1"/>
      <w:marLeft w:val="0"/>
      <w:marRight w:val="0"/>
      <w:marTop w:val="0"/>
      <w:marBottom w:val="0"/>
      <w:divBdr>
        <w:top w:val="none" w:sz="0" w:space="0" w:color="auto"/>
        <w:left w:val="none" w:sz="0" w:space="0" w:color="auto"/>
        <w:bottom w:val="none" w:sz="0" w:space="0" w:color="auto"/>
        <w:right w:val="none" w:sz="0" w:space="0" w:color="auto"/>
      </w:divBdr>
      <w:divsChild>
        <w:div w:id="582909705">
          <w:marLeft w:val="878"/>
          <w:marRight w:val="0"/>
          <w:marTop w:val="180"/>
          <w:marBottom w:val="0"/>
          <w:divBdr>
            <w:top w:val="none" w:sz="0" w:space="0" w:color="auto"/>
            <w:left w:val="none" w:sz="0" w:space="0" w:color="auto"/>
            <w:bottom w:val="none" w:sz="0" w:space="0" w:color="auto"/>
            <w:right w:val="none" w:sz="0" w:space="0" w:color="auto"/>
          </w:divBdr>
        </w:div>
        <w:div w:id="1271283156">
          <w:marLeft w:val="878"/>
          <w:marRight w:val="0"/>
          <w:marTop w:val="180"/>
          <w:marBottom w:val="0"/>
          <w:divBdr>
            <w:top w:val="none" w:sz="0" w:space="0" w:color="auto"/>
            <w:left w:val="none" w:sz="0" w:space="0" w:color="auto"/>
            <w:bottom w:val="none" w:sz="0" w:space="0" w:color="auto"/>
            <w:right w:val="none" w:sz="0" w:space="0" w:color="auto"/>
          </w:divBdr>
        </w:div>
        <w:div w:id="1444417494">
          <w:marLeft w:val="878"/>
          <w:marRight w:val="0"/>
          <w:marTop w:val="180"/>
          <w:marBottom w:val="0"/>
          <w:divBdr>
            <w:top w:val="none" w:sz="0" w:space="0" w:color="auto"/>
            <w:left w:val="none" w:sz="0" w:space="0" w:color="auto"/>
            <w:bottom w:val="none" w:sz="0" w:space="0" w:color="auto"/>
            <w:right w:val="none" w:sz="0" w:space="0" w:color="auto"/>
          </w:divBdr>
        </w:div>
        <w:div w:id="1832090934">
          <w:marLeft w:val="878"/>
          <w:marRight w:val="0"/>
          <w:marTop w:val="180"/>
          <w:marBottom w:val="0"/>
          <w:divBdr>
            <w:top w:val="none" w:sz="0" w:space="0" w:color="auto"/>
            <w:left w:val="none" w:sz="0" w:space="0" w:color="auto"/>
            <w:bottom w:val="none" w:sz="0" w:space="0" w:color="auto"/>
            <w:right w:val="none" w:sz="0" w:space="0" w:color="auto"/>
          </w:divBdr>
        </w:div>
      </w:divsChild>
    </w:div>
    <w:div w:id="465588372">
      <w:bodyDiv w:val="1"/>
      <w:marLeft w:val="0"/>
      <w:marRight w:val="0"/>
      <w:marTop w:val="0"/>
      <w:marBottom w:val="0"/>
      <w:divBdr>
        <w:top w:val="none" w:sz="0" w:space="0" w:color="auto"/>
        <w:left w:val="none" w:sz="0" w:space="0" w:color="auto"/>
        <w:bottom w:val="none" w:sz="0" w:space="0" w:color="auto"/>
        <w:right w:val="none" w:sz="0" w:space="0" w:color="auto"/>
      </w:divBdr>
    </w:div>
    <w:div w:id="476605998">
      <w:bodyDiv w:val="1"/>
      <w:marLeft w:val="0"/>
      <w:marRight w:val="0"/>
      <w:marTop w:val="0"/>
      <w:marBottom w:val="0"/>
      <w:divBdr>
        <w:top w:val="none" w:sz="0" w:space="0" w:color="auto"/>
        <w:left w:val="none" w:sz="0" w:space="0" w:color="auto"/>
        <w:bottom w:val="none" w:sz="0" w:space="0" w:color="auto"/>
        <w:right w:val="none" w:sz="0" w:space="0" w:color="auto"/>
      </w:divBdr>
    </w:div>
    <w:div w:id="522939877">
      <w:bodyDiv w:val="1"/>
      <w:marLeft w:val="0"/>
      <w:marRight w:val="0"/>
      <w:marTop w:val="0"/>
      <w:marBottom w:val="0"/>
      <w:divBdr>
        <w:top w:val="none" w:sz="0" w:space="0" w:color="auto"/>
        <w:left w:val="none" w:sz="0" w:space="0" w:color="auto"/>
        <w:bottom w:val="none" w:sz="0" w:space="0" w:color="auto"/>
        <w:right w:val="none" w:sz="0" w:space="0" w:color="auto"/>
      </w:divBdr>
    </w:div>
    <w:div w:id="528029674">
      <w:bodyDiv w:val="1"/>
      <w:marLeft w:val="0"/>
      <w:marRight w:val="0"/>
      <w:marTop w:val="0"/>
      <w:marBottom w:val="0"/>
      <w:divBdr>
        <w:top w:val="none" w:sz="0" w:space="0" w:color="auto"/>
        <w:left w:val="none" w:sz="0" w:space="0" w:color="auto"/>
        <w:bottom w:val="none" w:sz="0" w:space="0" w:color="auto"/>
        <w:right w:val="none" w:sz="0" w:space="0" w:color="auto"/>
      </w:divBdr>
    </w:div>
    <w:div w:id="548419570">
      <w:bodyDiv w:val="1"/>
      <w:marLeft w:val="0"/>
      <w:marRight w:val="0"/>
      <w:marTop w:val="0"/>
      <w:marBottom w:val="0"/>
      <w:divBdr>
        <w:top w:val="none" w:sz="0" w:space="0" w:color="auto"/>
        <w:left w:val="none" w:sz="0" w:space="0" w:color="auto"/>
        <w:bottom w:val="none" w:sz="0" w:space="0" w:color="auto"/>
        <w:right w:val="none" w:sz="0" w:space="0" w:color="auto"/>
      </w:divBdr>
    </w:div>
    <w:div w:id="654064556">
      <w:bodyDiv w:val="1"/>
      <w:marLeft w:val="0"/>
      <w:marRight w:val="0"/>
      <w:marTop w:val="0"/>
      <w:marBottom w:val="0"/>
      <w:divBdr>
        <w:top w:val="none" w:sz="0" w:space="0" w:color="auto"/>
        <w:left w:val="none" w:sz="0" w:space="0" w:color="auto"/>
        <w:bottom w:val="none" w:sz="0" w:space="0" w:color="auto"/>
        <w:right w:val="none" w:sz="0" w:space="0" w:color="auto"/>
      </w:divBdr>
    </w:div>
    <w:div w:id="657609824">
      <w:bodyDiv w:val="1"/>
      <w:marLeft w:val="0"/>
      <w:marRight w:val="0"/>
      <w:marTop w:val="0"/>
      <w:marBottom w:val="0"/>
      <w:divBdr>
        <w:top w:val="none" w:sz="0" w:space="0" w:color="auto"/>
        <w:left w:val="none" w:sz="0" w:space="0" w:color="auto"/>
        <w:bottom w:val="none" w:sz="0" w:space="0" w:color="auto"/>
        <w:right w:val="none" w:sz="0" w:space="0" w:color="auto"/>
      </w:divBdr>
    </w:div>
    <w:div w:id="677077370">
      <w:bodyDiv w:val="1"/>
      <w:marLeft w:val="0"/>
      <w:marRight w:val="0"/>
      <w:marTop w:val="0"/>
      <w:marBottom w:val="0"/>
      <w:divBdr>
        <w:top w:val="none" w:sz="0" w:space="0" w:color="auto"/>
        <w:left w:val="none" w:sz="0" w:space="0" w:color="auto"/>
        <w:bottom w:val="none" w:sz="0" w:space="0" w:color="auto"/>
        <w:right w:val="none" w:sz="0" w:space="0" w:color="auto"/>
      </w:divBdr>
    </w:div>
    <w:div w:id="710572509">
      <w:bodyDiv w:val="1"/>
      <w:marLeft w:val="0"/>
      <w:marRight w:val="0"/>
      <w:marTop w:val="0"/>
      <w:marBottom w:val="0"/>
      <w:divBdr>
        <w:top w:val="none" w:sz="0" w:space="0" w:color="auto"/>
        <w:left w:val="none" w:sz="0" w:space="0" w:color="auto"/>
        <w:bottom w:val="none" w:sz="0" w:space="0" w:color="auto"/>
        <w:right w:val="none" w:sz="0" w:space="0" w:color="auto"/>
      </w:divBdr>
    </w:div>
    <w:div w:id="717243938">
      <w:bodyDiv w:val="1"/>
      <w:marLeft w:val="0"/>
      <w:marRight w:val="0"/>
      <w:marTop w:val="0"/>
      <w:marBottom w:val="0"/>
      <w:divBdr>
        <w:top w:val="none" w:sz="0" w:space="0" w:color="auto"/>
        <w:left w:val="none" w:sz="0" w:space="0" w:color="auto"/>
        <w:bottom w:val="none" w:sz="0" w:space="0" w:color="auto"/>
        <w:right w:val="none" w:sz="0" w:space="0" w:color="auto"/>
      </w:divBdr>
      <w:divsChild>
        <w:div w:id="398286532">
          <w:marLeft w:val="0"/>
          <w:marRight w:val="0"/>
          <w:marTop w:val="0"/>
          <w:marBottom w:val="0"/>
          <w:divBdr>
            <w:top w:val="none" w:sz="0" w:space="0" w:color="auto"/>
            <w:left w:val="none" w:sz="0" w:space="0" w:color="auto"/>
            <w:bottom w:val="none" w:sz="0" w:space="0" w:color="auto"/>
            <w:right w:val="none" w:sz="0" w:space="0" w:color="auto"/>
          </w:divBdr>
          <w:divsChild>
            <w:div w:id="1133015652">
              <w:marLeft w:val="600"/>
              <w:marRight w:val="0"/>
              <w:marTop w:val="0"/>
              <w:marBottom w:val="0"/>
              <w:divBdr>
                <w:top w:val="none" w:sz="0" w:space="0" w:color="auto"/>
                <w:left w:val="none" w:sz="0" w:space="0" w:color="auto"/>
                <w:bottom w:val="none" w:sz="0" w:space="0" w:color="auto"/>
                <w:right w:val="none" w:sz="0" w:space="0" w:color="auto"/>
              </w:divBdr>
              <w:divsChild>
                <w:div w:id="13730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437112">
      <w:bodyDiv w:val="1"/>
      <w:marLeft w:val="0"/>
      <w:marRight w:val="0"/>
      <w:marTop w:val="0"/>
      <w:marBottom w:val="0"/>
      <w:divBdr>
        <w:top w:val="none" w:sz="0" w:space="0" w:color="auto"/>
        <w:left w:val="none" w:sz="0" w:space="0" w:color="auto"/>
        <w:bottom w:val="none" w:sz="0" w:space="0" w:color="auto"/>
        <w:right w:val="none" w:sz="0" w:space="0" w:color="auto"/>
      </w:divBdr>
    </w:div>
    <w:div w:id="772356566">
      <w:bodyDiv w:val="1"/>
      <w:marLeft w:val="0"/>
      <w:marRight w:val="0"/>
      <w:marTop w:val="0"/>
      <w:marBottom w:val="0"/>
      <w:divBdr>
        <w:top w:val="none" w:sz="0" w:space="0" w:color="auto"/>
        <w:left w:val="none" w:sz="0" w:space="0" w:color="auto"/>
        <w:bottom w:val="none" w:sz="0" w:space="0" w:color="auto"/>
        <w:right w:val="none" w:sz="0" w:space="0" w:color="auto"/>
      </w:divBdr>
    </w:div>
    <w:div w:id="798260503">
      <w:bodyDiv w:val="1"/>
      <w:marLeft w:val="0"/>
      <w:marRight w:val="0"/>
      <w:marTop w:val="0"/>
      <w:marBottom w:val="0"/>
      <w:divBdr>
        <w:top w:val="none" w:sz="0" w:space="0" w:color="auto"/>
        <w:left w:val="none" w:sz="0" w:space="0" w:color="auto"/>
        <w:bottom w:val="none" w:sz="0" w:space="0" w:color="auto"/>
        <w:right w:val="none" w:sz="0" w:space="0" w:color="auto"/>
      </w:divBdr>
    </w:div>
    <w:div w:id="846599333">
      <w:bodyDiv w:val="1"/>
      <w:marLeft w:val="0"/>
      <w:marRight w:val="0"/>
      <w:marTop w:val="0"/>
      <w:marBottom w:val="0"/>
      <w:divBdr>
        <w:top w:val="none" w:sz="0" w:space="0" w:color="auto"/>
        <w:left w:val="none" w:sz="0" w:space="0" w:color="auto"/>
        <w:bottom w:val="none" w:sz="0" w:space="0" w:color="auto"/>
        <w:right w:val="none" w:sz="0" w:space="0" w:color="auto"/>
      </w:divBdr>
    </w:div>
    <w:div w:id="872426758">
      <w:bodyDiv w:val="1"/>
      <w:marLeft w:val="0"/>
      <w:marRight w:val="0"/>
      <w:marTop w:val="0"/>
      <w:marBottom w:val="0"/>
      <w:divBdr>
        <w:top w:val="none" w:sz="0" w:space="0" w:color="auto"/>
        <w:left w:val="none" w:sz="0" w:space="0" w:color="auto"/>
        <w:bottom w:val="none" w:sz="0" w:space="0" w:color="auto"/>
        <w:right w:val="none" w:sz="0" w:space="0" w:color="auto"/>
      </w:divBdr>
    </w:div>
    <w:div w:id="928730905">
      <w:bodyDiv w:val="1"/>
      <w:marLeft w:val="0"/>
      <w:marRight w:val="0"/>
      <w:marTop w:val="0"/>
      <w:marBottom w:val="0"/>
      <w:divBdr>
        <w:top w:val="none" w:sz="0" w:space="0" w:color="auto"/>
        <w:left w:val="none" w:sz="0" w:space="0" w:color="auto"/>
        <w:bottom w:val="none" w:sz="0" w:space="0" w:color="auto"/>
        <w:right w:val="none" w:sz="0" w:space="0" w:color="auto"/>
      </w:divBdr>
    </w:div>
    <w:div w:id="962345704">
      <w:bodyDiv w:val="1"/>
      <w:marLeft w:val="0"/>
      <w:marRight w:val="0"/>
      <w:marTop w:val="0"/>
      <w:marBottom w:val="0"/>
      <w:divBdr>
        <w:top w:val="none" w:sz="0" w:space="0" w:color="auto"/>
        <w:left w:val="none" w:sz="0" w:space="0" w:color="auto"/>
        <w:bottom w:val="none" w:sz="0" w:space="0" w:color="auto"/>
        <w:right w:val="none" w:sz="0" w:space="0" w:color="auto"/>
      </w:divBdr>
      <w:divsChild>
        <w:div w:id="668211720">
          <w:marLeft w:val="0"/>
          <w:marRight w:val="0"/>
          <w:marTop w:val="0"/>
          <w:marBottom w:val="0"/>
          <w:divBdr>
            <w:top w:val="none" w:sz="0" w:space="0" w:color="auto"/>
            <w:left w:val="none" w:sz="0" w:space="0" w:color="auto"/>
            <w:bottom w:val="none" w:sz="0" w:space="0" w:color="auto"/>
            <w:right w:val="none" w:sz="0" w:space="0" w:color="auto"/>
          </w:divBdr>
        </w:div>
      </w:divsChild>
    </w:div>
    <w:div w:id="988754201">
      <w:bodyDiv w:val="1"/>
      <w:marLeft w:val="0"/>
      <w:marRight w:val="0"/>
      <w:marTop w:val="0"/>
      <w:marBottom w:val="0"/>
      <w:divBdr>
        <w:top w:val="none" w:sz="0" w:space="0" w:color="auto"/>
        <w:left w:val="none" w:sz="0" w:space="0" w:color="auto"/>
        <w:bottom w:val="none" w:sz="0" w:space="0" w:color="auto"/>
        <w:right w:val="none" w:sz="0" w:space="0" w:color="auto"/>
      </w:divBdr>
    </w:div>
    <w:div w:id="1011565247">
      <w:bodyDiv w:val="1"/>
      <w:marLeft w:val="0"/>
      <w:marRight w:val="0"/>
      <w:marTop w:val="0"/>
      <w:marBottom w:val="0"/>
      <w:divBdr>
        <w:top w:val="none" w:sz="0" w:space="0" w:color="auto"/>
        <w:left w:val="none" w:sz="0" w:space="0" w:color="auto"/>
        <w:bottom w:val="none" w:sz="0" w:space="0" w:color="auto"/>
        <w:right w:val="none" w:sz="0" w:space="0" w:color="auto"/>
      </w:divBdr>
    </w:div>
    <w:div w:id="1076168148">
      <w:bodyDiv w:val="1"/>
      <w:marLeft w:val="0"/>
      <w:marRight w:val="0"/>
      <w:marTop w:val="0"/>
      <w:marBottom w:val="0"/>
      <w:divBdr>
        <w:top w:val="none" w:sz="0" w:space="0" w:color="auto"/>
        <w:left w:val="none" w:sz="0" w:space="0" w:color="auto"/>
        <w:bottom w:val="none" w:sz="0" w:space="0" w:color="auto"/>
        <w:right w:val="none" w:sz="0" w:space="0" w:color="auto"/>
      </w:divBdr>
    </w:div>
    <w:div w:id="1116560166">
      <w:bodyDiv w:val="1"/>
      <w:marLeft w:val="0"/>
      <w:marRight w:val="0"/>
      <w:marTop w:val="0"/>
      <w:marBottom w:val="0"/>
      <w:divBdr>
        <w:top w:val="none" w:sz="0" w:space="0" w:color="auto"/>
        <w:left w:val="none" w:sz="0" w:space="0" w:color="auto"/>
        <w:bottom w:val="none" w:sz="0" w:space="0" w:color="auto"/>
        <w:right w:val="none" w:sz="0" w:space="0" w:color="auto"/>
      </w:divBdr>
    </w:div>
    <w:div w:id="1128012525">
      <w:bodyDiv w:val="1"/>
      <w:marLeft w:val="0"/>
      <w:marRight w:val="0"/>
      <w:marTop w:val="0"/>
      <w:marBottom w:val="0"/>
      <w:divBdr>
        <w:top w:val="none" w:sz="0" w:space="0" w:color="auto"/>
        <w:left w:val="none" w:sz="0" w:space="0" w:color="auto"/>
        <w:bottom w:val="none" w:sz="0" w:space="0" w:color="auto"/>
        <w:right w:val="none" w:sz="0" w:space="0" w:color="auto"/>
      </w:divBdr>
    </w:div>
    <w:div w:id="1134061681">
      <w:bodyDiv w:val="1"/>
      <w:marLeft w:val="0"/>
      <w:marRight w:val="0"/>
      <w:marTop w:val="0"/>
      <w:marBottom w:val="0"/>
      <w:divBdr>
        <w:top w:val="none" w:sz="0" w:space="0" w:color="auto"/>
        <w:left w:val="none" w:sz="0" w:space="0" w:color="auto"/>
        <w:bottom w:val="none" w:sz="0" w:space="0" w:color="auto"/>
        <w:right w:val="none" w:sz="0" w:space="0" w:color="auto"/>
      </w:divBdr>
    </w:div>
    <w:div w:id="1192375024">
      <w:bodyDiv w:val="1"/>
      <w:marLeft w:val="0"/>
      <w:marRight w:val="0"/>
      <w:marTop w:val="0"/>
      <w:marBottom w:val="0"/>
      <w:divBdr>
        <w:top w:val="none" w:sz="0" w:space="0" w:color="auto"/>
        <w:left w:val="none" w:sz="0" w:space="0" w:color="auto"/>
        <w:bottom w:val="none" w:sz="0" w:space="0" w:color="auto"/>
        <w:right w:val="none" w:sz="0" w:space="0" w:color="auto"/>
      </w:divBdr>
      <w:divsChild>
        <w:div w:id="687946851">
          <w:marLeft w:val="0"/>
          <w:marRight w:val="0"/>
          <w:marTop w:val="0"/>
          <w:marBottom w:val="0"/>
          <w:divBdr>
            <w:top w:val="none" w:sz="0" w:space="0" w:color="auto"/>
            <w:left w:val="none" w:sz="0" w:space="0" w:color="auto"/>
            <w:bottom w:val="none" w:sz="0" w:space="0" w:color="auto"/>
            <w:right w:val="none" w:sz="0" w:space="0" w:color="auto"/>
          </w:divBdr>
        </w:div>
      </w:divsChild>
    </w:div>
    <w:div w:id="1194417703">
      <w:bodyDiv w:val="1"/>
      <w:marLeft w:val="0"/>
      <w:marRight w:val="0"/>
      <w:marTop w:val="0"/>
      <w:marBottom w:val="0"/>
      <w:divBdr>
        <w:top w:val="none" w:sz="0" w:space="0" w:color="auto"/>
        <w:left w:val="none" w:sz="0" w:space="0" w:color="auto"/>
        <w:bottom w:val="none" w:sz="0" w:space="0" w:color="auto"/>
        <w:right w:val="none" w:sz="0" w:space="0" w:color="auto"/>
      </w:divBdr>
    </w:div>
    <w:div w:id="1207985715">
      <w:bodyDiv w:val="1"/>
      <w:marLeft w:val="0"/>
      <w:marRight w:val="0"/>
      <w:marTop w:val="0"/>
      <w:marBottom w:val="0"/>
      <w:divBdr>
        <w:top w:val="none" w:sz="0" w:space="0" w:color="auto"/>
        <w:left w:val="none" w:sz="0" w:space="0" w:color="auto"/>
        <w:bottom w:val="none" w:sz="0" w:space="0" w:color="auto"/>
        <w:right w:val="none" w:sz="0" w:space="0" w:color="auto"/>
      </w:divBdr>
    </w:div>
    <w:div w:id="1254893609">
      <w:bodyDiv w:val="1"/>
      <w:marLeft w:val="0"/>
      <w:marRight w:val="0"/>
      <w:marTop w:val="0"/>
      <w:marBottom w:val="0"/>
      <w:divBdr>
        <w:top w:val="none" w:sz="0" w:space="0" w:color="auto"/>
        <w:left w:val="none" w:sz="0" w:space="0" w:color="auto"/>
        <w:bottom w:val="none" w:sz="0" w:space="0" w:color="auto"/>
        <w:right w:val="none" w:sz="0" w:space="0" w:color="auto"/>
      </w:divBdr>
    </w:div>
    <w:div w:id="1284843231">
      <w:bodyDiv w:val="1"/>
      <w:marLeft w:val="0"/>
      <w:marRight w:val="0"/>
      <w:marTop w:val="0"/>
      <w:marBottom w:val="0"/>
      <w:divBdr>
        <w:top w:val="none" w:sz="0" w:space="0" w:color="auto"/>
        <w:left w:val="none" w:sz="0" w:space="0" w:color="auto"/>
        <w:bottom w:val="none" w:sz="0" w:space="0" w:color="auto"/>
        <w:right w:val="none" w:sz="0" w:space="0" w:color="auto"/>
      </w:divBdr>
    </w:div>
    <w:div w:id="1313677788">
      <w:bodyDiv w:val="1"/>
      <w:marLeft w:val="0"/>
      <w:marRight w:val="0"/>
      <w:marTop w:val="0"/>
      <w:marBottom w:val="0"/>
      <w:divBdr>
        <w:top w:val="none" w:sz="0" w:space="0" w:color="auto"/>
        <w:left w:val="none" w:sz="0" w:space="0" w:color="auto"/>
        <w:bottom w:val="none" w:sz="0" w:space="0" w:color="auto"/>
        <w:right w:val="none" w:sz="0" w:space="0" w:color="auto"/>
      </w:divBdr>
    </w:div>
    <w:div w:id="1315181104">
      <w:bodyDiv w:val="1"/>
      <w:marLeft w:val="0"/>
      <w:marRight w:val="0"/>
      <w:marTop w:val="0"/>
      <w:marBottom w:val="0"/>
      <w:divBdr>
        <w:top w:val="none" w:sz="0" w:space="0" w:color="auto"/>
        <w:left w:val="none" w:sz="0" w:space="0" w:color="auto"/>
        <w:bottom w:val="none" w:sz="0" w:space="0" w:color="auto"/>
        <w:right w:val="none" w:sz="0" w:space="0" w:color="auto"/>
      </w:divBdr>
    </w:div>
    <w:div w:id="1359428321">
      <w:bodyDiv w:val="1"/>
      <w:marLeft w:val="0"/>
      <w:marRight w:val="0"/>
      <w:marTop w:val="0"/>
      <w:marBottom w:val="0"/>
      <w:divBdr>
        <w:top w:val="none" w:sz="0" w:space="0" w:color="auto"/>
        <w:left w:val="none" w:sz="0" w:space="0" w:color="auto"/>
        <w:bottom w:val="none" w:sz="0" w:space="0" w:color="auto"/>
        <w:right w:val="none" w:sz="0" w:space="0" w:color="auto"/>
      </w:divBdr>
    </w:div>
    <w:div w:id="1363437276">
      <w:bodyDiv w:val="1"/>
      <w:marLeft w:val="0"/>
      <w:marRight w:val="0"/>
      <w:marTop w:val="0"/>
      <w:marBottom w:val="0"/>
      <w:divBdr>
        <w:top w:val="none" w:sz="0" w:space="0" w:color="auto"/>
        <w:left w:val="none" w:sz="0" w:space="0" w:color="auto"/>
        <w:bottom w:val="none" w:sz="0" w:space="0" w:color="auto"/>
        <w:right w:val="none" w:sz="0" w:space="0" w:color="auto"/>
      </w:divBdr>
    </w:div>
    <w:div w:id="1370107330">
      <w:bodyDiv w:val="1"/>
      <w:marLeft w:val="0"/>
      <w:marRight w:val="0"/>
      <w:marTop w:val="0"/>
      <w:marBottom w:val="0"/>
      <w:divBdr>
        <w:top w:val="none" w:sz="0" w:space="0" w:color="auto"/>
        <w:left w:val="none" w:sz="0" w:space="0" w:color="auto"/>
        <w:bottom w:val="none" w:sz="0" w:space="0" w:color="auto"/>
        <w:right w:val="none" w:sz="0" w:space="0" w:color="auto"/>
      </w:divBdr>
    </w:div>
    <w:div w:id="1394623419">
      <w:bodyDiv w:val="1"/>
      <w:marLeft w:val="0"/>
      <w:marRight w:val="0"/>
      <w:marTop w:val="0"/>
      <w:marBottom w:val="0"/>
      <w:divBdr>
        <w:top w:val="none" w:sz="0" w:space="0" w:color="auto"/>
        <w:left w:val="none" w:sz="0" w:space="0" w:color="auto"/>
        <w:bottom w:val="none" w:sz="0" w:space="0" w:color="auto"/>
        <w:right w:val="none" w:sz="0" w:space="0" w:color="auto"/>
      </w:divBdr>
    </w:div>
    <w:div w:id="1395355193">
      <w:bodyDiv w:val="1"/>
      <w:marLeft w:val="0"/>
      <w:marRight w:val="0"/>
      <w:marTop w:val="0"/>
      <w:marBottom w:val="0"/>
      <w:divBdr>
        <w:top w:val="none" w:sz="0" w:space="0" w:color="auto"/>
        <w:left w:val="none" w:sz="0" w:space="0" w:color="auto"/>
        <w:bottom w:val="none" w:sz="0" w:space="0" w:color="auto"/>
        <w:right w:val="none" w:sz="0" w:space="0" w:color="auto"/>
      </w:divBdr>
    </w:div>
    <w:div w:id="1422989858">
      <w:bodyDiv w:val="1"/>
      <w:marLeft w:val="0"/>
      <w:marRight w:val="0"/>
      <w:marTop w:val="0"/>
      <w:marBottom w:val="0"/>
      <w:divBdr>
        <w:top w:val="none" w:sz="0" w:space="0" w:color="auto"/>
        <w:left w:val="none" w:sz="0" w:space="0" w:color="auto"/>
        <w:bottom w:val="none" w:sz="0" w:space="0" w:color="auto"/>
        <w:right w:val="none" w:sz="0" w:space="0" w:color="auto"/>
      </w:divBdr>
    </w:div>
    <w:div w:id="1441486350">
      <w:bodyDiv w:val="1"/>
      <w:marLeft w:val="0"/>
      <w:marRight w:val="0"/>
      <w:marTop w:val="0"/>
      <w:marBottom w:val="0"/>
      <w:divBdr>
        <w:top w:val="none" w:sz="0" w:space="0" w:color="auto"/>
        <w:left w:val="none" w:sz="0" w:space="0" w:color="auto"/>
        <w:bottom w:val="none" w:sz="0" w:space="0" w:color="auto"/>
        <w:right w:val="none" w:sz="0" w:space="0" w:color="auto"/>
      </w:divBdr>
    </w:div>
    <w:div w:id="1448038420">
      <w:bodyDiv w:val="1"/>
      <w:marLeft w:val="0"/>
      <w:marRight w:val="0"/>
      <w:marTop w:val="0"/>
      <w:marBottom w:val="0"/>
      <w:divBdr>
        <w:top w:val="none" w:sz="0" w:space="0" w:color="auto"/>
        <w:left w:val="none" w:sz="0" w:space="0" w:color="auto"/>
        <w:bottom w:val="none" w:sz="0" w:space="0" w:color="auto"/>
        <w:right w:val="none" w:sz="0" w:space="0" w:color="auto"/>
      </w:divBdr>
    </w:div>
    <w:div w:id="1502507634">
      <w:bodyDiv w:val="1"/>
      <w:marLeft w:val="0"/>
      <w:marRight w:val="0"/>
      <w:marTop w:val="0"/>
      <w:marBottom w:val="0"/>
      <w:divBdr>
        <w:top w:val="none" w:sz="0" w:space="0" w:color="auto"/>
        <w:left w:val="none" w:sz="0" w:space="0" w:color="auto"/>
        <w:bottom w:val="none" w:sz="0" w:space="0" w:color="auto"/>
        <w:right w:val="none" w:sz="0" w:space="0" w:color="auto"/>
      </w:divBdr>
    </w:div>
    <w:div w:id="1512838450">
      <w:bodyDiv w:val="1"/>
      <w:marLeft w:val="0"/>
      <w:marRight w:val="0"/>
      <w:marTop w:val="0"/>
      <w:marBottom w:val="0"/>
      <w:divBdr>
        <w:top w:val="none" w:sz="0" w:space="0" w:color="auto"/>
        <w:left w:val="none" w:sz="0" w:space="0" w:color="auto"/>
        <w:bottom w:val="none" w:sz="0" w:space="0" w:color="auto"/>
        <w:right w:val="none" w:sz="0" w:space="0" w:color="auto"/>
      </w:divBdr>
    </w:div>
    <w:div w:id="1552767015">
      <w:bodyDiv w:val="1"/>
      <w:marLeft w:val="0"/>
      <w:marRight w:val="0"/>
      <w:marTop w:val="0"/>
      <w:marBottom w:val="0"/>
      <w:divBdr>
        <w:top w:val="none" w:sz="0" w:space="0" w:color="auto"/>
        <w:left w:val="none" w:sz="0" w:space="0" w:color="auto"/>
        <w:bottom w:val="none" w:sz="0" w:space="0" w:color="auto"/>
        <w:right w:val="none" w:sz="0" w:space="0" w:color="auto"/>
      </w:divBdr>
      <w:divsChild>
        <w:div w:id="720834086">
          <w:marLeft w:val="547"/>
          <w:marRight w:val="0"/>
          <w:marTop w:val="120"/>
          <w:marBottom w:val="0"/>
          <w:divBdr>
            <w:top w:val="none" w:sz="0" w:space="0" w:color="auto"/>
            <w:left w:val="none" w:sz="0" w:space="0" w:color="auto"/>
            <w:bottom w:val="none" w:sz="0" w:space="0" w:color="auto"/>
            <w:right w:val="none" w:sz="0" w:space="0" w:color="auto"/>
          </w:divBdr>
        </w:div>
        <w:div w:id="757094703">
          <w:marLeft w:val="1181"/>
          <w:marRight w:val="0"/>
          <w:marTop w:val="100"/>
          <w:marBottom w:val="0"/>
          <w:divBdr>
            <w:top w:val="none" w:sz="0" w:space="0" w:color="auto"/>
            <w:left w:val="none" w:sz="0" w:space="0" w:color="auto"/>
            <w:bottom w:val="none" w:sz="0" w:space="0" w:color="auto"/>
            <w:right w:val="none" w:sz="0" w:space="0" w:color="auto"/>
          </w:divBdr>
        </w:div>
        <w:div w:id="1168982757">
          <w:marLeft w:val="547"/>
          <w:marRight w:val="0"/>
          <w:marTop w:val="120"/>
          <w:marBottom w:val="0"/>
          <w:divBdr>
            <w:top w:val="none" w:sz="0" w:space="0" w:color="auto"/>
            <w:left w:val="none" w:sz="0" w:space="0" w:color="auto"/>
            <w:bottom w:val="none" w:sz="0" w:space="0" w:color="auto"/>
            <w:right w:val="none" w:sz="0" w:space="0" w:color="auto"/>
          </w:divBdr>
        </w:div>
        <w:div w:id="1746218284">
          <w:marLeft w:val="547"/>
          <w:marRight w:val="0"/>
          <w:marTop w:val="120"/>
          <w:marBottom w:val="0"/>
          <w:divBdr>
            <w:top w:val="none" w:sz="0" w:space="0" w:color="auto"/>
            <w:left w:val="none" w:sz="0" w:space="0" w:color="auto"/>
            <w:bottom w:val="none" w:sz="0" w:space="0" w:color="auto"/>
            <w:right w:val="none" w:sz="0" w:space="0" w:color="auto"/>
          </w:divBdr>
        </w:div>
      </w:divsChild>
    </w:div>
    <w:div w:id="1572305966">
      <w:bodyDiv w:val="1"/>
      <w:marLeft w:val="0"/>
      <w:marRight w:val="0"/>
      <w:marTop w:val="0"/>
      <w:marBottom w:val="0"/>
      <w:divBdr>
        <w:top w:val="none" w:sz="0" w:space="0" w:color="auto"/>
        <w:left w:val="none" w:sz="0" w:space="0" w:color="auto"/>
        <w:bottom w:val="none" w:sz="0" w:space="0" w:color="auto"/>
        <w:right w:val="none" w:sz="0" w:space="0" w:color="auto"/>
      </w:divBdr>
    </w:div>
    <w:div w:id="1576864843">
      <w:bodyDiv w:val="1"/>
      <w:marLeft w:val="0"/>
      <w:marRight w:val="0"/>
      <w:marTop w:val="0"/>
      <w:marBottom w:val="0"/>
      <w:divBdr>
        <w:top w:val="none" w:sz="0" w:space="0" w:color="auto"/>
        <w:left w:val="none" w:sz="0" w:space="0" w:color="auto"/>
        <w:bottom w:val="none" w:sz="0" w:space="0" w:color="auto"/>
        <w:right w:val="none" w:sz="0" w:space="0" w:color="auto"/>
      </w:divBdr>
      <w:divsChild>
        <w:div w:id="1289358459">
          <w:marLeft w:val="0"/>
          <w:marRight w:val="0"/>
          <w:marTop w:val="0"/>
          <w:marBottom w:val="0"/>
          <w:divBdr>
            <w:top w:val="none" w:sz="0" w:space="0" w:color="auto"/>
            <w:left w:val="none" w:sz="0" w:space="0" w:color="auto"/>
            <w:bottom w:val="none" w:sz="0" w:space="0" w:color="auto"/>
            <w:right w:val="none" w:sz="0" w:space="0" w:color="auto"/>
          </w:divBdr>
          <w:divsChild>
            <w:div w:id="1844273004">
              <w:marLeft w:val="600"/>
              <w:marRight w:val="0"/>
              <w:marTop w:val="0"/>
              <w:marBottom w:val="0"/>
              <w:divBdr>
                <w:top w:val="none" w:sz="0" w:space="0" w:color="auto"/>
                <w:left w:val="none" w:sz="0" w:space="0" w:color="auto"/>
                <w:bottom w:val="none" w:sz="0" w:space="0" w:color="auto"/>
                <w:right w:val="none" w:sz="0" w:space="0" w:color="auto"/>
              </w:divBdr>
              <w:divsChild>
                <w:div w:id="183337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96925">
      <w:bodyDiv w:val="1"/>
      <w:marLeft w:val="0"/>
      <w:marRight w:val="0"/>
      <w:marTop w:val="0"/>
      <w:marBottom w:val="0"/>
      <w:divBdr>
        <w:top w:val="none" w:sz="0" w:space="0" w:color="auto"/>
        <w:left w:val="none" w:sz="0" w:space="0" w:color="auto"/>
        <w:bottom w:val="none" w:sz="0" w:space="0" w:color="auto"/>
        <w:right w:val="none" w:sz="0" w:space="0" w:color="auto"/>
      </w:divBdr>
    </w:div>
    <w:div w:id="1659338107">
      <w:bodyDiv w:val="1"/>
      <w:marLeft w:val="0"/>
      <w:marRight w:val="0"/>
      <w:marTop w:val="0"/>
      <w:marBottom w:val="0"/>
      <w:divBdr>
        <w:top w:val="none" w:sz="0" w:space="0" w:color="auto"/>
        <w:left w:val="none" w:sz="0" w:space="0" w:color="auto"/>
        <w:bottom w:val="none" w:sz="0" w:space="0" w:color="auto"/>
        <w:right w:val="none" w:sz="0" w:space="0" w:color="auto"/>
      </w:divBdr>
    </w:div>
    <w:div w:id="1692338008">
      <w:bodyDiv w:val="1"/>
      <w:marLeft w:val="0"/>
      <w:marRight w:val="0"/>
      <w:marTop w:val="0"/>
      <w:marBottom w:val="0"/>
      <w:divBdr>
        <w:top w:val="none" w:sz="0" w:space="0" w:color="auto"/>
        <w:left w:val="none" w:sz="0" w:space="0" w:color="auto"/>
        <w:bottom w:val="none" w:sz="0" w:space="0" w:color="auto"/>
        <w:right w:val="none" w:sz="0" w:space="0" w:color="auto"/>
      </w:divBdr>
    </w:div>
    <w:div w:id="1874879463">
      <w:bodyDiv w:val="1"/>
      <w:marLeft w:val="0"/>
      <w:marRight w:val="0"/>
      <w:marTop w:val="0"/>
      <w:marBottom w:val="0"/>
      <w:divBdr>
        <w:top w:val="none" w:sz="0" w:space="0" w:color="auto"/>
        <w:left w:val="none" w:sz="0" w:space="0" w:color="auto"/>
        <w:bottom w:val="none" w:sz="0" w:space="0" w:color="auto"/>
        <w:right w:val="none" w:sz="0" w:space="0" w:color="auto"/>
      </w:divBdr>
    </w:div>
    <w:div w:id="1886987367">
      <w:bodyDiv w:val="1"/>
      <w:marLeft w:val="0"/>
      <w:marRight w:val="0"/>
      <w:marTop w:val="0"/>
      <w:marBottom w:val="0"/>
      <w:divBdr>
        <w:top w:val="none" w:sz="0" w:space="0" w:color="auto"/>
        <w:left w:val="none" w:sz="0" w:space="0" w:color="auto"/>
        <w:bottom w:val="none" w:sz="0" w:space="0" w:color="auto"/>
        <w:right w:val="none" w:sz="0" w:space="0" w:color="auto"/>
      </w:divBdr>
    </w:div>
    <w:div w:id="1893888178">
      <w:bodyDiv w:val="1"/>
      <w:marLeft w:val="0"/>
      <w:marRight w:val="0"/>
      <w:marTop w:val="0"/>
      <w:marBottom w:val="0"/>
      <w:divBdr>
        <w:top w:val="none" w:sz="0" w:space="0" w:color="auto"/>
        <w:left w:val="none" w:sz="0" w:space="0" w:color="auto"/>
        <w:bottom w:val="none" w:sz="0" w:space="0" w:color="auto"/>
        <w:right w:val="none" w:sz="0" w:space="0" w:color="auto"/>
      </w:divBdr>
    </w:div>
    <w:div w:id="1956785758">
      <w:bodyDiv w:val="1"/>
      <w:marLeft w:val="0"/>
      <w:marRight w:val="0"/>
      <w:marTop w:val="0"/>
      <w:marBottom w:val="0"/>
      <w:divBdr>
        <w:top w:val="none" w:sz="0" w:space="0" w:color="auto"/>
        <w:left w:val="none" w:sz="0" w:space="0" w:color="auto"/>
        <w:bottom w:val="none" w:sz="0" w:space="0" w:color="auto"/>
        <w:right w:val="none" w:sz="0" w:space="0" w:color="auto"/>
      </w:divBdr>
    </w:div>
    <w:div w:id="2022463573">
      <w:bodyDiv w:val="1"/>
      <w:marLeft w:val="0"/>
      <w:marRight w:val="0"/>
      <w:marTop w:val="0"/>
      <w:marBottom w:val="0"/>
      <w:divBdr>
        <w:top w:val="none" w:sz="0" w:space="0" w:color="auto"/>
        <w:left w:val="none" w:sz="0" w:space="0" w:color="auto"/>
        <w:bottom w:val="none" w:sz="0" w:space="0" w:color="auto"/>
        <w:right w:val="none" w:sz="0" w:space="0" w:color="auto"/>
      </w:divBdr>
    </w:div>
    <w:div w:id="2038391268">
      <w:bodyDiv w:val="1"/>
      <w:marLeft w:val="0"/>
      <w:marRight w:val="0"/>
      <w:marTop w:val="0"/>
      <w:marBottom w:val="0"/>
      <w:divBdr>
        <w:top w:val="none" w:sz="0" w:space="0" w:color="auto"/>
        <w:left w:val="none" w:sz="0" w:space="0" w:color="auto"/>
        <w:bottom w:val="none" w:sz="0" w:space="0" w:color="auto"/>
        <w:right w:val="none" w:sz="0" w:space="0" w:color="auto"/>
      </w:divBdr>
    </w:div>
    <w:div w:id="2040541286">
      <w:bodyDiv w:val="1"/>
      <w:marLeft w:val="0"/>
      <w:marRight w:val="0"/>
      <w:marTop w:val="0"/>
      <w:marBottom w:val="0"/>
      <w:divBdr>
        <w:top w:val="none" w:sz="0" w:space="0" w:color="auto"/>
        <w:left w:val="none" w:sz="0" w:space="0" w:color="auto"/>
        <w:bottom w:val="none" w:sz="0" w:space="0" w:color="auto"/>
        <w:right w:val="none" w:sz="0" w:space="0" w:color="auto"/>
      </w:divBdr>
    </w:div>
    <w:div w:id="2077894864">
      <w:bodyDiv w:val="1"/>
      <w:marLeft w:val="0"/>
      <w:marRight w:val="0"/>
      <w:marTop w:val="0"/>
      <w:marBottom w:val="0"/>
      <w:divBdr>
        <w:top w:val="none" w:sz="0" w:space="0" w:color="auto"/>
        <w:left w:val="none" w:sz="0" w:space="0" w:color="auto"/>
        <w:bottom w:val="none" w:sz="0" w:space="0" w:color="auto"/>
        <w:right w:val="none" w:sz="0" w:space="0" w:color="auto"/>
      </w:divBdr>
    </w:div>
    <w:div w:id="2147316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illieBotha@iaasb.org" TargetMode="External"/><Relationship Id="rId13" Type="http://schemas.openxmlformats.org/officeDocument/2006/relationships/hyperlink" Target="http://www.iaasb.org/meetings?page=1" TargetMode="Externa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fac.org/publications-resources/exposure-draft-isa-315-revised-identifying-and-assessing-risks-materia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fac.org/publications-resources/invitation-comment-enhancing-audit-quality-public-interest"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ifac.org/IAASB/Projects.php" TargetMode="External"/><Relationship Id="rId4" Type="http://schemas.openxmlformats.org/officeDocument/2006/relationships/settings" Target="settings.xml"/><Relationship Id="rId9" Type="http://schemas.openxmlformats.org/officeDocument/2006/relationships/hyperlink" Target="https://www.iaasb.org/system/files/meetings/files/IAASB-Board-Meeting-March-15-2019-Podcast.mp3"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E2E8E8-2B13-4B61-B186-78E4489A7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CharactersWithSpaces>
  <SharedDoc>false</SharedDoc>
  <HLinks>
    <vt:vector size="18" baseType="variant">
      <vt:variant>
        <vt:i4>6619263</vt:i4>
      </vt:variant>
      <vt:variant>
        <vt:i4>6</vt:i4>
      </vt:variant>
      <vt:variant>
        <vt:i4>0</vt:i4>
      </vt:variant>
      <vt:variant>
        <vt:i4>5</vt:i4>
      </vt:variant>
      <vt:variant>
        <vt:lpwstr>http://www.ifac.org/IAASB/Projects.php</vt:lpwstr>
      </vt:variant>
      <vt:variant>
        <vt:lpwstr/>
      </vt:variant>
      <vt:variant>
        <vt:i4>2031703</vt:i4>
      </vt:variant>
      <vt:variant>
        <vt:i4>3</vt:i4>
      </vt:variant>
      <vt:variant>
        <vt:i4>0</vt:i4>
      </vt:variant>
      <vt:variant>
        <vt:i4>5</vt:i4>
      </vt:variant>
      <vt:variant>
        <vt:lpwstr>http://www.ifac.org/sites/default/files/meetings/files/IAASB Podcast.wma</vt:lpwstr>
      </vt:variant>
      <vt:variant>
        <vt:lpwstr/>
      </vt:variant>
      <vt:variant>
        <vt:i4>7274569</vt:i4>
      </vt:variant>
      <vt:variant>
        <vt:i4>0</vt:i4>
      </vt:variant>
      <vt:variant>
        <vt:i4>0</vt:i4>
      </vt:variant>
      <vt:variant>
        <vt:i4>5</vt:i4>
      </vt:variant>
      <vt:variant>
        <vt:lpwstr>mailto:jamesgunn@iaasb.org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van den Hout</dc:creator>
  <cp:keywords/>
  <dc:description/>
  <cp:lastModifiedBy>BJ</cp:lastModifiedBy>
  <cp:revision>2</cp:revision>
  <cp:lastPrinted>2019-03-22T16:57:00Z</cp:lastPrinted>
  <dcterms:created xsi:type="dcterms:W3CDTF">2019-03-22T18:07:00Z</dcterms:created>
  <dcterms:modified xsi:type="dcterms:W3CDTF">2019-03-22T18:07:00Z</dcterms:modified>
</cp:coreProperties>
</file>