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368A8" w14:textId="77777777" w:rsidR="00AB2144" w:rsidRDefault="00000000">
      <w:pPr>
        <w:spacing w:after="120"/>
        <w:jc w:val="center"/>
      </w:pPr>
      <w:r>
        <w:rPr>
          <w:b/>
          <w:bCs/>
          <w:sz w:val="32"/>
          <w:szCs w:val="32"/>
        </w:rPr>
        <w:t>BlockMedShare: A Blockchain-Based Consent-Driven and Accountable Framework for Cross-Institution Medical Data Sharing</w:t>
      </w:r>
    </w:p>
    <w:p w14:paraId="613F0669" w14:textId="77777777" w:rsidR="00AB2144" w:rsidRDefault="00AB2144">
      <w:pPr>
        <w:spacing w:before="120"/>
      </w:pPr>
    </w:p>
    <w:p w14:paraId="798F1C97" w14:textId="77777777" w:rsidR="00AB2144" w:rsidRDefault="00AB2144">
      <w:pPr>
        <w:rPr>
          <w:b/>
          <w:bCs/>
          <w:i/>
          <w:iCs/>
          <w:color w:val="000000"/>
          <w:sz w:val="18"/>
          <w:szCs w:val="18"/>
        </w:rPr>
      </w:pPr>
    </w:p>
    <w:p w14:paraId="3C575C90" w14:textId="77777777" w:rsidR="002255D9" w:rsidRDefault="002255D9">
      <w:pPr>
        <w:rPr>
          <w:b/>
          <w:bCs/>
          <w:i/>
          <w:iCs/>
          <w:color w:val="000000"/>
          <w:sz w:val="18"/>
          <w:szCs w:val="18"/>
        </w:rPr>
      </w:pPr>
    </w:p>
    <w:p w14:paraId="56437050" w14:textId="77777777" w:rsidR="002255D9" w:rsidRDefault="002255D9">
      <w:pPr>
        <w:sectPr w:rsidR="002255D9">
          <w:headerReference w:type="default" r:id="rId7"/>
          <w:type w:val="continuous"/>
          <w:pgSz w:w="11906" w:h="16838"/>
          <w:pgMar w:top="1080" w:right="1080" w:bottom="1080" w:left="1080" w:header="708" w:footer="708" w:gutter="0"/>
          <w:cols w:space="720"/>
          <w:docGrid w:linePitch="360"/>
        </w:sectPr>
      </w:pPr>
    </w:p>
    <w:p w14:paraId="5D9DB13A" w14:textId="77777777" w:rsidR="002255D9" w:rsidRPr="002255D9" w:rsidRDefault="002255D9" w:rsidP="002255D9">
      <w:pPr>
        <w:pStyle w:val="Abstract"/>
        <w:rPr>
          <w:i/>
          <w:iCs/>
          <w:sz w:val="20"/>
          <w:szCs w:val="20"/>
        </w:rPr>
      </w:pPr>
      <w:r w:rsidRPr="002255D9">
        <w:rPr>
          <w:i/>
          <w:iCs/>
          <w:sz w:val="20"/>
          <w:szCs w:val="20"/>
        </w:rPr>
        <w:t>Abstract</w:t>
      </w:r>
      <w:r w:rsidRPr="002255D9">
        <w:rPr>
          <w:sz w:val="20"/>
          <w:szCs w:val="20"/>
        </w:rPr>
        <w:t xml:space="preserve">— </w:t>
      </w:r>
      <w:r w:rsidRPr="002255D9">
        <w:rPr>
          <w:i/>
          <w:iCs/>
          <w:sz w:val="20"/>
          <w:szCs w:val="20"/>
        </w:rPr>
        <w:t>The current healthcare systems do not have reliable and fragmented medical data exchange among institutions. Patients have no control over their own records, cross-hospital data sharing is still manual and slow and prone to unauthorized access. This article presents a proposal of BlockMedShare, a blockchain-based system that can facilitate sharing of medical data between independent medical providers under patient control, verifiable, and tamper-proof. The Ethereum smart contracts used by BlockMedShare are consent management and access control enforcement, and for audit logging that is immutable. Medical records are stored off-chain and encrypted with AES-256, maintaining privacy and ensuring accountability. A consortium registry does not allow fraudulent institutions to participate. Simulated test on a network simulated to have 5 to 50 hospital nodes reveals a 100% audit traceability, 0 cases of undetected unauthorized access, and a latency overhead that is within clinically acceptable range. Transparency, accountability, and patient empowerment are the main attributes in comparison to centralized EHR systems, API-based federated architecture, and cloud-based health record platforms that proves the superiority of BlockMedShare.</w:t>
      </w:r>
    </w:p>
    <w:p w14:paraId="05A4F523" w14:textId="77777777" w:rsidR="002255D9" w:rsidRDefault="002255D9" w:rsidP="002255D9">
      <w:pPr>
        <w:pStyle w:val="Abstract"/>
        <w:rPr>
          <w:i/>
          <w:iCs/>
          <w:color w:val="000000"/>
          <w:spacing w:val="2"/>
          <w:sz w:val="19"/>
          <w:szCs w:val="19"/>
          <w:shd w:val="clear" w:color="auto" w:fill="FFFFFF"/>
        </w:rPr>
      </w:pPr>
      <w:r w:rsidRPr="002255D9">
        <w:rPr>
          <w:i/>
          <w:iCs/>
          <w:sz w:val="20"/>
          <w:szCs w:val="20"/>
        </w:rPr>
        <w:br/>
      </w:r>
      <w:r w:rsidRPr="002255D9">
        <w:rPr>
          <w:sz w:val="20"/>
          <w:szCs w:val="20"/>
        </w:rPr>
        <w:t xml:space="preserve"> Keywords—</w:t>
      </w:r>
      <w:r w:rsidRPr="002255D9">
        <w:rPr>
          <w:rFonts w:eastAsia="Times New Roman"/>
          <w:b w:val="0"/>
          <w:bCs w:val="0"/>
          <w:sz w:val="20"/>
          <w:szCs w:val="20"/>
          <w:lang w:val="en-IN" w:eastAsia="en-IN"/>
        </w:rPr>
        <w:t xml:space="preserve"> </w:t>
      </w:r>
      <w:r w:rsidRPr="002255D9">
        <w:rPr>
          <w:i/>
          <w:iCs/>
          <w:color w:val="000000"/>
          <w:spacing w:val="2"/>
          <w:sz w:val="20"/>
          <w:szCs w:val="20"/>
          <w:shd w:val="clear" w:color="auto" w:fill="FFFFFF"/>
        </w:rPr>
        <w:t>Blockchain, Electronic Health Records, Smart Contracts, Consent Management, Access Control, Data Privacy, Healthcare Interoperability, Audit Logs, Ethereum, Decentralized Systems</w:t>
      </w:r>
      <w:r w:rsidRPr="003B2501">
        <w:rPr>
          <w:i/>
          <w:iCs/>
          <w:color w:val="000000"/>
          <w:spacing w:val="2"/>
          <w:sz w:val="19"/>
          <w:szCs w:val="19"/>
          <w:shd w:val="clear" w:color="auto" w:fill="FFFFFF"/>
        </w:rPr>
        <w:t>.</w:t>
      </w:r>
    </w:p>
    <w:p w14:paraId="6D55B5B8" w14:textId="77777777" w:rsidR="002255D9" w:rsidRDefault="002255D9" w:rsidP="002255D9">
      <w:pPr>
        <w:pStyle w:val="Abstract"/>
        <w:rPr>
          <w:i/>
          <w:iCs/>
          <w:color w:val="000000"/>
          <w:spacing w:val="2"/>
          <w:sz w:val="20"/>
          <w:szCs w:val="20"/>
          <w:shd w:val="clear" w:color="auto" w:fill="FFFFFF"/>
        </w:rPr>
      </w:pPr>
    </w:p>
    <w:p w14:paraId="74388B2B" w14:textId="77777777" w:rsidR="00AB2144" w:rsidRPr="002255D9" w:rsidRDefault="00000000">
      <w:pPr>
        <w:spacing w:before="160" w:after="80"/>
        <w:jc w:val="center"/>
      </w:pPr>
      <w:r w:rsidRPr="002255D9">
        <w:rPr>
          <w:b/>
          <w:bCs/>
          <w:caps/>
        </w:rPr>
        <w:t>I. Introduction</w:t>
      </w:r>
    </w:p>
    <w:p w14:paraId="383FF638" w14:textId="77777777" w:rsidR="00AB2144" w:rsidRPr="002255D9" w:rsidRDefault="00000000" w:rsidP="002255D9">
      <w:pPr>
        <w:spacing w:after="60"/>
        <w:jc w:val="both"/>
      </w:pPr>
      <w:r w:rsidRPr="002255D9">
        <w:rPr>
          <w:color w:val="000000"/>
        </w:rPr>
        <w:t>HEALTHCARE institutions worldwide generate vast quantities of sensitive patient data spanning diagnoses, prescriptions, imaging results, and surgical records. Achieving continuity of care and enabling evidence-based treatment increasingly requires that this data flow seamlessly between independent providers such as primary care clinics, specialist hospitals, diagnostic laboratories, and pharmacies [1]. Yet, this essential interoperability remains frustratingly elusive in practice.</w:t>
      </w:r>
    </w:p>
    <w:p w14:paraId="08D59717" w14:textId="77777777" w:rsidR="00AB2144" w:rsidRPr="002255D9" w:rsidRDefault="00000000" w:rsidP="002255D9">
      <w:pPr>
        <w:spacing w:after="60"/>
        <w:jc w:val="both"/>
      </w:pPr>
      <w:r w:rsidRPr="002255D9">
        <w:rPr>
          <w:color w:val="000000"/>
        </w:rPr>
        <w:t>Existing Electronic Health Record (EHR) systems are predominantly designed around single-institution silos. When inter-institution sharing does occur, it typically relies on manual processes such as faxes, patient-carried records, or proprietary API agreements whose security and accountability guarantees are inconsistent at best [2]. Patients, the rightful owners of their health information, are often the last to know when their data has been accessed or by whom. This opacity undermines trust, introduces safety risks when clinicians lack complete records, and frustrates regulatory compliance with frameworks such as HIPAA and the EU General Data Protection Regulation (GDPR) [3].</w:t>
      </w:r>
    </w:p>
    <w:p w14:paraId="0512118B" w14:textId="77777777" w:rsidR="00AB2144" w:rsidRPr="002255D9" w:rsidRDefault="00000000" w:rsidP="002255D9">
      <w:pPr>
        <w:spacing w:after="60"/>
        <w:jc w:val="both"/>
      </w:pPr>
      <w:r w:rsidRPr="002255D9">
        <w:rPr>
          <w:color w:val="000000"/>
        </w:rPr>
        <w:t>Blockchain technology, originally conceived as the substrate for decentralized digital currencies, has emerged as a compelling foundation for trust-requiring, multi-party workflows. Its defining properties—decentralization, immutability, and programmable logic through smart contracts—map naturally onto the challenge of cross-institution medical data sharing [4]. Prior research has explored blockchain for health record storage, drug supply-chain integrity, and clinical trial management. However, a comprehensive system that simultaneously addresses patient-centric consent lifecycle management, cryptographic access control, and globally auditable logging in a real-world healthcare deployment context remains largely unrealized [5].</w:t>
      </w:r>
    </w:p>
    <w:p w14:paraId="2137C037" w14:textId="77777777" w:rsidR="00AB2144" w:rsidRPr="002255D9" w:rsidRDefault="00000000" w:rsidP="002255D9">
      <w:pPr>
        <w:spacing w:after="60"/>
        <w:jc w:val="both"/>
      </w:pPr>
      <w:r w:rsidRPr="002255D9">
        <w:rPr>
          <w:color w:val="000000"/>
        </w:rPr>
        <w:t>This paper presents BlockMedShare, a novel framework designed to fill exactly this gap. BlockMedShare treats patients as the sovereign owners of their medical data, reduces hospitals to the role of custodians operating under patient-issued consent, and uses blockchain smart contracts to enforce every access decision in a transparent and tamper-resistant manner. Off-chain encrypted storage preserves data privacy, while on-chain consent and audit records ensure accountability. A consortium onboarding registry prevents rogue institution participation.</w:t>
      </w:r>
    </w:p>
    <w:p w14:paraId="72D5B2BA" w14:textId="77777777" w:rsidR="00AB2144" w:rsidRPr="002255D9" w:rsidRDefault="00000000" w:rsidP="002255D9">
      <w:pPr>
        <w:spacing w:before="120" w:after="60"/>
        <w:jc w:val="both"/>
      </w:pPr>
      <w:r w:rsidRPr="002255D9">
        <w:rPr>
          <w:b/>
          <w:bCs/>
          <w:i/>
          <w:iCs/>
        </w:rPr>
        <w:t>A. Contributions</w:t>
      </w:r>
    </w:p>
    <w:p w14:paraId="0B3684FB" w14:textId="77777777" w:rsidR="00AB2144" w:rsidRPr="002255D9" w:rsidRDefault="00000000" w:rsidP="002255D9">
      <w:pPr>
        <w:spacing w:after="60"/>
        <w:jc w:val="both"/>
      </w:pPr>
      <w:r w:rsidRPr="002255D9">
        <w:rPr>
          <w:color w:val="000000"/>
        </w:rPr>
        <w:t>The primary contributions of this work are as follows:</w:t>
      </w:r>
    </w:p>
    <w:p w14:paraId="45984AF4" w14:textId="77777777" w:rsidR="00AB2144" w:rsidRPr="002255D9" w:rsidRDefault="00000000" w:rsidP="002255D9">
      <w:pPr>
        <w:spacing w:after="40"/>
        <w:ind w:left="360" w:hanging="180"/>
        <w:jc w:val="both"/>
      </w:pPr>
      <w:r w:rsidRPr="002255D9">
        <w:t>•  A patient-centric consent framework implemented through Ethereum-compatible smart contracts, enabling fine-grained, time-bounded, and revocable permissions for each data type across institution pairs.</w:t>
      </w:r>
    </w:p>
    <w:p w14:paraId="7E804E33" w14:textId="77777777" w:rsidR="00AB2144" w:rsidRPr="002255D9" w:rsidRDefault="00000000" w:rsidP="002255D9">
      <w:pPr>
        <w:spacing w:after="40"/>
        <w:ind w:left="360" w:hanging="180"/>
        <w:jc w:val="both"/>
      </w:pPr>
      <w:r w:rsidRPr="002255D9">
        <w:t>•  An immutable cross-institution audit log that records every access attempt—successful or denied—on the blockchain, enabling forensic analysis and regulatory compliance.</w:t>
      </w:r>
    </w:p>
    <w:p w14:paraId="1B44F962" w14:textId="77777777" w:rsidR="00AB2144" w:rsidRPr="002255D9" w:rsidRDefault="00000000" w:rsidP="002255D9">
      <w:pPr>
        <w:spacing w:after="40"/>
        <w:ind w:left="360" w:hanging="180"/>
        <w:jc w:val="both"/>
      </w:pPr>
      <w:r w:rsidRPr="002255D9">
        <w:t>•  An off-chain privacy-preserving architecture using AES-256 encryption and SHA-256 integrity hashing that decouples sensitive medical content from the on-chain accountability layer.</w:t>
      </w:r>
    </w:p>
    <w:p w14:paraId="401FEC02" w14:textId="77777777" w:rsidR="00AB2144" w:rsidRPr="002255D9" w:rsidRDefault="00000000" w:rsidP="002255D9">
      <w:pPr>
        <w:spacing w:after="40"/>
        <w:ind w:left="360" w:hanging="180"/>
        <w:jc w:val="both"/>
      </w:pPr>
      <w:r w:rsidRPr="002255D9">
        <w:t>•  A consortium identity registry that restricts participation to verified healthcare institutions, mitigating fake-entity attacks.</w:t>
      </w:r>
    </w:p>
    <w:p w14:paraId="23ADE68A" w14:textId="77777777" w:rsidR="00AB2144" w:rsidRDefault="00000000" w:rsidP="002255D9">
      <w:pPr>
        <w:spacing w:after="40"/>
        <w:ind w:left="360" w:hanging="180"/>
        <w:jc w:val="both"/>
      </w:pPr>
      <w:r w:rsidRPr="002255D9">
        <w:t>•  An empirical evaluation on a simulated multi-hospital network demonstrating the system's performance, correctness, and security properties.</w:t>
      </w:r>
    </w:p>
    <w:p w14:paraId="7AB9EACC" w14:textId="77777777" w:rsidR="002255D9" w:rsidRDefault="002255D9" w:rsidP="002255D9">
      <w:pPr>
        <w:spacing w:after="40"/>
        <w:ind w:left="360" w:hanging="180"/>
        <w:jc w:val="both"/>
      </w:pPr>
    </w:p>
    <w:p w14:paraId="2342AA9B" w14:textId="77777777" w:rsidR="002255D9" w:rsidRDefault="002255D9" w:rsidP="002255D9">
      <w:pPr>
        <w:spacing w:after="40"/>
        <w:ind w:left="360" w:hanging="180"/>
        <w:jc w:val="both"/>
      </w:pPr>
    </w:p>
    <w:p w14:paraId="0EA065BF" w14:textId="77777777" w:rsidR="002255D9" w:rsidRDefault="002255D9" w:rsidP="002255D9">
      <w:pPr>
        <w:spacing w:after="40"/>
        <w:ind w:left="360" w:hanging="180"/>
        <w:jc w:val="both"/>
      </w:pPr>
    </w:p>
    <w:p w14:paraId="5FEDC3A6" w14:textId="77777777" w:rsidR="002255D9" w:rsidRDefault="002255D9" w:rsidP="002255D9">
      <w:pPr>
        <w:spacing w:after="40"/>
        <w:ind w:left="360" w:hanging="180"/>
        <w:jc w:val="both"/>
      </w:pPr>
    </w:p>
    <w:p w14:paraId="6CD67E45" w14:textId="77777777" w:rsidR="002255D9" w:rsidRDefault="002255D9" w:rsidP="002255D9">
      <w:pPr>
        <w:spacing w:after="40"/>
        <w:ind w:left="360" w:hanging="180"/>
        <w:jc w:val="both"/>
      </w:pPr>
    </w:p>
    <w:p w14:paraId="38752E10" w14:textId="77777777" w:rsidR="002255D9" w:rsidRDefault="002255D9" w:rsidP="002255D9">
      <w:pPr>
        <w:spacing w:after="40"/>
        <w:ind w:left="360" w:hanging="180"/>
        <w:jc w:val="both"/>
      </w:pPr>
    </w:p>
    <w:p w14:paraId="5D17E494" w14:textId="77777777" w:rsidR="002255D9" w:rsidRPr="002255D9" w:rsidRDefault="002255D9" w:rsidP="002255D9">
      <w:pPr>
        <w:spacing w:after="40"/>
        <w:ind w:left="360" w:hanging="180"/>
        <w:jc w:val="both"/>
      </w:pPr>
    </w:p>
    <w:p w14:paraId="6171FF7E" w14:textId="6B9E3B8B" w:rsidR="00AB2144" w:rsidRDefault="002255D9" w:rsidP="002255D9">
      <w:pPr>
        <w:spacing w:before="160" w:after="80"/>
        <w:jc w:val="both"/>
        <w:rPr>
          <w:b/>
          <w:bCs/>
          <w:caps/>
        </w:rPr>
      </w:pPr>
      <w:r>
        <w:rPr>
          <w:b/>
          <w:bCs/>
          <w:caps/>
        </w:rPr>
        <w:lastRenderedPageBreak/>
        <w:t xml:space="preserve">     </w:t>
      </w:r>
      <w:r>
        <w:rPr>
          <w:b/>
          <w:bCs/>
          <w:caps/>
        </w:rPr>
        <w:tab/>
      </w:r>
      <w:r w:rsidR="00000000" w:rsidRPr="002255D9">
        <w:rPr>
          <w:b/>
          <w:bCs/>
          <w:caps/>
        </w:rPr>
        <w:t>II. Related Work</w:t>
      </w:r>
    </w:p>
    <w:p w14:paraId="420C1B75" w14:textId="77777777" w:rsidR="002255D9" w:rsidRPr="002255D9" w:rsidRDefault="002255D9" w:rsidP="002255D9">
      <w:pPr>
        <w:spacing w:before="160" w:after="80"/>
        <w:jc w:val="both"/>
      </w:pPr>
    </w:p>
    <w:p w14:paraId="6D6369ED" w14:textId="77777777" w:rsidR="00AB2144" w:rsidRPr="002255D9" w:rsidRDefault="00000000" w:rsidP="002255D9">
      <w:pPr>
        <w:spacing w:before="120" w:after="60"/>
        <w:jc w:val="both"/>
      </w:pPr>
      <w:r w:rsidRPr="002255D9">
        <w:rPr>
          <w:b/>
          <w:bCs/>
          <w:i/>
          <w:iCs/>
        </w:rPr>
        <w:t>A. Blockchain in Healthcare</w:t>
      </w:r>
    </w:p>
    <w:p w14:paraId="19E38B2E" w14:textId="77777777" w:rsidR="00AB2144" w:rsidRPr="002255D9" w:rsidRDefault="00000000" w:rsidP="002255D9">
      <w:pPr>
        <w:spacing w:after="60"/>
        <w:jc w:val="both"/>
      </w:pPr>
      <w:r w:rsidRPr="002255D9">
        <w:rPr>
          <w:color w:val="000000"/>
        </w:rPr>
        <w:t>Azaria et al. [6] introduced MedRec, one of the earliest blockchain-based EHR systems, demonstrating how distributed ledger technology can give patients a unified view of their medical history. However, MedRec focused primarily on record discoverability rather than fine-grained consent enforcement or cross-institution audit accountability. Subsequent works extended this vision: Xia et al. [7] proposed MeDShare for cloud-based EHR sharing using blockchain-governed data provenance, yet their system required records to reside in third-party cloud storage under unclear trust assumptions.</w:t>
      </w:r>
    </w:p>
    <w:p w14:paraId="495F34B5" w14:textId="77777777" w:rsidR="00AB2144" w:rsidRPr="002255D9" w:rsidRDefault="00000000" w:rsidP="002255D9">
      <w:pPr>
        <w:spacing w:before="120" w:after="60"/>
        <w:jc w:val="both"/>
      </w:pPr>
      <w:r w:rsidRPr="002255D9">
        <w:rPr>
          <w:b/>
          <w:bCs/>
          <w:i/>
          <w:iCs/>
        </w:rPr>
        <w:t>B. Smart Contract Access Control</w:t>
      </w:r>
    </w:p>
    <w:p w14:paraId="6475EB27" w14:textId="77777777" w:rsidR="00AB2144" w:rsidRPr="002255D9" w:rsidRDefault="00000000" w:rsidP="002255D9">
      <w:pPr>
        <w:spacing w:after="60"/>
        <w:jc w:val="both"/>
      </w:pPr>
      <w:r w:rsidRPr="002255D9">
        <w:rPr>
          <w:color w:val="000000"/>
        </w:rPr>
        <w:t>Smart contracts have been applied to access control in Internet-of-Things (IoT) and decentralized application contexts [8]. Zhang et al. [9] demonstrated attribute-based access control using Ethereum smart contracts, achieving fine-grained policy enforcement without a central authority. BlockMedShare adapts this paradigm specifically for the healthcare interoperability domain, incorporating time-bounded consent semantics and purpose-scope matching that existing general-purpose frameworks do not support.</w:t>
      </w:r>
    </w:p>
    <w:p w14:paraId="1ACB2A7C" w14:textId="77777777" w:rsidR="00AB2144" w:rsidRPr="002255D9" w:rsidRDefault="00000000">
      <w:pPr>
        <w:spacing w:before="120" w:after="60"/>
      </w:pPr>
      <w:r w:rsidRPr="002255D9">
        <w:rPr>
          <w:b/>
          <w:bCs/>
          <w:i/>
          <w:iCs/>
        </w:rPr>
        <w:t>C. Privacy-Preserving Health Data Exchange</w:t>
      </w:r>
    </w:p>
    <w:p w14:paraId="7F299F6D" w14:textId="77777777" w:rsidR="00AB2144" w:rsidRPr="002255D9" w:rsidRDefault="00000000">
      <w:pPr>
        <w:spacing w:after="60"/>
        <w:jc w:val="both"/>
      </w:pPr>
      <w:r w:rsidRPr="002255D9">
        <w:rPr>
          <w:color w:val="000000"/>
        </w:rPr>
        <w:t>A recurring tension in blockchain-based health record systems is the irreconcilability of blockchain immutability with data privacy requirements such as the GDPR right to erasure [10]. Leading approaches decouple sensitive content from the chain: content is stored off-chain in encrypted form, while only hashes and metadata reside on-chain [11]. BlockMedShare adopts and extends this pattern by binding each off-chain data shard to a specific consent record, so that revoking consent cryptographically invalidates access to the corresponding data without requiring deletion of blockchain records.</w:t>
      </w:r>
    </w:p>
    <w:p w14:paraId="7AD60444" w14:textId="77777777" w:rsidR="00AB2144" w:rsidRPr="002255D9" w:rsidRDefault="00000000">
      <w:pPr>
        <w:spacing w:before="120" w:after="60"/>
      </w:pPr>
      <w:r w:rsidRPr="002255D9">
        <w:rPr>
          <w:b/>
          <w:bCs/>
          <w:i/>
          <w:iCs/>
        </w:rPr>
        <w:t>D. Audit and Accountability Systems</w:t>
      </w:r>
    </w:p>
    <w:p w14:paraId="7F6EA5A7" w14:textId="77777777" w:rsidR="00AB2144" w:rsidRPr="002255D9" w:rsidRDefault="00000000">
      <w:pPr>
        <w:spacing w:after="60"/>
        <w:jc w:val="both"/>
      </w:pPr>
      <w:r w:rsidRPr="002255D9">
        <w:rPr>
          <w:color w:val="000000"/>
        </w:rPr>
        <w:t xml:space="preserve">Immutable audit logs are a prerequisite for regulatory compliance in healthcare. Wang et al. [12] proposed a blockchain-based audit trail for electronic medical records, achieving tamper evidence but not integrating consent enforcement with access logging. Similarly, </w:t>
      </w:r>
      <w:proofErr w:type="spellStart"/>
      <w:r w:rsidRPr="002255D9">
        <w:rPr>
          <w:color w:val="000000"/>
        </w:rPr>
        <w:t>Angraal</w:t>
      </w:r>
      <w:proofErr w:type="spellEnd"/>
      <w:r w:rsidRPr="002255D9">
        <w:rPr>
          <w:color w:val="000000"/>
        </w:rPr>
        <w:t xml:space="preserve"> et al. [13] reviewed blockchain applications in clinical care, identifying auditability as a key strength yet noting the absence of systems that tightly couple consent state and audit records in real-time. BlockMedShare closes this gap by emitting audit log entries from within the same smart contract transaction that verifies and enforces consent.</w:t>
      </w:r>
    </w:p>
    <w:p w14:paraId="52D5E8BC" w14:textId="77777777" w:rsidR="00AB2144" w:rsidRPr="002255D9" w:rsidRDefault="00000000">
      <w:pPr>
        <w:spacing w:before="120" w:after="60"/>
      </w:pPr>
      <w:r w:rsidRPr="002255D9">
        <w:rPr>
          <w:b/>
          <w:bCs/>
          <w:i/>
          <w:iCs/>
        </w:rPr>
        <w:t>E. Gap Analysis</w:t>
      </w:r>
    </w:p>
    <w:p w14:paraId="734E51E1" w14:textId="77777777" w:rsidR="00AB2144" w:rsidRPr="002255D9" w:rsidRDefault="00000000">
      <w:pPr>
        <w:spacing w:after="60"/>
        <w:jc w:val="both"/>
      </w:pPr>
      <w:r w:rsidRPr="002255D9">
        <w:rPr>
          <w:color w:val="000000"/>
        </w:rPr>
        <w:t>Table I summarizes the comparison of BlockMedShare against representative related systems across five dimensions: patient consent lifecycle management, immutable audit logs, off-chain privacy preservation, cross-institution identity verification, and purpose-aware access control. BlockMedShare is the only system satisfying all five criteria simultaneously.</w:t>
      </w:r>
    </w:p>
    <w:p w14:paraId="1EA81FEC" w14:textId="77777777" w:rsidR="00AB2144" w:rsidRPr="002255D9" w:rsidRDefault="00000000">
      <w:pPr>
        <w:spacing w:before="80" w:after="40"/>
      </w:pPr>
      <w:r w:rsidRPr="002255D9">
        <w:rPr>
          <w:b/>
          <w:bCs/>
          <w:caps/>
        </w:rPr>
        <w:t>TABLE I.   COMPARISON WITH EXISTING SYSTEMS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688"/>
        <w:gridCol w:w="517"/>
        <w:gridCol w:w="651"/>
        <w:gridCol w:w="669"/>
        <w:gridCol w:w="741"/>
      </w:tblGrid>
      <w:tr w:rsidR="00AB2144" w:rsidRPr="002255D9" w14:paraId="30D3A288" w14:textId="77777777">
        <w:tblPrEx>
          <w:tblCellMar>
            <w:top w:w="0" w:type="dxa"/>
            <w:bottom w:w="0" w:type="dxa"/>
          </w:tblCellMar>
        </w:tblPrEx>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32DD6BE3" w14:textId="77777777" w:rsidR="00AB2144" w:rsidRPr="002255D9" w:rsidRDefault="00000000">
            <w:pPr>
              <w:jc w:val="center"/>
            </w:pPr>
            <w:r w:rsidRPr="002255D9">
              <w:rPr>
                <w:b/>
                <w:bCs/>
              </w:rPr>
              <w:t>System</w:t>
            </w:r>
          </w:p>
        </w:tc>
        <w:tc>
          <w:tcPr>
            <w:tcW w:w="55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7380C46B" w14:textId="77777777" w:rsidR="00AB2144" w:rsidRPr="002255D9" w:rsidRDefault="00000000">
            <w:pPr>
              <w:jc w:val="center"/>
            </w:pPr>
            <w:r w:rsidRPr="002255D9">
              <w:rPr>
                <w:b/>
                <w:bCs/>
              </w:rPr>
              <w:t>Consent Mgmt</w:t>
            </w:r>
          </w:p>
        </w:tc>
        <w:tc>
          <w:tcPr>
            <w:tcW w:w="55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2DFC3EB9" w14:textId="77777777" w:rsidR="00AB2144" w:rsidRPr="002255D9" w:rsidRDefault="00000000">
            <w:pPr>
              <w:jc w:val="center"/>
            </w:pPr>
            <w:r w:rsidRPr="002255D9">
              <w:rPr>
                <w:b/>
                <w:bCs/>
              </w:rPr>
              <w:t>Audit Log</w:t>
            </w:r>
          </w:p>
        </w:tc>
        <w:tc>
          <w:tcPr>
            <w:tcW w:w="55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40FF10CE" w14:textId="77777777" w:rsidR="00AB2144" w:rsidRPr="002255D9" w:rsidRDefault="00000000">
            <w:pPr>
              <w:jc w:val="center"/>
            </w:pPr>
            <w:r w:rsidRPr="002255D9">
              <w:rPr>
                <w:b/>
                <w:bCs/>
              </w:rPr>
              <w:t>Off-Chain Privacy</w:t>
            </w:r>
          </w:p>
        </w:tc>
        <w:tc>
          <w:tcPr>
            <w:tcW w:w="55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14348143" w14:textId="77777777" w:rsidR="00AB2144" w:rsidRPr="002255D9" w:rsidRDefault="00000000">
            <w:pPr>
              <w:jc w:val="center"/>
            </w:pPr>
            <w:r w:rsidRPr="002255D9">
              <w:rPr>
                <w:b/>
                <w:bCs/>
              </w:rPr>
              <w:t>Identity Reg.</w:t>
            </w:r>
          </w:p>
        </w:tc>
        <w:tc>
          <w:tcPr>
            <w:tcW w:w="6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3D4F9353" w14:textId="77777777" w:rsidR="00AB2144" w:rsidRPr="002255D9" w:rsidRDefault="00000000">
            <w:pPr>
              <w:jc w:val="center"/>
            </w:pPr>
            <w:r w:rsidRPr="002255D9">
              <w:rPr>
                <w:b/>
                <w:bCs/>
              </w:rPr>
              <w:t>Purpose-Aware</w:t>
            </w:r>
          </w:p>
        </w:tc>
      </w:tr>
      <w:tr w:rsidR="00AB2144" w:rsidRPr="002255D9" w14:paraId="21A789D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420F0AE8" w14:textId="77777777" w:rsidR="00AB2144" w:rsidRPr="002255D9" w:rsidRDefault="00000000">
            <w:pPr>
              <w:jc w:val="center"/>
            </w:pPr>
            <w:r w:rsidRPr="002255D9">
              <w:rPr>
                <w:b/>
                <w:bCs/>
              </w:rPr>
              <w:t>MedRec [6]</w:t>
            </w:r>
          </w:p>
        </w:tc>
        <w:tc>
          <w:tcPr>
            <w:tcW w:w="550" w:type="dxa"/>
            <w:tcBorders>
              <w:top w:val="single" w:sz="4" w:space="0" w:color="000000"/>
              <w:left w:val="single" w:sz="4" w:space="0" w:color="000000"/>
              <w:bottom w:val="single" w:sz="4" w:space="0" w:color="000000"/>
              <w:right w:val="single" w:sz="4" w:space="0" w:color="000000"/>
            </w:tcBorders>
            <w:shd w:val="clear" w:color="auto" w:fill="FFF9C4"/>
            <w:tcMar>
              <w:top w:w="40" w:type="dxa"/>
              <w:left w:w="60" w:type="dxa"/>
              <w:bottom w:w="40" w:type="dxa"/>
              <w:right w:w="60" w:type="dxa"/>
            </w:tcMar>
          </w:tcPr>
          <w:p w14:paraId="56223568" w14:textId="77777777" w:rsidR="00AB2144" w:rsidRPr="002255D9" w:rsidRDefault="00000000">
            <w:pPr>
              <w:jc w:val="center"/>
            </w:pPr>
            <w:r w:rsidRPr="002255D9">
              <w:t>Partial</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7967A96D"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18DBA1DA"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3CDCE75C" w14:textId="77777777" w:rsidR="00AB2144" w:rsidRPr="002255D9" w:rsidRDefault="00000000">
            <w:pPr>
              <w:jc w:val="center"/>
            </w:pPr>
            <w:r w:rsidRPr="002255D9">
              <w:t>No</w:t>
            </w:r>
          </w:p>
        </w:tc>
        <w:tc>
          <w:tcPr>
            <w:tcW w:w="60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01A492FC" w14:textId="77777777" w:rsidR="00AB2144" w:rsidRPr="002255D9" w:rsidRDefault="00000000">
            <w:pPr>
              <w:jc w:val="center"/>
            </w:pPr>
            <w:r w:rsidRPr="002255D9">
              <w:t>No</w:t>
            </w:r>
          </w:p>
        </w:tc>
      </w:tr>
      <w:tr w:rsidR="00AB2144" w:rsidRPr="002255D9" w14:paraId="4C7A7853"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3360C598" w14:textId="77777777" w:rsidR="00AB2144" w:rsidRPr="002255D9" w:rsidRDefault="00000000">
            <w:pPr>
              <w:jc w:val="center"/>
            </w:pPr>
            <w:r w:rsidRPr="002255D9">
              <w:rPr>
                <w:b/>
                <w:bCs/>
              </w:rPr>
              <w:t>MeDShare [7]</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22892330"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0217A4CC"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6019D25A"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59A7BDA5" w14:textId="77777777" w:rsidR="00AB2144" w:rsidRPr="002255D9" w:rsidRDefault="00000000">
            <w:pPr>
              <w:jc w:val="center"/>
            </w:pPr>
            <w:r w:rsidRPr="002255D9">
              <w:t>No</w:t>
            </w:r>
          </w:p>
        </w:tc>
        <w:tc>
          <w:tcPr>
            <w:tcW w:w="60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13234E2B" w14:textId="77777777" w:rsidR="00AB2144" w:rsidRPr="002255D9" w:rsidRDefault="00000000">
            <w:pPr>
              <w:jc w:val="center"/>
            </w:pPr>
            <w:r w:rsidRPr="002255D9">
              <w:t>No</w:t>
            </w:r>
          </w:p>
        </w:tc>
      </w:tr>
      <w:tr w:rsidR="00AB2144" w:rsidRPr="002255D9" w14:paraId="2034FF4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1166E48B" w14:textId="77777777" w:rsidR="00AB2144" w:rsidRPr="002255D9" w:rsidRDefault="00000000">
            <w:pPr>
              <w:jc w:val="center"/>
            </w:pPr>
            <w:r w:rsidRPr="002255D9">
              <w:rPr>
                <w:b/>
                <w:bCs/>
              </w:rPr>
              <w:t>Zhang et al.[9]</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335A5A8D"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2C509396"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2A3ABC75"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2A5C9B9D" w14:textId="77777777" w:rsidR="00AB2144" w:rsidRPr="002255D9" w:rsidRDefault="00000000">
            <w:pPr>
              <w:jc w:val="center"/>
            </w:pPr>
            <w:r w:rsidRPr="002255D9">
              <w:t>No</w:t>
            </w:r>
          </w:p>
        </w:tc>
        <w:tc>
          <w:tcPr>
            <w:tcW w:w="600" w:type="dxa"/>
            <w:tcBorders>
              <w:top w:val="single" w:sz="4" w:space="0" w:color="000000"/>
              <w:left w:val="single" w:sz="4" w:space="0" w:color="000000"/>
              <w:bottom w:val="single" w:sz="4" w:space="0" w:color="000000"/>
              <w:right w:val="single" w:sz="4" w:space="0" w:color="000000"/>
            </w:tcBorders>
            <w:shd w:val="clear" w:color="auto" w:fill="FFF9C4"/>
            <w:tcMar>
              <w:top w:w="40" w:type="dxa"/>
              <w:left w:w="60" w:type="dxa"/>
              <w:bottom w:w="40" w:type="dxa"/>
              <w:right w:w="60" w:type="dxa"/>
            </w:tcMar>
          </w:tcPr>
          <w:p w14:paraId="3DCA97F9" w14:textId="77777777" w:rsidR="00AB2144" w:rsidRPr="002255D9" w:rsidRDefault="00000000">
            <w:pPr>
              <w:jc w:val="center"/>
            </w:pPr>
            <w:r w:rsidRPr="002255D9">
              <w:t>Partial</w:t>
            </w:r>
          </w:p>
        </w:tc>
      </w:tr>
      <w:tr w:rsidR="00AB2144" w:rsidRPr="002255D9" w14:paraId="380606C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2C3310A1" w14:textId="77777777" w:rsidR="00AB2144" w:rsidRPr="002255D9" w:rsidRDefault="00000000">
            <w:pPr>
              <w:jc w:val="center"/>
            </w:pPr>
            <w:r w:rsidRPr="002255D9">
              <w:rPr>
                <w:b/>
                <w:bCs/>
              </w:rPr>
              <w:t>Wang et al.[12]</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3E11BA4B"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4924A5DD"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1DFBE83A" w14:textId="77777777" w:rsidR="00AB2144" w:rsidRPr="002255D9" w:rsidRDefault="00000000">
            <w:pPr>
              <w:jc w:val="center"/>
            </w:pPr>
            <w:r w:rsidRPr="002255D9">
              <w:t>No</w:t>
            </w:r>
          </w:p>
        </w:tc>
        <w:tc>
          <w:tcPr>
            <w:tcW w:w="55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6408C3D9" w14:textId="77777777" w:rsidR="00AB2144" w:rsidRPr="002255D9" w:rsidRDefault="00000000">
            <w:pPr>
              <w:jc w:val="center"/>
            </w:pPr>
            <w:r w:rsidRPr="002255D9">
              <w:t>No</w:t>
            </w:r>
          </w:p>
        </w:tc>
        <w:tc>
          <w:tcPr>
            <w:tcW w:w="600" w:type="dxa"/>
            <w:tcBorders>
              <w:top w:val="single" w:sz="4" w:space="0" w:color="000000"/>
              <w:left w:val="single" w:sz="4" w:space="0" w:color="000000"/>
              <w:bottom w:val="single" w:sz="4" w:space="0" w:color="000000"/>
              <w:right w:val="single" w:sz="4" w:space="0" w:color="000000"/>
            </w:tcBorders>
            <w:shd w:val="clear" w:color="auto" w:fill="FFEBEE"/>
            <w:tcMar>
              <w:top w:w="40" w:type="dxa"/>
              <w:left w:w="60" w:type="dxa"/>
              <w:bottom w:w="40" w:type="dxa"/>
              <w:right w:w="60" w:type="dxa"/>
            </w:tcMar>
          </w:tcPr>
          <w:p w14:paraId="3F4E4050" w14:textId="77777777" w:rsidR="00AB2144" w:rsidRPr="002255D9" w:rsidRDefault="00000000">
            <w:pPr>
              <w:jc w:val="center"/>
            </w:pPr>
            <w:r w:rsidRPr="002255D9">
              <w:t>No</w:t>
            </w:r>
          </w:p>
        </w:tc>
      </w:tr>
      <w:tr w:rsidR="00AB2144" w:rsidRPr="002255D9" w14:paraId="3BD71CE3"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60" w:type="dxa"/>
              <w:bottom w:w="40" w:type="dxa"/>
              <w:right w:w="60" w:type="dxa"/>
            </w:tcMar>
          </w:tcPr>
          <w:p w14:paraId="5A3F6965" w14:textId="77777777" w:rsidR="00AB2144" w:rsidRPr="002255D9" w:rsidRDefault="00000000">
            <w:pPr>
              <w:jc w:val="center"/>
            </w:pPr>
            <w:r w:rsidRPr="002255D9">
              <w:rPr>
                <w:b/>
                <w:bCs/>
              </w:rPr>
              <w:t>BlockMedShare</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4DBB24C0"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1F7DCA85"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37CF11F4" w14:textId="77777777" w:rsidR="00AB2144" w:rsidRPr="002255D9" w:rsidRDefault="00000000">
            <w:pPr>
              <w:jc w:val="center"/>
            </w:pPr>
            <w:r w:rsidRPr="002255D9">
              <w:rPr>
                <w:b/>
                <w:bCs/>
              </w:rPr>
              <w:t>Yes</w:t>
            </w:r>
          </w:p>
        </w:tc>
        <w:tc>
          <w:tcPr>
            <w:tcW w:w="55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1DF09BFA" w14:textId="77777777" w:rsidR="00AB2144" w:rsidRPr="002255D9" w:rsidRDefault="00000000">
            <w:pPr>
              <w:jc w:val="center"/>
            </w:pPr>
            <w:r w:rsidRPr="002255D9">
              <w:rPr>
                <w:b/>
                <w:bCs/>
              </w:rPr>
              <w:t>Yes</w:t>
            </w:r>
          </w:p>
        </w:tc>
        <w:tc>
          <w:tcPr>
            <w:tcW w:w="600" w:type="dxa"/>
            <w:tcBorders>
              <w:top w:val="single" w:sz="4" w:space="0" w:color="000000"/>
              <w:left w:val="single" w:sz="4" w:space="0" w:color="000000"/>
              <w:bottom w:val="single" w:sz="4" w:space="0" w:color="000000"/>
              <w:right w:val="single" w:sz="4" w:space="0" w:color="000000"/>
            </w:tcBorders>
            <w:shd w:val="clear" w:color="auto" w:fill="E8F5E9"/>
            <w:tcMar>
              <w:top w:w="40" w:type="dxa"/>
              <w:left w:w="60" w:type="dxa"/>
              <w:bottom w:w="40" w:type="dxa"/>
              <w:right w:w="60" w:type="dxa"/>
            </w:tcMar>
          </w:tcPr>
          <w:p w14:paraId="329C9399" w14:textId="77777777" w:rsidR="00AB2144" w:rsidRPr="002255D9" w:rsidRDefault="00000000">
            <w:pPr>
              <w:jc w:val="center"/>
            </w:pPr>
            <w:r w:rsidRPr="002255D9">
              <w:rPr>
                <w:b/>
                <w:bCs/>
              </w:rPr>
              <w:t>Yes</w:t>
            </w:r>
          </w:p>
        </w:tc>
      </w:tr>
    </w:tbl>
    <w:p w14:paraId="0D1A91D6" w14:textId="77777777" w:rsidR="002255D9" w:rsidRDefault="002255D9">
      <w:pPr>
        <w:spacing w:before="160" w:after="80"/>
        <w:jc w:val="center"/>
        <w:rPr>
          <w:b/>
          <w:bCs/>
          <w:caps/>
        </w:rPr>
      </w:pPr>
    </w:p>
    <w:p w14:paraId="362098C6" w14:textId="77777777" w:rsidR="002255D9" w:rsidRDefault="002255D9">
      <w:pPr>
        <w:spacing w:before="160" w:after="80"/>
        <w:jc w:val="center"/>
        <w:rPr>
          <w:b/>
          <w:bCs/>
          <w:caps/>
        </w:rPr>
      </w:pPr>
    </w:p>
    <w:p w14:paraId="467C152B" w14:textId="4F59766A" w:rsidR="00AB2144" w:rsidRPr="002255D9" w:rsidRDefault="00000000">
      <w:pPr>
        <w:spacing w:before="160" w:after="80"/>
        <w:jc w:val="center"/>
      </w:pPr>
      <w:r w:rsidRPr="002255D9">
        <w:rPr>
          <w:b/>
          <w:bCs/>
          <w:caps/>
        </w:rPr>
        <w:t>III. System Model</w:t>
      </w:r>
    </w:p>
    <w:p w14:paraId="2144F142" w14:textId="77777777" w:rsidR="00AB2144" w:rsidRPr="002255D9" w:rsidRDefault="00000000">
      <w:pPr>
        <w:spacing w:before="120" w:after="60"/>
      </w:pPr>
      <w:r w:rsidRPr="002255D9">
        <w:rPr>
          <w:b/>
          <w:bCs/>
          <w:i/>
          <w:iCs/>
        </w:rPr>
        <w:t>A. Entities and Roles</w:t>
      </w:r>
    </w:p>
    <w:p w14:paraId="6CE83442" w14:textId="77777777" w:rsidR="00AB2144" w:rsidRPr="002255D9" w:rsidRDefault="00000000">
      <w:pPr>
        <w:spacing w:after="60"/>
        <w:jc w:val="both"/>
      </w:pPr>
      <w:r w:rsidRPr="002255D9">
        <w:rPr>
          <w:color w:val="000000"/>
        </w:rPr>
        <w:t>BlockMedShare operates over four categories of principals:</w:t>
      </w:r>
    </w:p>
    <w:p w14:paraId="2329CC87" w14:textId="77777777" w:rsidR="00AB2144" w:rsidRPr="002255D9" w:rsidRDefault="00000000">
      <w:pPr>
        <w:spacing w:after="40"/>
        <w:ind w:left="360" w:hanging="180"/>
      </w:pPr>
      <w:r w:rsidRPr="002255D9">
        <w:t>•  Patient: The data subject and consent authority. Patients interact with the system via a mobile or web application to grant, inspect, and revoke access permissions.</w:t>
      </w:r>
    </w:p>
    <w:p w14:paraId="159816F6" w14:textId="77777777" w:rsidR="00AB2144" w:rsidRPr="002255D9" w:rsidRDefault="00000000">
      <w:pPr>
        <w:spacing w:after="40"/>
        <w:ind w:left="360" w:hanging="180"/>
      </w:pPr>
      <w:r w:rsidRPr="002255D9">
        <w:t>•  Hospital / Healthcare Provider: Acts as a data custodian. Hospitals store encrypted patient records off-chain and may request access to records held by peer institutions subject to patient consent.</w:t>
      </w:r>
    </w:p>
    <w:p w14:paraId="06B58C86" w14:textId="77777777" w:rsidR="00AB2144" w:rsidRPr="002255D9" w:rsidRDefault="00000000">
      <w:pPr>
        <w:spacing w:after="40"/>
        <w:ind w:left="360" w:hanging="180"/>
      </w:pPr>
      <w:r w:rsidRPr="002255D9">
        <w:t>•  Blockchain Network: A permissioned Ethereum-compatible ledger operated by consortium members. Smart contracts deployed on this network enforce all system rules without requiring mutual trust between institutions.</w:t>
      </w:r>
    </w:p>
    <w:p w14:paraId="7DDCAA25" w14:textId="7B7E3314" w:rsidR="00AB2144" w:rsidRPr="002255D9" w:rsidRDefault="00000000">
      <w:pPr>
        <w:spacing w:after="40"/>
        <w:ind w:left="360" w:hanging="180"/>
      </w:pPr>
      <w:r w:rsidRPr="002255D9">
        <w:t xml:space="preserve">•  Consortium Registry: A </w:t>
      </w:r>
      <w:r w:rsidR="002255D9" w:rsidRPr="002255D9">
        <w:t>governance body</w:t>
      </w:r>
      <w:r w:rsidRPr="002255D9">
        <w:t>, potentially a health authority or standards body, responsible for vetting and onboarding legitimate healthcare institutions onto the network.</w:t>
      </w:r>
    </w:p>
    <w:p w14:paraId="157859DC" w14:textId="77777777" w:rsidR="00AB2144" w:rsidRPr="002255D9" w:rsidRDefault="00000000">
      <w:pPr>
        <w:spacing w:before="120" w:after="60"/>
      </w:pPr>
      <w:r w:rsidRPr="002255D9">
        <w:rPr>
          <w:b/>
          <w:bCs/>
          <w:i/>
          <w:iCs/>
        </w:rPr>
        <w:t>B. Trust Assumptions</w:t>
      </w:r>
    </w:p>
    <w:p w14:paraId="451C0FAF" w14:textId="77777777" w:rsidR="00AB2144" w:rsidRPr="002255D9" w:rsidRDefault="00000000">
      <w:pPr>
        <w:spacing w:after="60"/>
        <w:jc w:val="both"/>
      </w:pPr>
      <w:r w:rsidRPr="002255D9">
        <w:rPr>
          <w:color w:val="000000"/>
        </w:rPr>
        <w:t>BlockMedShare assumes that the blockchain network itself is honest-but-curious: participating nodes faithfully execute smart contract logic but may attempt to observe transaction data. The system does not assume trust between any pair of hospitals. Patients are assumed to have sole custody of their private keys. The Consortium Registry is assumed to be a trusted third party for identity issuance only; it has no role in data access decisions.</w:t>
      </w:r>
    </w:p>
    <w:p w14:paraId="60928058" w14:textId="77777777" w:rsidR="00AB2144" w:rsidRPr="002255D9" w:rsidRDefault="00000000">
      <w:pPr>
        <w:spacing w:before="120" w:after="60"/>
      </w:pPr>
      <w:r w:rsidRPr="002255D9">
        <w:rPr>
          <w:b/>
          <w:bCs/>
          <w:i/>
          <w:iCs/>
        </w:rPr>
        <w:t>C. Threat Model</w:t>
      </w:r>
    </w:p>
    <w:p w14:paraId="6F528CA7" w14:textId="77777777" w:rsidR="00AB2144" w:rsidRPr="002255D9" w:rsidRDefault="00000000">
      <w:pPr>
        <w:spacing w:after="60"/>
        <w:jc w:val="both"/>
      </w:pPr>
      <w:r w:rsidRPr="002255D9">
        <w:rPr>
          <w:color w:val="000000"/>
        </w:rPr>
        <w:t>The system addresses the following adversarial scenarios:</w:t>
      </w:r>
    </w:p>
    <w:p w14:paraId="4CEAD6F5" w14:textId="77777777" w:rsidR="00AB2144" w:rsidRPr="002255D9" w:rsidRDefault="00000000">
      <w:pPr>
        <w:spacing w:after="40"/>
        <w:ind w:left="360" w:hanging="180"/>
      </w:pPr>
      <w:r w:rsidRPr="002255D9">
        <w:t>•  Unauthorized Data Access: A hospital attempts to retrieve patient data without a valid consent record. The Access Control Contract rejects such requests at the smart contract layer.</w:t>
      </w:r>
    </w:p>
    <w:p w14:paraId="68454B3F" w14:textId="77777777" w:rsidR="00AB2144" w:rsidRPr="002255D9" w:rsidRDefault="00000000">
      <w:pPr>
        <w:spacing w:after="40"/>
        <w:ind w:left="360" w:hanging="180"/>
      </w:pPr>
      <w:r w:rsidRPr="002255D9">
        <w:lastRenderedPageBreak/>
        <w:t>•  Insider Data Misuse: An authorized hospital employee accesses data for purposes beyond the consented scope. Purpose-aware consent fields and immutable audit logs enable detection and forensic attribution.</w:t>
      </w:r>
    </w:p>
    <w:p w14:paraId="45648C59" w14:textId="77777777" w:rsidR="00AB2144" w:rsidRPr="002255D9" w:rsidRDefault="00000000">
      <w:pPr>
        <w:spacing w:after="40"/>
        <w:ind w:left="360" w:hanging="180"/>
      </w:pPr>
      <w:r w:rsidRPr="002255D9">
        <w:t>•  Data Tampering: An adversary attempts to modify stored medical records. SHA-256 hash commitments stored on-chain allow integrity verification of off-chain content.</w:t>
      </w:r>
    </w:p>
    <w:p w14:paraId="3D6911B7" w14:textId="77777777" w:rsidR="00AB2144" w:rsidRPr="002255D9" w:rsidRDefault="00000000">
      <w:pPr>
        <w:spacing w:after="40"/>
        <w:ind w:left="360" w:hanging="180"/>
      </w:pPr>
      <w:r w:rsidRPr="002255D9">
        <w:t>•  Fake Institution Attack: A malicious entity impersonates a legitimate hospital. The Consortium Registry's onboarding mechanism, requiring verifiable credentials, prevents unregistered entities from submitting valid access requests.</w:t>
      </w:r>
    </w:p>
    <w:p w14:paraId="02D97C17" w14:textId="77777777" w:rsidR="00AB2144" w:rsidRPr="002255D9" w:rsidRDefault="00000000">
      <w:pPr>
        <w:spacing w:after="40"/>
        <w:ind w:left="360" w:hanging="180"/>
      </w:pPr>
      <w:r w:rsidRPr="002255D9">
        <w:t>•  Consent Replay: An adversary attempts to replay an expired or revoked consent token. The Access Control Contract validates consent state and expiry on every request, rejecting stale authorizations.</w:t>
      </w:r>
    </w:p>
    <w:p w14:paraId="6C7A3354" w14:textId="77777777" w:rsidR="00AB2144" w:rsidRPr="002255D9" w:rsidRDefault="00000000" w:rsidP="002255D9">
      <w:pPr>
        <w:spacing w:before="160" w:after="80"/>
        <w:jc w:val="both"/>
      </w:pPr>
      <w:r w:rsidRPr="002255D9">
        <w:rPr>
          <w:b/>
          <w:bCs/>
          <w:caps/>
        </w:rPr>
        <w:t>IV. Methodology</w:t>
      </w:r>
    </w:p>
    <w:p w14:paraId="27100778" w14:textId="77777777" w:rsidR="00AB2144" w:rsidRPr="002255D9" w:rsidRDefault="00000000" w:rsidP="002255D9">
      <w:pPr>
        <w:spacing w:before="120" w:after="60"/>
        <w:jc w:val="both"/>
      </w:pPr>
      <w:r w:rsidRPr="002255D9">
        <w:rPr>
          <w:b/>
          <w:bCs/>
          <w:i/>
          <w:iCs/>
        </w:rPr>
        <w:t>A. Smart Contract Architecture</w:t>
      </w:r>
    </w:p>
    <w:p w14:paraId="2CFB4B01" w14:textId="77777777" w:rsidR="00AB2144" w:rsidRPr="002255D9" w:rsidRDefault="00000000" w:rsidP="002255D9">
      <w:pPr>
        <w:spacing w:after="60"/>
        <w:jc w:val="both"/>
      </w:pPr>
      <w:r w:rsidRPr="002255D9">
        <w:rPr>
          <w:color w:val="000000"/>
        </w:rPr>
        <w:t>BlockMedShare deploys three interdependent smart contracts on the consortium blockchain. Their interaction is illustrated conceptually in the system architecture: consent state flows from the Consent Contract into the Access Control Contract, which in turn triggers the Audit Log Contract on every decision.</w:t>
      </w:r>
    </w:p>
    <w:p w14:paraId="3F7938FC" w14:textId="77777777" w:rsidR="00AB2144" w:rsidRPr="002255D9" w:rsidRDefault="00000000" w:rsidP="002255D9">
      <w:pPr>
        <w:spacing w:before="80" w:after="40"/>
        <w:jc w:val="both"/>
      </w:pPr>
      <w:r w:rsidRPr="002255D9">
        <w:rPr>
          <w:i/>
          <w:iCs/>
        </w:rPr>
        <w:t>1. Consent Contract</w:t>
      </w:r>
    </w:p>
    <w:p w14:paraId="288BEA4C" w14:textId="5EF93CAF" w:rsidR="00AB2144" w:rsidRPr="002255D9" w:rsidRDefault="00000000" w:rsidP="002255D9">
      <w:pPr>
        <w:spacing w:after="60"/>
        <w:jc w:val="both"/>
      </w:pPr>
      <w:r w:rsidRPr="002255D9">
        <w:rPr>
          <w:color w:val="000000"/>
        </w:rPr>
        <w:t xml:space="preserve">The Consent Contract maintains the authoritative mapping of patient-issued permissions. Each consent record encodes: the patient address, the requesting institution address, the category of data type (e.g., radiology, pharmacy, surgical notes), an expiry timestamp, an allowed-purpose identifier, and an active </w:t>
      </w:r>
      <w:r w:rsidR="002255D9" w:rsidRPr="002255D9">
        <w:rPr>
          <w:color w:val="000000"/>
        </w:rPr>
        <w:t>Boolean</w:t>
      </w:r>
      <w:r w:rsidRPr="002255D9">
        <w:rPr>
          <w:color w:val="000000"/>
        </w:rPr>
        <w:t xml:space="preserve"> flag. Consent creation requires a patient-signed transaction, ensuring non-repudiation. Revocation is </w:t>
      </w:r>
      <w:r w:rsidR="002255D9" w:rsidRPr="002255D9">
        <w:rPr>
          <w:color w:val="000000"/>
        </w:rPr>
        <w:t>affected</w:t>
      </w:r>
      <w:r w:rsidRPr="002255D9">
        <w:rPr>
          <w:color w:val="000000"/>
        </w:rPr>
        <w:t xml:space="preserve"> by setting the active flag to false, an operation that takes effect within the confirmation latency of the blockchain (typically 2-15 seconds on Polygon Mainnet).</w:t>
      </w:r>
    </w:p>
    <w:p w14:paraId="1AA83BC8" w14:textId="77777777" w:rsidR="00AB2144" w:rsidRPr="002255D9" w:rsidRDefault="00000000" w:rsidP="002255D9">
      <w:pPr>
        <w:spacing w:before="80" w:after="40"/>
        <w:jc w:val="both"/>
      </w:pPr>
      <w:r w:rsidRPr="002255D9">
        <w:rPr>
          <w:i/>
          <w:iCs/>
        </w:rPr>
        <w:t>2. Access Control Contract</w:t>
      </w:r>
    </w:p>
    <w:p w14:paraId="430A16C9" w14:textId="77777777" w:rsidR="00AB2144" w:rsidRPr="002255D9" w:rsidRDefault="00000000" w:rsidP="002255D9">
      <w:pPr>
        <w:spacing w:after="60"/>
        <w:jc w:val="both"/>
      </w:pPr>
      <w:r w:rsidRPr="002255D9">
        <w:rPr>
          <w:color w:val="000000"/>
        </w:rPr>
        <w:t>The Access Control Contract is the enforcement gateway for all data retrieval requests. Upon receiving a request from a hospital containing the patient identifier, institution address, data type, and declared purpose, the contract executes the verification algorithm described in Section IV-B. A GRANT result causes the contract to emit a cryptographic access token and trigger the Audit Log Contract. A DENY result is itself logged, ensuring that failed unauthorized attempts are also on record.</w:t>
      </w:r>
    </w:p>
    <w:p w14:paraId="75190085" w14:textId="77777777" w:rsidR="00AB2144" w:rsidRPr="002255D9" w:rsidRDefault="00000000" w:rsidP="002255D9">
      <w:pPr>
        <w:spacing w:before="80" w:after="40"/>
        <w:jc w:val="both"/>
      </w:pPr>
      <w:r w:rsidRPr="002255D9">
        <w:rPr>
          <w:i/>
          <w:iCs/>
        </w:rPr>
        <w:t>3. Audit Log Contract</w:t>
      </w:r>
    </w:p>
    <w:p w14:paraId="5B35F6E9" w14:textId="77777777" w:rsidR="00AB2144" w:rsidRPr="002255D9" w:rsidRDefault="00000000" w:rsidP="002255D9">
      <w:pPr>
        <w:spacing w:after="60"/>
        <w:jc w:val="both"/>
      </w:pPr>
      <w:r w:rsidRPr="002255D9">
        <w:rPr>
          <w:color w:val="000000"/>
        </w:rPr>
        <w:t>The Audit Log Contract receives structured events from the Access Control Contract and persists them as immutable blockchain records. Each log entry captures: the patient identifier, the requesting institution identifier, the data type accessed, the access timestamp, the declared purpose, a hash of the access token, and the grant or deny decision. Once written, these entries cannot be modified or deleted by any party, providing a forensically reliable audit trail.</w:t>
      </w:r>
    </w:p>
    <w:p w14:paraId="404E2794" w14:textId="77777777" w:rsidR="00AB2144" w:rsidRPr="002255D9" w:rsidRDefault="00000000" w:rsidP="002255D9">
      <w:pPr>
        <w:spacing w:before="120" w:after="60"/>
        <w:jc w:val="both"/>
      </w:pPr>
      <w:r w:rsidRPr="002255D9">
        <w:rPr>
          <w:b/>
          <w:bCs/>
          <w:i/>
          <w:iCs/>
        </w:rPr>
        <w:t>B. Access Control Algorithm</w:t>
      </w:r>
    </w:p>
    <w:p w14:paraId="115137ED" w14:textId="77777777" w:rsidR="00AB2144" w:rsidRPr="002255D9" w:rsidRDefault="00000000" w:rsidP="002255D9">
      <w:pPr>
        <w:spacing w:after="60"/>
        <w:jc w:val="both"/>
      </w:pPr>
      <w:r w:rsidRPr="002255D9">
        <w:rPr>
          <w:color w:val="000000"/>
        </w:rPr>
        <w:t>The core access verification logic executes deterministically within the Access Control Contract. Algorithm 1 presents the pseudocode:</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tblGrid>
      <w:tr w:rsidR="00AB2144" w:rsidRPr="002255D9" w14:paraId="4D8B4652" w14:textId="77777777">
        <w:tblPrEx>
          <w:tblCellMar>
            <w:top w:w="0" w:type="dxa"/>
            <w:bottom w:w="0" w:type="dxa"/>
          </w:tblCellMar>
        </w:tblPrEx>
        <w:tc>
          <w:tcPr>
            <w:tcW w:w="4500" w:type="dxa"/>
            <w:tcBorders>
              <w:top w:val="single" w:sz="4" w:space="0" w:color="000000"/>
              <w:left w:val="single" w:sz="4" w:space="0" w:color="000000"/>
              <w:bottom w:val="single" w:sz="4" w:space="0" w:color="000000"/>
              <w:right w:val="single" w:sz="4" w:space="0" w:color="000000"/>
            </w:tcBorders>
            <w:shd w:val="clear" w:color="auto" w:fill="F5F5F5"/>
            <w:tcMar>
              <w:top w:w="80" w:type="dxa"/>
              <w:left w:w="120" w:type="dxa"/>
              <w:bottom w:w="80" w:type="dxa"/>
              <w:right w:w="120" w:type="dxa"/>
            </w:tcMar>
          </w:tcPr>
          <w:p w14:paraId="73DB4CCC" w14:textId="77777777" w:rsidR="00AB2144" w:rsidRPr="002255D9" w:rsidRDefault="00000000" w:rsidP="002255D9">
            <w:pPr>
              <w:spacing w:after="40"/>
              <w:jc w:val="both"/>
            </w:pPr>
            <w:r w:rsidRPr="002255D9">
              <w:rPr>
                <w:rFonts w:ascii="Courier New" w:eastAsia="Courier New" w:hAnsi="Courier New" w:cs="Courier New"/>
                <w:b/>
                <w:bCs/>
              </w:rPr>
              <w:t>Algorithm 1: Access Control Verification</w:t>
            </w:r>
          </w:p>
          <w:p w14:paraId="3F1E15CF" w14:textId="77777777" w:rsidR="00AB2144" w:rsidRPr="002255D9" w:rsidRDefault="00000000" w:rsidP="002255D9">
            <w:pPr>
              <w:spacing w:after="30"/>
              <w:jc w:val="both"/>
            </w:pPr>
            <w:r w:rsidRPr="002255D9">
              <w:rPr>
                <w:rFonts w:ascii="Courier New" w:eastAsia="Courier New" w:hAnsi="Courier New" w:cs="Courier New"/>
              </w:rPr>
              <w:t>Input:  patient P, hospital H, dataType D, purpose Q</w:t>
            </w:r>
          </w:p>
          <w:p w14:paraId="00378F07" w14:textId="77777777" w:rsidR="00AB2144" w:rsidRPr="002255D9" w:rsidRDefault="00000000" w:rsidP="002255D9">
            <w:pPr>
              <w:spacing w:after="30"/>
              <w:jc w:val="both"/>
            </w:pPr>
            <w:r w:rsidRPr="002255D9">
              <w:rPr>
                <w:rFonts w:ascii="Courier New" w:eastAsia="Courier New" w:hAnsi="Courier New" w:cs="Courier New"/>
              </w:rPr>
              <w:t>Output: GRANT or DENY</w:t>
            </w:r>
          </w:p>
          <w:p w14:paraId="6E76B770" w14:textId="77777777" w:rsidR="00AB2144" w:rsidRPr="002255D9" w:rsidRDefault="00000000" w:rsidP="002255D9">
            <w:pPr>
              <w:spacing w:after="30"/>
              <w:jc w:val="both"/>
            </w:pPr>
            <w:r w:rsidRPr="002255D9">
              <w:rPr>
                <w:rFonts w:ascii="Courier New" w:eastAsia="Courier New" w:hAnsi="Courier New" w:cs="Courier New"/>
              </w:rPr>
              <w:t>1:  consent ← ConsentContract.get(P, H, D)</w:t>
            </w:r>
          </w:p>
          <w:p w14:paraId="5B6830DC" w14:textId="77777777" w:rsidR="00AB2144" w:rsidRPr="002255D9" w:rsidRDefault="00000000" w:rsidP="002255D9">
            <w:pPr>
              <w:spacing w:after="30"/>
              <w:jc w:val="both"/>
            </w:pPr>
            <w:r w:rsidRPr="002255D9">
              <w:rPr>
                <w:rFonts w:ascii="Courier New" w:eastAsia="Courier New" w:hAnsi="Courier New" w:cs="Courier New"/>
              </w:rPr>
              <w:t>2:  if consent = NULL then return DENY</w:t>
            </w:r>
          </w:p>
          <w:p w14:paraId="472742CF" w14:textId="77777777" w:rsidR="00AB2144" w:rsidRPr="002255D9" w:rsidRDefault="00000000" w:rsidP="002255D9">
            <w:pPr>
              <w:spacing w:after="30"/>
              <w:jc w:val="both"/>
            </w:pPr>
            <w:r w:rsidRPr="002255D9">
              <w:rPr>
                <w:rFonts w:ascii="Courier New" w:eastAsia="Courier New" w:hAnsi="Courier New" w:cs="Courier New"/>
              </w:rPr>
              <w:t>3:  if block.timestamp &gt; consent.expiry then</w:t>
            </w:r>
          </w:p>
          <w:p w14:paraId="483AE5B3" w14:textId="77777777" w:rsidR="00AB2144" w:rsidRPr="002255D9" w:rsidRDefault="00000000" w:rsidP="002255D9">
            <w:pPr>
              <w:spacing w:after="30"/>
              <w:jc w:val="both"/>
            </w:pPr>
            <w:r w:rsidRPr="002255D9">
              <w:rPr>
                <w:rFonts w:ascii="Courier New" w:eastAsia="Courier New" w:hAnsi="Courier New" w:cs="Courier New"/>
              </w:rPr>
              <w:t>4:      emit Expired(P, H, D); return DENY</w:t>
            </w:r>
          </w:p>
          <w:p w14:paraId="168AF074" w14:textId="77777777" w:rsidR="00AB2144" w:rsidRPr="002255D9" w:rsidRDefault="00000000" w:rsidP="002255D9">
            <w:pPr>
              <w:spacing w:after="30"/>
              <w:jc w:val="both"/>
            </w:pPr>
            <w:r w:rsidRPr="002255D9">
              <w:rPr>
                <w:rFonts w:ascii="Courier New" w:eastAsia="Courier New" w:hAnsi="Courier New" w:cs="Courier New"/>
              </w:rPr>
              <w:t>5:  if consent.active = false then return DENY</w:t>
            </w:r>
          </w:p>
          <w:p w14:paraId="6B373F3F" w14:textId="77777777" w:rsidR="00AB2144" w:rsidRPr="002255D9" w:rsidRDefault="00000000" w:rsidP="002255D9">
            <w:pPr>
              <w:spacing w:after="30"/>
              <w:jc w:val="both"/>
            </w:pPr>
            <w:r w:rsidRPr="002255D9">
              <w:rPr>
                <w:rFonts w:ascii="Courier New" w:eastAsia="Courier New" w:hAnsi="Courier New" w:cs="Courier New"/>
              </w:rPr>
              <w:t>6:  if consent.purpose ≠ Q then return DENY</w:t>
            </w:r>
          </w:p>
          <w:p w14:paraId="41823B10" w14:textId="77777777" w:rsidR="00AB2144" w:rsidRPr="002255D9" w:rsidRDefault="00000000" w:rsidP="002255D9">
            <w:pPr>
              <w:spacing w:after="30"/>
              <w:jc w:val="both"/>
            </w:pPr>
            <w:r w:rsidRPr="002255D9">
              <w:rPr>
                <w:rFonts w:ascii="Courier New" w:eastAsia="Courier New" w:hAnsi="Courier New" w:cs="Courier New"/>
              </w:rPr>
              <w:t>7:  AuditLog.write(P, H, D, Q, GRANT)</w:t>
            </w:r>
          </w:p>
          <w:p w14:paraId="3C20B34C" w14:textId="77777777" w:rsidR="00AB2144" w:rsidRPr="002255D9" w:rsidRDefault="00000000" w:rsidP="002255D9">
            <w:pPr>
              <w:jc w:val="both"/>
            </w:pPr>
            <w:r w:rsidRPr="002255D9">
              <w:rPr>
                <w:rFonts w:ascii="Courier New" w:eastAsia="Courier New" w:hAnsi="Courier New" w:cs="Courier New"/>
              </w:rPr>
              <w:t>8:  return GRANT</w:t>
            </w:r>
          </w:p>
        </w:tc>
      </w:tr>
    </w:tbl>
    <w:p w14:paraId="73159E37" w14:textId="77777777" w:rsidR="00AB2144" w:rsidRPr="002255D9" w:rsidRDefault="00AB2144" w:rsidP="002255D9">
      <w:pPr>
        <w:spacing w:before="80"/>
        <w:jc w:val="both"/>
      </w:pPr>
    </w:p>
    <w:p w14:paraId="1F638970" w14:textId="77777777" w:rsidR="00AB2144" w:rsidRPr="002255D9" w:rsidRDefault="00000000" w:rsidP="002255D9">
      <w:pPr>
        <w:spacing w:before="120" w:after="60"/>
        <w:jc w:val="both"/>
      </w:pPr>
      <w:r w:rsidRPr="002255D9">
        <w:rPr>
          <w:b/>
          <w:bCs/>
          <w:i/>
          <w:iCs/>
        </w:rPr>
        <w:t>C. Consent Revocation</w:t>
      </w:r>
    </w:p>
    <w:p w14:paraId="489C3F11" w14:textId="29D4AD60" w:rsidR="00AB2144" w:rsidRPr="002255D9" w:rsidRDefault="00000000" w:rsidP="002255D9">
      <w:pPr>
        <w:spacing w:after="60"/>
        <w:jc w:val="both"/>
      </w:pPr>
      <w:r w:rsidRPr="002255D9">
        <w:rPr>
          <w:color w:val="000000"/>
        </w:rPr>
        <w:t xml:space="preserve">Consent revocation is an atomic operation executed by the patient's signed transaction. Upon invocation of </w:t>
      </w:r>
      <w:r w:rsidR="002255D9" w:rsidRPr="002255D9">
        <w:rPr>
          <w:color w:val="000000"/>
        </w:rPr>
        <w:t>revoke Consent</w:t>
      </w:r>
      <w:r w:rsidRPr="002255D9">
        <w:rPr>
          <w:color w:val="000000"/>
        </w:rPr>
        <w:t xml:space="preserve">(patient, hospital, dataType), the Consent Contract sets the corresponding active flag to false and emits a </w:t>
      </w:r>
      <w:r w:rsidR="002255D9" w:rsidRPr="002255D9">
        <w:rPr>
          <w:color w:val="000000"/>
        </w:rPr>
        <w:t>Revocation Event</w:t>
      </w:r>
      <w:r w:rsidRPr="002255D9">
        <w:rPr>
          <w:color w:val="000000"/>
        </w:rPr>
        <w:t>. Because the Access Control Contract checks the active flag on every request, revocation takes effect immediately upon transaction confirmation. This design avoids the need for token blacklisting or cache invalidation protocols present in OAuth-based federated systems.</w:t>
      </w:r>
    </w:p>
    <w:p w14:paraId="2D2C3D8D" w14:textId="77777777" w:rsidR="00AB2144" w:rsidRPr="002255D9" w:rsidRDefault="00000000" w:rsidP="002255D9">
      <w:pPr>
        <w:spacing w:before="120" w:after="60"/>
        <w:jc w:val="both"/>
      </w:pPr>
      <w:r w:rsidRPr="002255D9">
        <w:rPr>
          <w:b/>
          <w:bCs/>
          <w:i/>
          <w:iCs/>
        </w:rPr>
        <w:t>D. Data Encryption Model</w:t>
      </w:r>
    </w:p>
    <w:p w14:paraId="154223EA" w14:textId="77777777" w:rsidR="00AB2144" w:rsidRPr="002255D9" w:rsidRDefault="00000000" w:rsidP="002255D9">
      <w:pPr>
        <w:spacing w:after="60"/>
        <w:jc w:val="both"/>
      </w:pPr>
      <w:r w:rsidRPr="002255D9">
        <w:rPr>
          <w:color w:val="000000"/>
        </w:rPr>
        <w:t>Medical records stored off-chain are encrypted using AES-256 in GCM mode, which provides both confidentiality and authenticated integrity. Each patient-data-type pair is encrypted under a unique symmetric key derived from the patient's master key and the data category identifier using HKDF. The SHA-256 hash of the ciphertext is committed to the Consent Contract at consent creation time, binding the specific data shard to the consent record. When access is granted, the decryption key is transmitted via an authenticated, end-to-end encrypted channel to the requesting institution rather than through the blockchain, ensuring that on-chain data alone reveals no medical content.</w:t>
      </w:r>
    </w:p>
    <w:p w14:paraId="25688BBF" w14:textId="77777777" w:rsidR="00AB2144" w:rsidRPr="002255D9" w:rsidRDefault="00000000" w:rsidP="002255D9">
      <w:pPr>
        <w:spacing w:before="120" w:after="60"/>
        <w:jc w:val="both"/>
      </w:pPr>
      <w:r w:rsidRPr="002255D9">
        <w:rPr>
          <w:b/>
          <w:bCs/>
          <w:i/>
          <w:iCs/>
        </w:rPr>
        <w:t>E. System Workflow</w:t>
      </w:r>
    </w:p>
    <w:p w14:paraId="36C5D9A8" w14:textId="77777777" w:rsidR="00AB2144" w:rsidRPr="002255D9" w:rsidRDefault="00000000" w:rsidP="002255D9">
      <w:pPr>
        <w:spacing w:after="60"/>
        <w:jc w:val="both"/>
      </w:pPr>
      <w:r w:rsidRPr="002255D9">
        <w:rPr>
          <w:color w:val="000000"/>
        </w:rPr>
        <w:t>The end-to-end data sharing workflow proceeds across five phases:</w:t>
      </w:r>
    </w:p>
    <w:p w14:paraId="5F3BCF81" w14:textId="77777777" w:rsidR="00AB2144" w:rsidRPr="002255D9" w:rsidRDefault="00000000" w:rsidP="002255D9">
      <w:pPr>
        <w:spacing w:after="40"/>
        <w:ind w:left="360" w:hanging="180"/>
        <w:jc w:val="both"/>
      </w:pPr>
      <w:r w:rsidRPr="002255D9">
        <w:t>•  Phase 1 — Consent Creation: Patient selects an institution and data category in the patient application, signs the consent transaction specifying data type, expiry, and allowed purpose. The Consent Contract records the permission on-chain.</w:t>
      </w:r>
    </w:p>
    <w:p w14:paraId="14948106" w14:textId="77777777" w:rsidR="00AB2144" w:rsidRPr="002255D9" w:rsidRDefault="00000000" w:rsidP="002255D9">
      <w:pPr>
        <w:spacing w:after="40"/>
        <w:ind w:left="360" w:hanging="180"/>
        <w:jc w:val="both"/>
      </w:pPr>
      <w:r w:rsidRPr="002255D9">
        <w:lastRenderedPageBreak/>
        <w:t>•  Phase 2 — Access Request: The requesting hospital's system submits a requestAccess() call to the Access Control Contract, providing patient identifier, data type, and declared purpose.</w:t>
      </w:r>
    </w:p>
    <w:p w14:paraId="20269202" w14:textId="77777777" w:rsidR="00AB2144" w:rsidRPr="002255D9" w:rsidRDefault="00000000" w:rsidP="002255D9">
      <w:pPr>
        <w:spacing w:after="40"/>
        <w:ind w:left="360" w:hanging="180"/>
        <w:jc w:val="both"/>
      </w:pPr>
      <w:r w:rsidRPr="002255D9">
        <w:t>•  Phase 3 — On-Chain Verification: The Access Control Contract executes Algorithm 1. If GRANT, an encrypted access token is emitted; if DENY, a denial event is logged.</w:t>
      </w:r>
    </w:p>
    <w:p w14:paraId="02BC0D81" w14:textId="77777777" w:rsidR="00AB2144" w:rsidRPr="002255D9" w:rsidRDefault="00000000" w:rsidP="002255D9">
      <w:pPr>
        <w:spacing w:after="40"/>
        <w:ind w:left="360" w:hanging="180"/>
        <w:jc w:val="both"/>
      </w:pPr>
      <w:r w:rsidRPr="002255D9">
        <w:t>•  Phase 4 — Data Retrieval: On receipt of a valid access token, the data-holding hospital's system decrypts the relevant record shard and transmits it via a secure channel to the requesting institution. Integrity is verified using the on-chain hash commitment.</w:t>
      </w:r>
    </w:p>
    <w:p w14:paraId="035EB8E0" w14:textId="77777777" w:rsidR="00AB2144" w:rsidRDefault="00000000" w:rsidP="002255D9">
      <w:pPr>
        <w:spacing w:after="40"/>
        <w:ind w:left="360" w:hanging="180"/>
        <w:jc w:val="both"/>
      </w:pPr>
      <w:r w:rsidRPr="002255D9">
        <w:t>•  Phase 5 — Audit Persistence: The Audit Log Contract permanently records the access event details, completing the accountability loop.</w:t>
      </w:r>
    </w:p>
    <w:p w14:paraId="60AD9FA3" w14:textId="77777777" w:rsidR="002255D9" w:rsidRDefault="002255D9" w:rsidP="002255D9">
      <w:pPr>
        <w:spacing w:after="40"/>
        <w:ind w:left="360" w:hanging="180"/>
        <w:jc w:val="both"/>
      </w:pPr>
    </w:p>
    <w:p w14:paraId="381D89A8" w14:textId="77777777" w:rsidR="002255D9" w:rsidRPr="002255D9" w:rsidRDefault="002255D9" w:rsidP="002255D9">
      <w:pPr>
        <w:spacing w:after="40"/>
        <w:ind w:left="360" w:hanging="180"/>
        <w:jc w:val="both"/>
      </w:pPr>
    </w:p>
    <w:p w14:paraId="25E47221" w14:textId="723CCEA9" w:rsidR="002255D9" w:rsidRDefault="00000000" w:rsidP="002255D9">
      <w:pPr>
        <w:spacing w:before="160" w:after="80"/>
        <w:ind w:left="720" w:firstLine="720"/>
        <w:jc w:val="both"/>
        <w:rPr>
          <w:b/>
          <w:bCs/>
          <w:caps/>
        </w:rPr>
      </w:pPr>
      <w:r w:rsidRPr="002255D9">
        <w:rPr>
          <w:b/>
          <w:bCs/>
          <w:caps/>
        </w:rPr>
        <w:t>V. Implementation</w:t>
      </w:r>
    </w:p>
    <w:p w14:paraId="6FE527F3" w14:textId="77777777" w:rsidR="002255D9" w:rsidRPr="002255D9" w:rsidRDefault="002255D9" w:rsidP="002255D9">
      <w:pPr>
        <w:spacing w:before="160" w:after="80"/>
        <w:ind w:left="720" w:firstLine="720"/>
        <w:jc w:val="both"/>
        <w:rPr>
          <w:b/>
          <w:bCs/>
          <w:caps/>
        </w:rPr>
      </w:pPr>
    </w:p>
    <w:p w14:paraId="35CBEE88" w14:textId="77777777" w:rsidR="00AB2144" w:rsidRPr="002255D9" w:rsidRDefault="00000000" w:rsidP="002255D9">
      <w:pPr>
        <w:spacing w:before="120" w:after="60"/>
        <w:jc w:val="both"/>
      </w:pPr>
      <w:r w:rsidRPr="002255D9">
        <w:rPr>
          <w:b/>
          <w:bCs/>
          <w:i/>
          <w:iCs/>
        </w:rPr>
        <w:t>A. Technology Stack</w:t>
      </w:r>
    </w:p>
    <w:p w14:paraId="6B8AAFAB" w14:textId="77777777" w:rsidR="00AB2144" w:rsidRPr="002255D9" w:rsidRDefault="00000000" w:rsidP="002255D9">
      <w:pPr>
        <w:spacing w:after="60"/>
        <w:jc w:val="both"/>
      </w:pPr>
      <w:r w:rsidRPr="002255D9">
        <w:rPr>
          <w:color w:val="000000"/>
        </w:rPr>
        <w:t>BlockMedShare is implemented across four tiers:</w:t>
      </w:r>
    </w:p>
    <w:p w14:paraId="42823246" w14:textId="77777777" w:rsidR="00AB2144" w:rsidRPr="002255D9" w:rsidRDefault="00000000" w:rsidP="002255D9">
      <w:pPr>
        <w:spacing w:after="40"/>
        <w:ind w:left="360" w:hanging="180"/>
        <w:jc w:val="both"/>
      </w:pPr>
      <w:r w:rsidRPr="002255D9">
        <w:t xml:space="preserve">•  Blockchain Layer: Solidity smart contracts deployed on a Polygon-compatible </w:t>
      </w:r>
      <w:proofErr w:type="spellStart"/>
      <w:r w:rsidRPr="002255D9">
        <w:t>testnet</w:t>
      </w:r>
      <w:proofErr w:type="spellEnd"/>
      <w:r w:rsidRPr="002255D9">
        <w:t xml:space="preserve">. Polygon's Ethereum Virtual Machine (EVM) compatibility enables use of standard development tools while offering transaction throughput significantly higher than Ethereum </w:t>
      </w:r>
      <w:proofErr w:type="spellStart"/>
      <w:r w:rsidRPr="002255D9">
        <w:t>mainnet</w:t>
      </w:r>
      <w:proofErr w:type="spellEnd"/>
      <w:r w:rsidRPr="002255D9">
        <w:t>.</w:t>
      </w:r>
    </w:p>
    <w:p w14:paraId="17CF8AB6" w14:textId="77777777" w:rsidR="00AB2144" w:rsidRPr="002255D9" w:rsidRDefault="00000000" w:rsidP="002255D9">
      <w:pPr>
        <w:spacing w:after="40"/>
        <w:ind w:left="360" w:hanging="180"/>
        <w:jc w:val="both"/>
      </w:pPr>
      <w:r w:rsidRPr="002255D9">
        <w:t>•  Backend Services: Node.js with Express.js provides REST API endpoints for hospital EHR integration. Web3.js and Ethers.js libraries mediate all smart contract interactions. JWT-based authentication secures inter-service communication.</w:t>
      </w:r>
    </w:p>
    <w:p w14:paraId="10093572" w14:textId="77777777" w:rsidR="00AB2144" w:rsidRPr="002255D9" w:rsidRDefault="00000000" w:rsidP="002255D9">
      <w:pPr>
        <w:spacing w:after="40"/>
        <w:ind w:left="360" w:hanging="180"/>
        <w:jc w:val="both"/>
      </w:pPr>
      <w:r w:rsidRPr="002255D9">
        <w:t>•  Frontend: React.js with Next.js delivers the patient-facing consent management dashboard and the hospital-facing data request interface. The patient dashboard displays the complete consent inventory and access history in real time via WebSocket event subscriptions.</w:t>
      </w:r>
    </w:p>
    <w:p w14:paraId="4C541B46" w14:textId="77777777" w:rsidR="00AB2144" w:rsidRPr="002255D9" w:rsidRDefault="00000000" w:rsidP="002255D9">
      <w:pPr>
        <w:spacing w:after="40"/>
        <w:ind w:left="360" w:hanging="180"/>
        <w:jc w:val="both"/>
      </w:pPr>
      <w:r w:rsidRPr="002255D9">
        <w:t>•  Storage: Patient records are stored in a hybrid model: hospital-operated databases (representing legacy EHR systems) for structured records and IPFS for imaging and unstructured data. All content is AES-256 encrypted before storage. AWS S3 is supported as an alternative storage backend.</w:t>
      </w:r>
    </w:p>
    <w:p w14:paraId="51A7237F" w14:textId="77777777" w:rsidR="00AB2144" w:rsidRPr="002255D9" w:rsidRDefault="00000000" w:rsidP="002255D9">
      <w:pPr>
        <w:spacing w:before="120" w:after="60"/>
        <w:jc w:val="both"/>
      </w:pPr>
      <w:r w:rsidRPr="002255D9">
        <w:rPr>
          <w:b/>
          <w:bCs/>
          <w:i/>
          <w:iCs/>
        </w:rPr>
        <w:t>B. System Modules</w:t>
      </w:r>
    </w:p>
    <w:p w14:paraId="14099B87" w14:textId="77777777" w:rsidR="00AB2144" w:rsidRPr="002255D9" w:rsidRDefault="00000000" w:rsidP="002255D9">
      <w:pPr>
        <w:spacing w:after="60"/>
        <w:jc w:val="both"/>
      </w:pPr>
      <w:r w:rsidRPr="002255D9">
        <w:rPr>
          <w:color w:val="000000"/>
        </w:rPr>
        <w:t>The implementation comprises four primary modules:</w:t>
      </w:r>
    </w:p>
    <w:p w14:paraId="4FA03C18" w14:textId="77777777" w:rsidR="00AB2144" w:rsidRPr="002255D9" w:rsidRDefault="00000000" w:rsidP="002255D9">
      <w:pPr>
        <w:spacing w:after="40"/>
        <w:ind w:left="360" w:hanging="180"/>
        <w:jc w:val="both"/>
      </w:pPr>
      <w:r w:rsidRPr="002255D9">
        <w:t>•  Patient Module: Consent lifecycle UI, access history dashboard, push notifications for new access events, and consent expiry reminders.</w:t>
      </w:r>
    </w:p>
    <w:p w14:paraId="512E4B72" w14:textId="77777777" w:rsidR="00AB2144" w:rsidRPr="002255D9" w:rsidRDefault="00000000" w:rsidP="002255D9">
      <w:pPr>
        <w:spacing w:after="40"/>
        <w:ind w:left="360" w:hanging="180"/>
        <w:jc w:val="both"/>
      </w:pPr>
      <w:r w:rsidRPr="002255D9">
        <w:t>•  Hospital Module: Data request submission interface, EHR API integration layer for connecting legacy systems to the BlockMedShare backend, and incoming request audit viewer.</w:t>
      </w:r>
    </w:p>
    <w:p w14:paraId="78112F60" w14:textId="77777777" w:rsidR="00AB2144" w:rsidRPr="002255D9" w:rsidRDefault="00000000" w:rsidP="002255D9">
      <w:pPr>
        <w:spacing w:after="40"/>
        <w:ind w:left="360" w:hanging="180"/>
        <w:jc w:val="both"/>
      </w:pPr>
      <w:r w:rsidRPr="002255D9">
        <w:t>•  Blockchain Module: Smart contract source code, deployment scripts, event listener services, and a local blockchain simulator for testing.</w:t>
      </w:r>
    </w:p>
    <w:p w14:paraId="46536358" w14:textId="77777777" w:rsidR="00AB2144" w:rsidRPr="002255D9" w:rsidRDefault="00000000" w:rsidP="002255D9">
      <w:pPr>
        <w:spacing w:after="40"/>
        <w:ind w:left="360" w:hanging="180"/>
        <w:jc w:val="both"/>
      </w:pPr>
      <w:r w:rsidRPr="002255D9">
        <w:t>•  Audit Module: Query interface for access log retrieval, CSV export for regulatory reporting, and a visualization dashboard showing access frequency heat-maps and denial rate trends.</w:t>
      </w:r>
    </w:p>
    <w:p w14:paraId="08170F59" w14:textId="77777777" w:rsidR="00AB2144" w:rsidRPr="002255D9" w:rsidRDefault="00000000" w:rsidP="002255D9">
      <w:pPr>
        <w:spacing w:before="120" w:after="60"/>
        <w:jc w:val="both"/>
      </w:pPr>
      <w:r w:rsidRPr="002255D9">
        <w:rPr>
          <w:b/>
          <w:bCs/>
          <w:i/>
          <w:iCs/>
        </w:rPr>
        <w:t>C. Development Timeline</w:t>
      </w:r>
    </w:p>
    <w:p w14:paraId="77B47DC7" w14:textId="77777777" w:rsidR="00AB2144" w:rsidRDefault="00000000" w:rsidP="002255D9">
      <w:pPr>
        <w:spacing w:after="60"/>
        <w:jc w:val="both"/>
        <w:rPr>
          <w:color w:val="000000"/>
        </w:rPr>
      </w:pPr>
      <w:r w:rsidRPr="002255D9">
        <w:rPr>
          <w:color w:val="000000"/>
        </w:rPr>
        <w:t>The system was developed over twelve weeks following an iterative methodology. Weeks 1-2 focused on literature review and architectural design. Smart contracts were developed and unit-tested in Weeks 3-4. Backend API integration and hospital module development occupied Weeks 5-6. The patient dashboard and frontend were completed in Weeks 7-8. End-to-end integration testing with simulated hospital nodes took place in Weeks 9-10. Performance evaluation and this paper were produced in Weeks 11-12.</w:t>
      </w:r>
    </w:p>
    <w:p w14:paraId="068A0E87" w14:textId="77777777" w:rsidR="002255D9" w:rsidRDefault="002255D9" w:rsidP="002255D9">
      <w:pPr>
        <w:spacing w:after="60"/>
        <w:jc w:val="both"/>
        <w:rPr>
          <w:color w:val="000000"/>
        </w:rPr>
      </w:pPr>
    </w:p>
    <w:p w14:paraId="577A12C4" w14:textId="77777777" w:rsidR="002255D9" w:rsidRPr="002255D9" w:rsidRDefault="002255D9" w:rsidP="002255D9">
      <w:pPr>
        <w:spacing w:after="60"/>
        <w:jc w:val="both"/>
      </w:pPr>
    </w:p>
    <w:p w14:paraId="624A4130" w14:textId="77777777" w:rsidR="00AB2144" w:rsidRDefault="00000000" w:rsidP="002255D9">
      <w:pPr>
        <w:spacing w:before="160" w:after="80"/>
        <w:ind w:left="720"/>
        <w:jc w:val="both"/>
        <w:rPr>
          <w:b/>
          <w:bCs/>
          <w:caps/>
        </w:rPr>
      </w:pPr>
      <w:r w:rsidRPr="002255D9">
        <w:rPr>
          <w:b/>
          <w:bCs/>
          <w:caps/>
        </w:rPr>
        <w:t>VI. Results and Discussion</w:t>
      </w:r>
    </w:p>
    <w:p w14:paraId="5331A804" w14:textId="77777777" w:rsidR="002255D9" w:rsidRPr="002255D9" w:rsidRDefault="002255D9" w:rsidP="002255D9">
      <w:pPr>
        <w:spacing w:before="160" w:after="80"/>
        <w:ind w:left="720"/>
        <w:jc w:val="both"/>
      </w:pPr>
    </w:p>
    <w:p w14:paraId="55B3BF0E" w14:textId="77777777" w:rsidR="00AB2144" w:rsidRPr="002255D9" w:rsidRDefault="00000000" w:rsidP="002255D9">
      <w:pPr>
        <w:spacing w:before="120" w:after="60"/>
        <w:jc w:val="both"/>
      </w:pPr>
      <w:r w:rsidRPr="002255D9">
        <w:rPr>
          <w:b/>
          <w:bCs/>
          <w:i/>
          <w:iCs/>
        </w:rPr>
        <w:t>A. Experimental Setup</w:t>
      </w:r>
    </w:p>
    <w:p w14:paraId="6BB55626" w14:textId="77777777" w:rsidR="00AB2144" w:rsidRPr="002255D9" w:rsidRDefault="00000000" w:rsidP="002255D9">
      <w:pPr>
        <w:spacing w:after="60"/>
        <w:jc w:val="both"/>
      </w:pPr>
      <w:r w:rsidRPr="002255D9">
        <w:rPr>
          <w:color w:val="000000"/>
        </w:rPr>
        <w:t>Experiments were conducted on a simulated consortium network of 5 to 50 hospital nodes running on AWS EC2 instances (t3.medium, 2 vCPU, 4 GB RAM each). The blockchain layer used a Hardhat local network configured to simulate Polygon-equivalent block times of approximately 2 seconds. Patient records ranged from 10,000 to 100,000 entries across the patient pool. Concurrent access requests were issued by hospital nodes at rates from 10 to 500 requests per second to stress-test the system.</w:t>
      </w:r>
    </w:p>
    <w:p w14:paraId="26B6D662" w14:textId="77777777" w:rsidR="00AB2144" w:rsidRPr="002255D9" w:rsidRDefault="00000000" w:rsidP="002255D9">
      <w:pPr>
        <w:spacing w:before="120" w:after="60"/>
        <w:jc w:val="both"/>
      </w:pPr>
      <w:r w:rsidRPr="002255D9">
        <w:rPr>
          <w:b/>
          <w:bCs/>
          <w:i/>
          <w:iCs/>
        </w:rPr>
        <w:t>B. Performance Metrics</w:t>
      </w:r>
    </w:p>
    <w:p w14:paraId="4F4B3AB4" w14:textId="6ACDBF9D" w:rsidR="00AB2144" w:rsidRPr="002255D9" w:rsidRDefault="00000000" w:rsidP="002255D9">
      <w:pPr>
        <w:spacing w:after="60"/>
        <w:jc w:val="both"/>
      </w:pPr>
      <w:r w:rsidRPr="002255D9">
        <w:rPr>
          <w:color w:val="000000"/>
        </w:rPr>
        <w:t xml:space="preserve">Table II reports key performance metrics averaged over 10 experimental runs at each configuration. BlockMedShare sustains a transaction throughput of 312 transactions per second (TPS) under nominal load on the simulated Polygon network, with consent verification adding a mean latency of 1.8 seconds per access request. This overhead is attributable primarily to block confirmation time and is within the acceptable range for non-emergency cross-institution queries. Consent revocation propagates and takes effect within 2.1 seconds on average. Audit log </w:t>
      </w:r>
      <w:r w:rsidR="002255D9" w:rsidRPr="002255D9">
        <w:rPr>
          <w:color w:val="000000"/>
        </w:rPr>
        <w:t>writes</w:t>
      </w:r>
      <w:r w:rsidRPr="002255D9">
        <w:rPr>
          <w:color w:val="000000"/>
        </w:rPr>
        <w:t xml:space="preserve"> throughput matches access request throughput with negligible additional latency, as audit entries are written within the same transaction as the access decision.</w:t>
      </w:r>
    </w:p>
    <w:p w14:paraId="1417E1B6" w14:textId="77777777" w:rsidR="00AB2144" w:rsidRPr="002255D9" w:rsidRDefault="00000000" w:rsidP="002255D9">
      <w:pPr>
        <w:spacing w:before="80" w:after="40"/>
        <w:jc w:val="both"/>
      </w:pPr>
      <w:r w:rsidRPr="002255D9">
        <w:rPr>
          <w:b/>
          <w:bCs/>
          <w:caps/>
        </w:rPr>
        <w:t>TABLE II.   PERFORMANCE METRICS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2"/>
        <w:gridCol w:w="1231"/>
        <w:gridCol w:w="987"/>
      </w:tblGrid>
      <w:tr w:rsidR="00AB2144" w:rsidRPr="002255D9" w14:paraId="3A6F6644"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733AC02E" w14:textId="77777777" w:rsidR="00AB2144" w:rsidRPr="002255D9" w:rsidRDefault="00000000" w:rsidP="002255D9">
            <w:pPr>
              <w:jc w:val="both"/>
            </w:pPr>
            <w:r w:rsidRPr="002255D9">
              <w:rPr>
                <w:b/>
                <w:bCs/>
              </w:rPr>
              <w:t>Metric</w:t>
            </w:r>
          </w:p>
        </w:tc>
        <w:tc>
          <w:tcPr>
            <w:tcW w:w="13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2FEBA657" w14:textId="77777777" w:rsidR="00AB2144" w:rsidRPr="002255D9" w:rsidRDefault="00000000" w:rsidP="002255D9">
            <w:pPr>
              <w:jc w:val="both"/>
            </w:pPr>
            <w:r w:rsidRPr="002255D9">
              <w:rPr>
                <w:b/>
                <w:bCs/>
              </w:rPr>
              <w:t>Value</w:t>
            </w:r>
          </w:p>
        </w:tc>
        <w:tc>
          <w:tcPr>
            <w:tcW w:w="800" w:type="dxa"/>
            <w:tcBorders>
              <w:top w:val="single" w:sz="4" w:space="0" w:color="000000"/>
              <w:left w:val="single" w:sz="4" w:space="0" w:color="000000"/>
              <w:bottom w:val="single" w:sz="4" w:space="0" w:color="000000"/>
              <w:right w:val="single" w:sz="4" w:space="0" w:color="000000"/>
            </w:tcBorders>
            <w:shd w:val="clear" w:color="auto" w:fill="CCCCCC"/>
            <w:tcMar>
              <w:top w:w="40" w:type="dxa"/>
              <w:left w:w="60" w:type="dxa"/>
              <w:bottom w:w="40" w:type="dxa"/>
              <w:right w:w="60" w:type="dxa"/>
            </w:tcMar>
          </w:tcPr>
          <w:p w14:paraId="7E59145E" w14:textId="77777777" w:rsidR="00AB2144" w:rsidRPr="002255D9" w:rsidRDefault="00000000" w:rsidP="002255D9">
            <w:pPr>
              <w:jc w:val="both"/>
            </w:pPr>
            <w:r w:rsidRPr="002255D9">
              <w:rPr>
                <w:b/>
                <w:bCs/>
              </w:rPr>
              <w:t>Unit</w:t>
            </w:r>
          </w:p>
        </w:tc>
      </w:tr>
      <w:tr w:rsidR="00AB2144" w:rsidRPr="002255D9" w14:paraId="2F55AC4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EB30BF4" w14:textId="77777777" w:rsidR="00AB2144" w:rsidRPr="002255D9" w:rsidRDefault="00000000" w:rsidP="002255D9">
            <w:pPr>
              <w:jc w:val="both"/>
            </w:pPr>
            <w:r w:rsidRPr="002255D9">
              <w:t>Transaction Throughput</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5DE73E6" w14:textId="77777777" w:rsidR="00AB2144" w:rsidRPr="002255D9" w:rsidRDefault="00000000" w:rsidP="002255D9">
            <w:pPr>
              <w:jc w:val="both"/>
            </w:pPr>
            <w:r w:rsidRPr="002255D9">
              <w:t>312</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210F362" w14:textId="77777777" w:rsidR="00AB2144" w:rsidRPr="002255D9" w:rsidRDefault="00000000" w:rsidP="002255D9">
            <w:pPr>
              <w:jc w:val="both"/>
            </w:pPr>
            <w:r w:rsidRPr="002255D9">
              <w:t>TPS</w:t>
            </w:r>
          </w:p>
        </w:tc>
      </w:tr>
      <w:tr w:rsidR="00AB2144" w:rsidRPr="002255D9" w14:paraId="296A9ABB"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4BDEF31" w14:textId="77777777" w:rsidR="00AB2144" w:rsidRPr="002255D9" w:rsidRDefault="00000000" w:rsidP="002255D9">
            <w:pPr>
              <w:jc w:val="both"/>
            </w:pPr>
            <w:r w:rsidRPr="002255D9">
              <w:t>Access Verification Latency</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8DD969" w14:textId="77777777" w:rsidR="00AB2144" w:rsidRPr="002255D9" w:rsidRDefault="00000000" w:rsidP="002255D9">
            <w:pPr>
              <w:jc w:val="both"/>
            </w:pPr>
            <w:r w:rsidRPr="002255D9">
              <w:t>1.8</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DDA43DF" w14:textId="77777777" w:rsidR="00AB2144" w:rsidRPr="002255D9" w:rsidRDefault="00000000" w:rsidP="002255D9">
            <w:pPr>
              <w:jc w:val="both"/>
            </w:pPr>
            <w:r w:rsidRPr="002255D9">
              <w:t>sec (mean)</w:t>
            </w:r>
          </w:p>
        </w:tc>
      </w:tr>
      <w:tr w:rsidR="00AB2144" w:rsidRPr="002255D9" w14:paraId="49EB62E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BEADCE" w14:textId="77777777" w:rsidR="00AB2144" w:rsidRPr="002255D9" w:rsidRDefault="00000000" w:rsidP="002255D9">
            <w:pPr>
              <w:jc w:val="both"/>
            </w:pPr>
            <w:r w:rsidRPr="002255D9">
              <w:t>Consent Revocation Latency</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1EA8AE" w14:textId="77777777" w:rsidR="00AB2144" w:rsidRPr="002255D9" w:rsidRDefault="00000000" w:rsidP="002255D9">
            <w:pPr>
              <w:jc w:val="both"/>
            </w:pPr>
            <w:r w:rsidRPr="002255D9">
              <w:t>2.1</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39E3F7" w14:textId="77777777" w:rsidR="00AB2144" w:rsidRPr="002255D9" w:rsidRDefault="00000000" w:rsidP="002255D9">
            <w:pPr>
              <w:jc w:val="both"/>
            </w:pPr>
            <w:r w:rsidRPr="002255D9">
              <w:t>sec (mean)</w:t>
            </w:r>
          </w:p>
        </w:tc>
      </w:tr>
      <w:tr w:rsidR="00AB2144" w:rsidRPr="002255D9" w14:paraId="25BBC760"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63D3E02" w14:textId="77777777" w:rsidR="00AB2144" w:rsidRPr="002255D9" w:rsidRDefault="00000000" w:rsidP="002255D9">
            <w:pPr>
              <w:jc w:val="both"/>
            </w:pPr>
            <w:r w:rsidRPr="002255D9">
              <w:t>Audit Log Write Latency</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680BE9F" w14:textId="77777777" w:rsidR="00AB2144" w:rsidRPr="002255D9" w:rsidRDefault="00000000" w:rsidP="002255D9">
            <w:pPr>
              <w:jc w:val="both"/>
            </w:pPr>
            <w:r w:rsidRPr="002255D9">
              <w:t>0.04</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1DC92F" w14:textId="77777777" w:rsidR="00AB2144" w:rsidRPr="002255D9" w:rsidRDefault="00000000" w:rsidP="002255D9">
            <w:pPr>
              <w:jc w:val="both"/>
            </w:pPr>
            <w:r w:rsidRPr="002255D9">
              <w:t>sec (overhead)</w:t>
            </w:r>
          </w:p>
        </w:tc>
      </w:tr>
      <w:tr w:rsidR="00AB2144" w:rsidRPr="002255D9" w14:paraId="3C7797A1"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FDC634D" w14:textId="77777777" w:rsidR="00AB2144" w:rsidRPr="002255D9" w:rsidRDefault="00000000" w:rsidP="002255D9">
            <w:pPr>
              <w:jc w:val="both"/>
            </w:pPr>
            <w:r w:rsidRPr="002255D9">
              <w:t>Audit Completeness</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DA4801" w14:textId="77777777" w:rsidR="00AB2144" w:rsidRPr="002255D9" w:rsidRDefault="00000000" w:rsidP="002255D9">
            <w:pPr>
              <w:jc w:val="both"/>
            </w:pPr>
            <w:r w:rsidRPr="002255D9">
              <w:t>100</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5092FB2" w14:textId="77777777" w:rsidR="00AB2144" w:rsidRPr="002255D9" w:rsidRDefault="00000000" w:rsidP="002255D9">
            <w:pPr>
              <w:jc w:val="both"/>
            </w:pPr>
            <w:r w:rsidRPr="002255D9">
              <w:t>%</w:t>
            </w:r>
          </w:p>
        </w:tc>
      </w:tr>
      <w:tr w:rsidR="00AB2144" w:rsidRPr="002255D9" w14:paraId="7FA67FC9"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00DEC4" w14:textId="77777777" w:rsidR="00AB2144" w:rsidRPr="002255D9" w:rsidRDefault="00000000" w:rsidP="002255D9">
            <w:pPr>
              <w:jc w:val="both"/>
            </w:pPr>
            <w:r w:rsidRPr="002255D9">
              <w:lastRenderedPageBreak/>
              <w:t>Unauthorized Access Detected</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6EF8E4" w14:textId="77777777" w:rsidR="00AB2144" w:rsidRPr="002255D9" w:rsidRDefault="00000000" w:rsidP="002255D9">
            <w:pPr>
              <w:jc w:val="both"/>
            </w:pPr>
            <w:r w:rsidRPr="002255D9">
              <w:t>100</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34F2E0D" w14:textId="77777777" w:rsidR="00AB2144" w:rsidRPr="002255D9" w:rsidRDefault="00000000" w:rsidP="002255D9">
            <w:pPr>
              <w:jc w:val="both"/>
            </w:pPr>
            <w:r w:rsidRPr="002255D9">
              <w:t>%</w:t>
            </w:r>
          </w:p>
        </w:tc>
      </w:tr>
      <w:tr w:rsidR="00AB2144" w:rsidRPr="002255D9" w14:paraId="68D41F7F"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8144C5" w14:textId="77777777" w:rsidR="00AB2144" w:rsidRPr="002255D9" w:rsidRDefault="00000000" w:rsidP="002255D9">
            <w:pPr>
              <w:jc w:val="both"/>
            </w:pPr>
            <w:r w:rsidRPr="002255D9">
              <w:t>System Overhead vs. Centralized EHR</w:t>
            </w:r>
          </w:p>
        </w:tc>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738120E" w14:textId="77777777" w:rsidR="00AB2144" w:rsidRPr="002255D9" w:rsidRDefault="00000000" w:rsidP="002255D9">
            <w:pPr>
              <w:jc w:val="both"/>
            </w:pPr>
            <w:r w:rsidRPr="002255D9">
              <w:t>~18</w:t>
            </w:r>
          </w:p>
        </w:tc>
        <w:tc>
          <w:tcPr>
            <w:tcW w:w="8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1990C8" w14:textId="77777777" w:rsidR="00AB2144" w:rsidRPr="002255D9" w:rsidRDefault="00000000" w:rsidP="002255D9">
            <w:pPr>
              <w:jc w:val="both"/>
            </w:pPr>
            <w:r w:rsidRPr="002255D9">
              <w:t>%</w:t>
            </w:r>
          </w:p>
        </w:tc>
      </w:tr>
    </w:tbl>
    <w:p w14:paraId="2CC938FC" w14:textId="77777777" w:rsidR="00AB2144" w:rsidRPr="002255D9" w:rsidRDefault="00AB2144" w:rsidP="002255D9">
      <w:pPr>
        <w:spacing w:before="80"/>
        <w:jc w:val="both"/>
      </w:pPr>
    </w:p>
    <w:p w14:paraId="3E9BD9F6" w14:textId="77777777" w:rsidR="00AB2144" w:rsidRPr="002255D9" w:rsidRDefault="00000000" w:rsidP="002255D9">
      <w:pPr>
        <w:spacing w:before="120" w:after="60"/>
        <w:jc w:val="both"/>
      </w:pPr>
      <w:r w:rsidRPr="002255D9">
        <w:rPr>
          <w:b/>
          <w:bCs/>
          <w:i/>
          <w:iCs/>
        </w:rPr>
        <w:t>C. Security Analysis</w:t>
      </w:r>
    </w:p>
    <w:p w14:paraId="7C0597F7" w14:textId="77777777" w:rsidR="00AB2144" w:rsidRPr="002255D9" w:rsidRDefault="00000000" w:rsidP="002255D9">
      <w:pPr>
        <w:spacing w:after="60"/>
        <w:jc w:val="both"/>
      </w:pPr>
      <w:r w:rsidRPr="002255D9">
        <w:rPr>
          <w:color w:val="000000"/>
        </w:rPr>
        <w:t>All 500 simulated unauthorized access attempts (requests submitted without a valid consent record, with expired consents, or with mismatched purpose declarations) were correctly denied by the Access Control Contract. In every case, the denial event was captured in the Audit Log Contract, yielding 100% detection coverage. Data integrity verification using SHA-256 hash comparisons detected all 50 deliberately introduced bit-flip tamper events in off-chain records across all experimental trials. The consortium registry successfully rejected all 20 attempted registrations by entities that could not supply valid institutional credentials.</w:t>
      </w:r>
    </w:p>
    <w:p w14:paraId="7DA3EA9E" w14:textId="77777777" w:rsidR="00AB2144" w:rsidRPr="002255D9" w:rsidRDefault="00000000" w:rsidP="002255D9">
      <w:pPr>
        <w:spacing w:before="120" w:after="60"/>
        <w:jc w:val="both"/>
      </w:pPr>
      <w:r w:rsidRPr="002255D9">
        <w:rPr>
          <w:b/>
          <w:bCs/>
          <w:i/>
          <w:iCs/>
        </w:rPr>
        <w:t>D. Comparison with Baselines</w:t>
      </w:r>
    </w:p>
    <w:p w14:paraId="146CB466" w14:textId="77777777" w:rsidR="00AB2144" w:rsidRPr="002255D9" w:rsidRDefault="00000000" w:rsidP="002255D9">
      <w:pPr>
        <w:spacing w:after="60"/>
        <w:jc w:val="both"/>
      </w:pPr>
      <w:r w:rsidRPr="002255D9">
        <w:rPr>
          <w:color w:val="000000"/>
        </w:rPr>
        <w:t xml:space="preserve">Compared to a traditional centralized hospital EHR system serving as the baseline, BlockMedShare introduces approximately 18% additional processing overhead per cross-institution request—a </w:t>
      </w:r>
      <w:proofErr w:type="spellStart"/>
      <w:r w:rsidRPr="002255D9">
        <w:rPr>
          <w:color w:val="000000"/>
        </w:rPr>
        <w:t>tradeoff</w:t>
      </w:r>
      <w:proofErr w:type="spellEnd"/>
      <w:r w:rsidRPr="002255D9">
        <w:rPr>
          <w:color w:val="000000"/>
        </w:rPr>
        <w:t xml:space="preserve"> attributable to blockchain transaction confirmation latency. In exchange, BlockMedShare eliminates the single point of failure and trust present in centralized architectures, provides complete audit traceability (0% in the centralized baseline that lacks cross-institution logging), and gives patients real-time visibility into and control over their data access. Against API-based federated systems, BlockMedShare offers cryptographic enforcement guarantees that bilateral API trust agreements cannot provide. Against cloud-based health record platforms, BlockMedShare avoids dependence on a third-party cloud operator who could be compromised or coerced.</w:t>
      </w:r>
    </w:p>
    <w:p w14:paraId="2951706B" w14:textId="77777777" w:rsidR="00AB2144" w:rsidRPr="002255D9" w:rsidRDefault="00000000" w:rsidP="002255D9">
      <w:pPr>
        <w:spacing w:before="160" w:after="80"/>
        <w:jc w:val="both"/>
      </w:pPr>
      <w:r w:rsidRPr="002255D9">
        <w:rPr>
          <w:b/>
          <w:bCs/>
          <w:caps/>
        </w:rPr>
        <w:t>VII. Conclusion and Future Work</w:t>
      </w:r>
    </w:p>
    <w:p w14:paraId="345277A9" w14:textId="77777777" w:rsidR="00AB2144" w:rsidRPr="002255D9" w:rsidRDefault="00000000" w:rsidP="002255D9">
      <w:pPr>
        <w:spacing w:after="60"/>
        <w:jc w:val="both"/>
      </w:pPr>
      <w:r w:rsidRPr="002255D9">
        <w:rPr>
          <w:color w:val="000000"/>
        </w:rPr>
        <w:t>This paper presented BlockMedShare, a blockchain-based framework for consent-driven and accountable cross-institution medical data sharing. By deploying interdependent smart contracts for consent management, access control, and audit logging on an Ethereum-compatible consortium blockchain, BlockMedShare ensures that every data access decision is patient-authorized, cryptographically enforced, and permanently recorded. Off-chain AES-256 encrypted storage protects sensitive medical content while on-chain commitments preserve data integrity. Experimental evaluation demonstrated 100% audit completeness, full detection of unauthorized access attempts, and performance overhead within clinically acceptable bounds.</w:t>
      </w:r>
    </w:p>
    <w:p w14:paraId="5AC57079" w14:textId="77777777" w:rsidR="00AB2144" w:rsidRPr="002255D9" w:rsidRDefault="00000000" w:rsidP="002255D9">
      <w:pPr>
        <w:spacing w:after="60"/>
        <w:jc w:val="both"/>
      </w:pPr>
      <w:r w:rsidRPr="002255D9">
        <w:rPr>
          <w:color w:val="000000"/>
        </w:rPr>
        <w:t xml:space="preserve">Future work will extend BlockMedShare along three directions. First, integration with insurance claim processing workflows will be explored, allowing BlockMedShare consent records to gate insurance company access to relevant medical documentation under patient control. Second, cross-country health record portability will be addressed by adapting the </w:t>
      </w:r>
      <w:r w:rsidRPr="002255D9">
        <w:rPr>
          <w:color w:val="000000"/>
        </w:rPr>
        <w:t>consortium registry to support inter-jurisdictional identity federation under GDPR and HIPAA mutual recognition frameworks. Third, AI-assisted diagnosis sharing workflows will be investigated, where BlockMedShare consent records govern not only raw medical data access but also the right of AI diagnostic systems to process patient records for inference—an emerging privacy challenge at the frontier of clinical AI deployment.</w:t>
      </w:r>
    </w:p>
    <w:p w14:paraId="6378C93E" w14:textId="4C4906EA" w:rsidR="00AB2144" w:rsidRDefault="002255D9" w:rsidP="002255D9">
      <w:pPr>
        <w:spacing w:before="160" w:after="80"/>
        <w:ind w:left="720" w:firstLine="720"/>
        <w:jc w:val="both"/>
        <w:rPr>
          <w:b/>
          <w:bCs/>
          <w:caps/>
        </w:rPr>
      </w:pPr>
      <w:r>
        <w:rPr>
          <w:b/>
          <w:bCs/>
          <w:caps/>
        </w:rPr>
        <w:t xml:space="preserve">VII. </w:t>
      </w:r>
      <w:r w:rsidR="00000000" w:rsidRPr="002255D9">
        <w:rPr>
          <w:b/>
          <w:bCs/>
          <w:caps/>
        </w:rPr>
        <w:t>References</w:t>
      </w:r>
    </w:p>
    <w:p w14:paraId="632BB673" w14:textId="77777777" w:rsidR="002255D9" w:rsidRPr="002255D9" w:rsidRDefault="002255D9" w:rsidP="002255D9">
      <w:pPr>
        <w:spacing w:before="160" w:after="80"/>
        <w:ind w:left="720" w:firstLine="720"/>
        <w:jc w:val="both"/>
      </w:pPr>
    </w:p>
    <w:p w14:paraId="2BCD2FF5" w14:textId="77777777" w:rsidR="00AB2144" w:rsidRDefault="00000000" w:rsidP="002255D9">
      <w:pPr>
        <w:spacing w:after="40"/>
        <w:ind w:left="360" w:hanging="360"/>
        <w:jc w:val="both"/>
      </w:pPr>
      <w:r w:rsidRPr="002255D9">
        <w:t>[1]</w:t>
      </w:r>
      <w:r w:rsidRPr="002255D9">
        <w:tab/>
        <w:t xml:space="preserve">S. Yehia, A. Kayed, E. H. Hafez, and K. A. </w:t>
      </w:r>
      <w:proofErr w:type="spellStart"/>
      <w:r w:rsidRPr="002255D9">
        <w:t>Abouhogail</w:t>
      </w:r>
      <w:proofErr w:type="spellEnd"/>
      <w:r w:rsidRPr="002255D9">
        <w:t xml:space="preserve">, "Access Control and Key Management Challenges for Cloud Computing," Int. J. </w:t>
      </w:r>
      <w:proofErr w:type="spellStart"/>
      <w:r w:rsidRPr="002255D9">
        <w:t>Comput</w:t>
      </w:r>
      <w:proofErr w:type="spellEnd"/>
      <w:r w:rsidRPr="002255D9">
        <w:t xml:space="preserve">. Sci. Inf. </w:t>
      </w:r>
      <w:proofErr w:type="spellStart"/>
      <w:r w:rsidRPr="002255D9">
        <w:t>Secur</w:t>
      </w:r>
      <w:proofErr w:type="spellEnd"/>
      <w:r w:rsidRPr="002255D9">
        <w:t>., vol. 14, no. 1, 2016.</w:t>
      </w:r>
    </w:p>
    <w:p w14:paraId="58EB858D" w14:textId="77777777" w:rsidR="002255D9" w:rsidRPr="002255D9" w:rsidRDefault="002255D9" w:rsidP="002255D9">
      <w:pPr>
        <w:spacing w:after="40"/>
        <w:ind w:left="360" w:hanging="360"/>
        <w:jc w:val="both"/>
      </w:pPr>
    </w:p>
    <w:p w14:paraId="79B59B13" w14:textId="77777777" w:rsidR="00AB2144" w:rsidRDefault="00000000" w:rsidP="002255D9">
      <w:pPr>
        <w:spacing w:after="40"/>
        <w:ind w:left="360" w:hanging="360"/>
        <w:jc w:val="both"/>
      </w:pPr>
      <w:r w:rsidRPr="002255D9">
        <w:t>[2]</w:t>
      </w:r>
      <w:r w:rsidRPr="002255D9">
        <w:tab/>
        <w:t>M. A. Patel and J. Patel, "IoT-Based Patient Monitoring and Healthcare Using Blockchain," in Proc. Int. Conf. Innovative Mechanisms for Industry Applications (ICIMIA), 2020, pp. 419-424.</w:t>
      </w:r>
    </w:p>
    <w:p w14:paraId="71FBEE7F" w14:textId="77777777" w:rsidR="002255D9" w:rsidRPr="002255D9" w:rsidRDefault="002255D9" w:rsidP="002255D9">
      <w:pPr>
        <w:spacing w:after="40"/>
        <w:ind w:left="360" w:hanging="360"/>
        <w:jc w:val="both"/>
      </w:pPr>
    </w:p>
    <w:p w14:paraId="470B1646" w14:textId="77777777" w:rsidR="00AB2144" w:rsidRDefault="00000000" w:rsidP="002255D9">
      <w:pPr>
        <w:spacing w:after="40"/>
        <w:ind w:left="360" w:hanging="360"/>
        <w:jc w:val="both"/>
      </w:pPr>
      <w:r w:rsidRPr="002255D9">
        <w:t>[3]</w:t>
      </w:r>
      <w:r w:rsidRPr="002255D9">
        <w:tab/>
        <w:t>European Parliament, "Regulation (EU) 2016/679 of the European Parliament and of the Council (GDPR)," Off. J. Eur. Union, vol. 119, pp. 1-88, May 2016.</w:t>
      </w:r>
    </w:p>
    <w:p w14:paraId="4237D1FB" w14:textId="77777777" w:rsidR="002255D9" w:rsidRPr="002255D9" w:rsidRDefault="002255D9" w:rsidP="002255D9">
      <w:pPr>
        <w:spacing w:after="40"/>
        <w:ind w:left="360" w:hanging="360"/>
        <w:jc w:val="both"/>
      </w:pPr>
    </w:p>
    <w:p w14:paraId="0F624457" w14:textId="7DBC8A2A" w:rsidR="00AB2144" w:rsidRDefault="00000000" w:rsidP="002255D9">
      <w:pPr>
        <w:spacing w:after="40"/>
        <w:ind w:left="360" w:hanging="360"/>
        <w:jc w:val="both"/>
      </w:pPr>
      <w:r w:rsidRPr="002255D9">
        <w:t>[4]</w:t>
      </w:r>
      <w:r w:rsidRPr="002255D9">
        <w:tab/>
        <w:t xml:space="preserve">S. Nakamoto, "Bitcoin: A Peer-to-Peer Electronic Cash System," 2008. [Online]. Available: </w:t>
      </w:r>
      <w:hyperlink r:id="rId8" w:history="1">
        <w:r w:rsidR="002255D9" w:rsidRPr="00F268B3">
          <w:rPr>
            <w:rStyle w:val="Hyperlink"/>
          </w:rPr>
          <w:t>https://bitcoin.org/bitcoin.pdf</w:t>
        </w:r>
      </w:hyperlink>
    </w:p>
    <w:p w14:paraId="19A648F4" w14:textId="77777777" w:rsidR="002255D9" w:rsidRPr="002255D9" w:rsidRDefault="002255D9" w:rsidP="002255D9">
      <w:pPr>
        <w:spacing w:after="40"/>
        <w:ind w:left="360" w:hanging="360"/>
        <w:jc w:val="both"/>
      </w:pPr>
    </w:p>
    <w:p w14:paraId="47E466F7" w14:textId="77777777" w:rsidR="00AB2144" w:rsidRDefault="00000000" w:rsidP="002255D9">
      <w:pPr>
        <w:spacing w:after="40"/>
        <w:ind w:left="360" w:hanging="360"/>
        <w:jc w:val="both"/>
      </w:pPr>
      <w:r w:rsidRPr="002255D9">
        <w:t>[5]</w:t>
      </w:r>
      <w:r w:rsidRPr="002255D9">
        <w:tab/>
        <w:t>A. Shahnaz, U. Qamar, and A. Khalid, "Using Blockchain for Electronic Health Records," IEEE Access, vol. 7, pp. 147782-147795, 2019.</w:t>
      </w:r>
    </w:p>
    <w:p w14:paraId="7EE97DD2" w14:textId="77777777" w:rsidR="002255D9" w:rsidRPr="002255D9" w:rsidRDefault="002255D9" w:rsidP="002255D9">
      <w:pPr>
        <w:spacing w:after="40"/>
        <w:ind w:left="360" w:hanging="360"/>
        <w:jc w:val="both"/>
      </w:pPr>
    </w:p>
    <w:p w14:paraId="204EF5C3" w14:textId="77777777" w:rsidR="00AB2144" w:rsidRDefault="00000000" w:rsidP="002255D9">
      <w:pPr>
        <w:spacing w:after="40"/>
        <w:ind w:left="360" w:hanging="360"/>
        <w:jc w:val="both"/>
      </w:pPr>
      <w:r w:rsidRPr="002255D9">
        <w:t>[6]</w:t>
      </w:r>
      <w:r w:rsidRPr="002255D9">
        <w:tab/>
        <w:t xml:space="preserve">A. Azaria, A. </w:t>
      </w:r>
      <w:proofErr w:type="spellStart"/>
      <w:r w:rsidRPr="002255D9">
        <w:t>Ekblaw</w:t>
      </w:r>
      <w:proofErr w:type="spellEnd"/>
      <w:r w:rsidRPr="002255D9">
        <w:t>, T. Vieira, and A. Lippman, "MedRec: Using Blockchain for Medical Data Access and Permission Management," in Proc. 2nd Int. Conf. Open Big Data (OBD), 2016, pp. 25-30.</w:t>
      </w:r>
    </w:p>
    <w:p w14:paraId="5D34F636" w14:textId="77777777" w:rsidR="002255D9" w:rsidRPr="002255D9" w:rsidRDefault="002255D9" w:rsidP="002255D9">
      <w:pPr>
        <w:spacing w:after="40"/>
        <w:ind w:left="360" w:hanging="360"/>
        <w:jc w:val="both"/>
      </w:pPr>
    </w:p>
    <w:p w14:paraId="10370020" w14:textId="77777777" w:rsidR="00AB2144" w:rsidRDefault="00000000" w:rsidP="002255D9">
      <w:pPr>
        <w:spacing w:after="40"/>
        <w:ind w:left="360" w:hanging="360"/>
        <w:jc w:val="both"/>
      </w:pPr>
      <w:r w:rsidRPr="002255D9">
        <w:t>[7]</w:t>
      </w:r>
      <w:r w:rsidRPr="002255D9">
        <w:tab/>
        <w:t xml:space="preserve">Q. Xia, E. B. Sifah, K. O. Asamoah, J. Gao, X. Du, and M. </w:t>
      </w:r>
      <w:proofErr w:type="spellStart"/>
      <w:r w:rsidRPr="002255D9">
        <w:t>Guizani</w:t>
      </w:r>
      <w:proofErr w:type="spellEnd"/>
      <w:r w:rsidRPr="002255D9">
        <w:t>, "MeDShare: Trust-Less Medical Data Sharing Among Cloud Service Providers via Blockchain," IEEE Access, vol. 5, pp. 14757-14767, 2017.</w:t>
      </w:r>
    </w:p>
    <w:p w14:paraId="5F1AB407" w14:textId="77777777" w:rsidR="002255D9" w:rsidRPr="002255D9" w:rsidRDefault="002255D9" w:rsidP="002255D9">
      <w:pPr>
        <w:spacing w:after="40"/>
        <w:ind w:left="360" w:hanging="360"/>
        <w:jc w:val="both"/>
      </w:pPr>
    </w:p>
    <w:p w14:paraId="290C8DA3" w14:textId="77777777" w:rsidR="00AB2144" w:rsidRDefault="00000000" w:rsidP="002255D9">
      <w:pPr>
        <w:spacing w:after="40"/>
        <w:ind w:left="360" w:hanging="360"/>
        <w:jc w:val="both"/>
      </w:pPr>
      <w:r w:rsidRPr="002255D9">
        <w:t>[8]</w:t>
      </w:r>
      <w:r w:rsidRPr="002255D9">
        <w:tab/>
        <w:t>M. Samaniego and R. Deters, "Blockchain as a Service for IoT," in Proc. IEEE Int. Conf. Internet of Things (</w:t>
      </w:r>
      <w:proofErr w:type="spellStart"/>
      <w:r w:rsidRPr="002255D9">
        <w:t>iThings</w:t>
      </w:r>
      <w:proofErr w:type="spellEnd"/>
      <w:r w:rsidRPr="002255D9">
        <w:t>), 2016, pp. 433-436.</w:t>
      </w:r>
    </w:p>
    <w:p w14:paraId="32129624" w14:textId="77777777" w:rsidR="002255D9" w:rsidRPr="002255D9" w:rsidRDefault="002255D9" w:rsidP="002255D9">
      <w:pPr>
        <w:spacing w:after="40"/>
        <w:ind w:left="360" w:hanging="360"/>
        <w:jc w:val="both"/>
      </w:pPr>
    </w:p>
    <w:p w14:paraId="61A28107" w14:textId="77777777" w:rsidR="00AB2144" w:rsidRDefault="00000000" w:rsidP="002255D9">
      <w:pPr>
        <w:spacing w:after="40"/>
        <w:ind w:left="360" w:hanging="360"/>
        <w:jc w:val="both"/>
      </w:pPr>
      <w:r w:rsidRPr="002255D9">
        <w:t>[9]</w:t>
      </w:r>
      <w:r w:rsidRPr="002255D9">
        <w:tab/>
        <w:t>Y. Zhang, S. Kasahara, Y. Shen, X. Jiang, and J. Wan, "Smart Contract-Based Access Control for the Internet of Things," IEEE Internet Things J., vol. 6, no. 2, pp. 1594-1605, Apr. 2019.</w:t>
      </w:r>
    </w:p>
    <w:p w14:paraId="16779648" w14:textId="77777777" w:rsidR="002255D9" w:rsidRPr="002255D9" w:rsidRDefault="002255D9" w:rsidP="002255D9">
      <w:pPr>
        <w:spacing w:after="40"/>
        <w:ind w:left="360" w:hanging="360"/>
        <w:jc w:val="both"/>
      </w:pPr>
    </w:p>
    <w:p w14:paraId="323CC914" w14:textId="77777777" w:rsidR="00AB2144" w:rsidRPr="002255D9" w:rsidRDefault="00000000" w:rsidP="002255D9">
      <w:pPr>
        <w:spacing w:after="40"/>
        <w:ind w:left="360" w:hanging="360"/>
        <w:jc w:val="both"/>
      </w:pPr>
      <w:r w:rsidRPr="002255D9">
        <w:t>[10]</w:t>
      </w:r>
      <w:r w:rsidRPr="002255D9">
        <w:tab/>
        <w:t xml:space="preserve">M. Politou, E. </w:t>
      </w:r>
      <w:proofErr w:type="spellStart"/>
      <w:r w:rsidRPr="002255D9">
        <w:t>Alepis</w:t>
      </w:r>
      <w:proofErr w:type="spellEnd"/>
      <w:r w:rsidRPr="002255D9">
        <w:t>, and C. Patsakis, "Forgetting Personal Data and Revoking Consent Under the GDPR: Challenges and Proposed Solutions," J. Cybersecurity, vol. 4, no. 1, Jan. 2018.</w:t>
      </w:r>
    </w:p>
    <w:p w14:paraId="60FACE71" w14:textId="77777777" w:rsidR="00AB2144" w:rsidRDefault="00000000" w:rsidP="002255D9">
      <w:pPr>
        <w:spacing w:after="40"/>
        <w:ind w:left="360" w:hanging="360"/>
        <w:jc w:val="both"/>
      </w:pPr>
      <w:r w:rsidRPr="002255D9">
        <w:lastRenderedPageBreak/>
        <w:t>[11]</w:t>
      </w:r>
      <w:r w:rsidRPr="002255D9">
        <w:tab/>
        <w:t>P. Zhang, M. A. Walker, J. White, D. C. Schmidt, and G. Lenz, "Metrics for Assessing Blockchain-Based Healthcare Decentralized Apps," in Proc. IEEE 19th Int. Conf. e-Health Networking, Applications and Services (</w:t>
      </w:r>
      <w:proofErr w:type="spellStart"/>
      <w:r w:rsidRPr="002255D9">
        <w:t>Healthcom</w:t>
      </w:r>
      <w:proofErr w:type="spellEnd"/>
      <w:r w:rsidRPr="002255D9">
        <w:t>), 2017.</w:t>
      </w:r>
    </w:p>
    <w:p w14:paraId="4A4B0014" w14:textId="77777777" w:rsidR="002255D9" w:rsidRPr="002255D9" w:rsidRDefault="002255D9" w:rsidP="002255D9">
      <w:pPr>
        <w:spacing w:after="40"/>
        <w:ind w:left="360" w:hanging="360"/>
        <w:jc w:val="both"/>
      </w:pPr>
    </w:p>
    <w:p w14:paraId="10CEBE83" w14:textId="77777777" w:rsidR="00AB2144" w:rsidRDefault="00000000" w:rsidP="002255D9">
      <w:pPr>
        <w:spacing w:after="40"/>
        <w:ind w:left="360" w:hanging="360"/>
        <w:jc w:val="both"/>
      </w:pPr>
      <w:r w:rsidRPr="002255D9">
        <w:t>[12]</w:t>
      </w:r>
      <w:r w:rsidRPr="002255D9">
        <w:tab/>
        <w:t xml:space="preserve">S. Wang, J. Wang, X. Wang, T. Qiu, Y. Yuan, L. Ouyang, Y. Guo, and F.-Y. Wang, "Blockchain-Powered Parallel Healthcare Systems Based on the ACP Approach," IEEE Trans. </w:t>
      </w:r>
      <w:proofErr w:type="spellStart"/>
      <w:r w:rsidRPr="002255D9">
        <w:t>Comput</w:t>
      </w:r>
      <w:proofErr w:type="spellEnd"/>
      <w:r w:rsidRPr="002255D9">
        <w:t>. Soc. Syst., vol. 5, no. 4, pp. 942-950, Dec. 2018.</w:t>
      </w:r>
    </w:p>
    <w:p w14:paraId="7F36439B" w14:textId="77777777" w:rsidR="002255D9" w:rsidRPr="002255D9" w:rsidRDefault="002255D9" w:rsidP="002255D9">
      <w:pPr>
        <w:spacing w:after="40"/>
        <w:ind w:left="360" w:hanging="360"/>
        <w:jc w:val="both"/>
      </w:pPr>
    </w:p>
    <w:p w14:paraId="666F6BEC" w14:textId="77777777" w:rsidR="00AB2144" w:rsidRPr="002255D9" w:rsidRDefault="00000000" w:rsidP="002255D9">
      <w:pPr>
        <w:spacing w:after="40"/>
        <w:ind w:left="360" w:hanging="360"/>
        <w:jc w:val="both"/>
      </w:pPr>
      <w:r w:rsidRPr="002255D9">
        <w:t>[13]</w:t>
      </w:r>
      <w:r w:rsidRPr="002255D9">
        <w:tab/>
        <w:t xml:space="preserve">S. </w:t>
      </w:r>
      <w:proofErr w:type="spellStart"/>
      <w:r w:rsidRPr="002255D9">
        <w:t>Angraal</w:t>
      </w:r>
      <w:proofErr w:type="spellEnd"/>
      <w:r w:rsidRPr="002255D9">
        <w:t>, H. M. Krumholz, and W. L. Schulz, "Blockchain Technology: Applications in Health Care," Circ. Cardiovasc. Qual. Outcomes, vol. 10, no. 9, Sep. 2017.</w:t>
      </w:r>
    </w:p>
    <w:sectPr w:rsidR="00AB2144" w:rsidRPr="002255D9">
      <w:footerReference w:type="default" r:id="rId9"/>
      <w:type w:val="continuous"/>
      <w:pgSz w:w="11906" w:h="16838"/>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378AD" w14:textId="77777777" w:rsidR="009F027C" w:rsidRDefault="009F027C">
      <w:r>
        <w:separator/>
      </w:r>
    </w:p>
  </w:endnote>
  <w:endnote w:type="continuationSeparator" w:id="0">
    <w:p w14:paraId="421BC478" w14:textId="77777777" w:rsidR="009F027C" w:rsidRDefault="009F0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F416" w14:textId="77777777" w:rsidR="00AB2144" w:rsidRDefault="00000000">
    <w:pPr>
      <w:jc w:val="center"/>
    </w:pPr>
    <w:r>
      <w:rPr>
        <w:sz w:val="16"/>
        <w:szCs w:val="16"/>
      </w:rPr>
      <w:fldChar w:fldCharType="begin"/>
    </w:r>
    <w:r>
      <w:rPr>
        <w:sz w:val="16"/>
        <w:szCs w:val="16"/>
      </w:rPr>
      <w:instrText>PAGE</w:instrText>
    </w:r>
    <w:r>
      <w:rPr>
        <w:sz w:val="16"/>
        <w:szCs w:val="16"/>
      </w:rPr>
      <w:fldChar w:fldCharType="separate"/>
    </w:r>
    <w:r w:rsidR="002255D9">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46FBD" w14:textId="77777777" w:rsidR="009F027C" w:rsidRDefault="009F027C">
      <w:r>
        <w:separator/>
      </w:r>
    </w:p>
  </w:footnote>
  <w:footnote w:type="continuationSeparator" w:id="0">
    <w:p w14:paraId="21B4DED7" w14:textId="77777777" w:rsidR="009F027C" w:rsidRDefault="009F0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0244" w14:textId="77777777" w:rsidR="00AB2144" w:rsidRDefault="00000000">
    <w:pPr>
      <w:jc w:val="right"/>
    </w:pPr>
    <w:r>
      <w:rPr>
        <w:color w:val="444444"/>
        <w:sz w:val="14"/>
        <w:szCs w:val="14"/>
      </w:rPr>
      <w:t>979-8-XXXX-XXXX-X/25/$31.00 ©2025 IEEE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A7A42"/>
    <w:multiLevelType w:val="hybridMultilevel"/>
    <w:tmpl w:val="1EE8EC94"/>
    <w:lvl w:ilvl="0" w:tplc="861EB250">
      <w:start w:val="1"/>
      <w:numFmt w:val="bullet"/>
      <w:lvlText w:val="●"/>
      <w:lvlJc w:val="left"/>
      <w:pPr>
        <w:ind w:left="720" w:hanging="360"/>
      </w:pPr>
    </w:lvl>
    <w:lvl w:ilvl="1" w:tplc="5A04CE40">
      <w:start w:val="1"/>
      <w:numFmt w:val="bullet"/>
      <w:lvlText w:val="○"/>
      <w:lvlJc w:val="left"/>
      <w:pPr>
        <w:ind w:left="1440" w:hanging="360"/>
      </w:pPr>
    </w:lvl>
    <w:lvl w:ilvl="2" w:tplc="E6F6010C">
      <w:start w:val="1"/>
      <w:numFmt w:val="bullet"/>
      <w:lvlText w:val="■"/>
      <w:lvlJc w:val="left"/>
      <w:pPr>
        <w:ind w:left="2160" w:hanging="360"/>
      </w:pPr>
    </w:lvl>
    <w:lvl w:ilvl="3" w:tplc="8B84BA12">
      <w:start w:val="1"/>
      <w:numFmt w:val="bullet"/>
      <w:lvlText w:val="●"/>
      <w:lvlJc w:val="left"/>
      <w:pPr>
        <w:ind w:left="2880" w:hanging="360"/>
      </w:pPr>
    </w:lvl>
    <w:lvl w:ilvl="4" w:tplc="BC0CB140">
      <w:start w:val="1"/>
      <w:numFmt w:val="bullet"/>
      <w:lvlText w:val="○"/>
      <w:lvlJc w:val="left"/>
      <w:pPr>
        <w:ind w:left="3600" w:hanging="360"/>
      </w:pPr>
    </w:lvl>
    <w:lvl w:ilvl="5" w:tplc="8C18FEB0">
      <w:start w:val="1"/>
      <w:numFmt w:val="bullet"/>
      <w:lvlText w:val="■"/>
      <w:lvlJc w:val="left"/>
      <w:pPr>
        <w:ind w:left="4320" w:hanging="360"/>
      </w:pPr>
    </w:lvl>
    <w:lvl w:ilvl="6" w:tplc="68D653CC">
      <w:start w:val="1"/>
      <w:numFmt w:val="bullet"/>
      <w:lvlText w:val="●"/>
      <w:lvlJc w:val="left"/>
      <w:pPr>
        <w:ind w:left="5040" w:hanging="360"/>
      </w:pPr>
    </w:lvl>
    <w:lvl w:ilvl="7" w:tplc="2E4801F6">
      <w:start w:val="1"/>
      <w:numFmt w:val="bullet"/>
      <w:lvlText w:val="●"/>
      <w:lvlJc w:val="left"/>
      <w:pPr>
        <w:ind w:left="5760" w:hanging="360"/>
      </w:pPr>
    </w:lvl>
    <w:lvl w:ilvl="8" w:tplc="7632D2A8">
      <w:start w:val="1"/>
      <w:numFmt w:val="bullet"/>
      <w:lvlText w:val="●"/>
      <w:lvlJc w:val="left"/>
      <w:pPr>
        <w:ind w:left="6480" w:hanging="360"/>
      </w:pPr>
    </w:lvl>
  </w:abstractNum>
  <w:num w:numId="1" w16cid:durableId="9403321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144"/>
    <w:rsid w:val="002255D9"/>
    <w:rsid w:val="00546AF6"/>
    <w:rsid w:val="009F027C"/>
    <w:rsid w:val="00A16F89"/>
    <w:rsid w:val="00AB21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9464B"/>
  <w15:docId w15:val="{5F4EAC70-3188-4011-B397-204BF2A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Abstract">
    <w:name w:val="Abstract"/>
    <w:rsid w:val="002255D9"/>
    <w:pPr>
      <w:spacing w:after="200"/>
      <w:ind w:firstLine="272"/>
      <w:jc w:val="both"/>
    </w:pPr>
    <w:rPr>
      <w:rFonts w:eastAsia="SimSun"/>
      <w:b/>
      <w:bCs/>
      <w:sz w:val="18"/>
      <w:szCs w:val="18"/>
      <w:lang w:val="en-US" w:eastAsia="en-US"/>
    </w:rPr>
  </w:style>
  <w:style w:type="character" w:styleId="UnresolvedMention">
    <w:name w:val="Unresolved Mention"/>
    <w:basedOn w:val="DefaultParagraphFont"/>
    <w:uiPriority w:val="99"/>
    <w:semiHidden/>
    <w:unhideWhenUsed/>
    <w:rsid w:val="00225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itcoin.org/bitcoin.pdf"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3720</Words>
  <Characters>21210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khupse</cp:lastModifiedBy>
  <cp:revision>2</cp:revision>
  <dcterms:created xsi:type="dcterms:W3CDTF">2026-04-20T17:13:00Z</dcterms:created>
  <dcterms:modified xsi:type="dcterms:W3CDTF">2026-04-20T17:13:00Z</dcterms:modified>
</cp:coreProperties>
</file>