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ABB" w14:textId="2F2BEF29" w:rsidR="002521C0" w:rsidRPr="00514B7E" w:rsidRDefault="00514B7E">
      <w:pPr>
        <w:rPr>
          <w:lang w:val="en-US"/>
        </w:rPr>
      </w:pPr>
      <w:r>
        <w:rPr>
          <w:lang w:val="en-US"/>
        </w:rPr>
        <w:t>Azure Project of FRT</w:t>
      </w:r>
    </w:p>
    <w:sectPr w:rsidR="002521C0" w:rsidRPr="0051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7E"/>
    <w:rsid w:val="002521C0"/>
    <w:rsid w:val="005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30B8"/>
  <w15:chartTrackingRefBased/>
  <w15:docId w15:val="{08587136-ABB1-4B8A-A9FB-6D600E01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Palimkar</dc:creator>
  <cp:keywords/>
  <dc:description/>
  <cp:lastModifiedBy>Prajyot Palimkar</cp:lastModifiedBy>
  <cp:revision>1</cp:revision>
  <dcterms:created xsi:type="dcterms:W3CDTF">2022-02-19T05:36:00Z</dcterms:created>
  <dcterms:modified xsi:type="dcterms:W3CDTF">2022-02-19T05:36:00Z</dcterms:modified>
</cp:coreProperties>
</file>