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FFEC4" w14:textId="711814EB" w:rsidR="0006181A" w:rsidRDefault="003169DF" w:rsidP="0006181A">
      <w:pPr>
        <w:jc w:val="center"/>
        <w:rPr>
          <w:b/>
          <w:bCs/>
        </w:rPr>
      </w:pPr>
      <w:r w:rsidRPr="003169DF">
        <w:rPr>
          <w:b/>
          <w:bCs/>
        </w:rPr>
        <w:t>Replication Summary</w:t>
      </w:r>
      <w:r w:rsidR="0006181A">
        <w:rPr>
          <w:b/>
          <w:bCs/>
        </w:rPr>
        <w:t xml:space="preserve"> (Group-8)</w:t>
      </w:r>
    </w:p>
    <w:p w14:paraId="66CC0C0E" w14:textId="78A7026F" w:rsidR="003169DF" w:rsidRDefault="003169DF" w:rsidP="003169DF">
      <w:pPr>
        <w:jc w:val="center"/>
        <w:rPr>
          <w:b/>
          <w:bCs/>
        </w:rPr>
      </w:pPr>
      <w:r w:rsidRPr="003169DF">
        <w:rPr>
          <w:b/>
          <w:bCs/>
        </w:rPr>
        <w:t>Explainability in Pneumonia Detection Networks</w:t>
      </w:r>
    </w:p>
    <w:p w14:paraId="24AA315B" w14:textId="3DF9904D" w:rsidR="0006181A" w:rsidRPr="003169DF" w:rsidRDefault="003169DF" w:rsidP="0006181A">
      <w:pPr>
        <w:jc w:val="center"/>
        <w:rPr>
          <w:b/>
          <w:bCs/>
        </w:rPr>
      </w:pPr>
      <w:proofErr w:type="spellStart"/>
      <w:r>
        <w:rPr>
          <w:b/>
          <w:bCs/>
        </w:rPr>
        <w:t>Github</w:t>
      </w:r>
      <w:proofErr w:type="spellEnd"/>
      <w:r>
        <w:rPr>
          <w:b/>
          <w:bCs/>
        </w:rPr>
        <w:t xml:space="preserve"> link:</w:t>
      </w:r>
      <w:r w:rsidRPr="003169DF">
        <w:t xml:space="preserve"> </w:t>
      </w:r>
      <w:r w:rsidRPr="003169DF">
        <w:rPr>
          <w:b/>
          <w:bCs/>
        </w:rPr>
        <w:t>https://github.com/Prak-har/Chest-CT-XAI</w:t>
      </w:r>
    </w:p>
    <w:p w14:paraId="17C9A4AE" w14:textId="3655AA3C" w:rsidR="003169DF" w:rsidRPr="003169DF" w:rsidRDefault="003169DF" w:rsidP="003169DF">
      <w:pPr>
        <w:rPr>
          <w:b/>
          <w:bCs/>
        </w:rPr>
      </w:pPr>
      <w:r>
        <w:rPr>
          <w:b/>
          <w:bCs/>
        </w:rPr>
        <w:t>1</w:t>
      </w:r>
      <w:r w:rsidRPr="003169DF">
        <w:rPr>
          <w:b/>
          <w:bCs/>
        </w:rPr>
        <w:t>. Methodology &amp; Implementation</w:t>
      </w:r>
    </w:p>
    <w:p w14:paraId="2DBF71EA" w14:textId="4D18FE58" w:rsidR="003169DF" w:rsidRPr="003169DF" w:rsidRDefault="003169DF" w:rsidP="003169DF">
      <w:pPr>
        <w:numPr>
          <w:ilvl w:val="0"/>
          <w:numId w:val="1"/>
        </w:numPr>
      </w:pPr>
      <w:r w:rsidRPr="003169DF">
        <w:rPr>
          <w:b/>
          <w:bCs/>
        </w:rPr>
        <w:t>Dataset:</w:t>
      </w:r>
      <w:r w:rsidRPr="003169DF">
        <w:t xml:space="preserve"> A balanced dataset of 4,000 chest scans (2,000 Normal, 2,000 Pneumonia) was utilized. The data was strictly partitioned into an 80/10/10 split to ensure a pristine, unseen test set of 400 images for final XAI evaluation, preventing data leakage. All images were </w:t>
      </w:r>
      <w:proofErr w:type="spellStart"/>
      <w:r w:rsidRPr="003169DF">
        <w:t>preprocessed</w:t>
      </w:r>
      <w:proofErr w:type="spellEnd"/>
      <w:r w:rsidRPr="003169DF">
        <w:t xml:space="preserve"> and standardized to a 512</w:t>
      </w:r>
      <w:r>
        <w:t>X512</w:t>
      </w:r>
      <w:r w:rsidRPr="003169DF">
        <w:t xml:space="preserve"> resolution.</w:t>
      </w:r>
    </w:p>
    <w:p w14:paraId="2481FB85" w14:textId="77777777" w:rsidR="003169DF" w:rsidRPr="003169DF" w:rsidRDefault="003169DF" w:rsidP="003169DF">
      <w:pPr>
        <w:numPr>
          <w:ilvl w:val="0"/>
          <w:numId w:val="1"/>
        </w:numPr>
      </w:pPr>
      <w:r w:rsidRPr="003169DF">
        <w:rPr>
          <w:b/>
          <w:bCs/>
        </w:rPr>
        <w:t>Model Architecture:</w:t>
      </w:r>
      <w:r w:rsidRPr="003169DF">
        <w:t xml:space="preserve"> Transfer learning was applied using a </w:t>
      </w:r>
      <w:r w:rsidRPr="003169DF">
        <w:rPr>
          <w:b/>
          <w:bCs/>
        </w:rPr>
        <w:t>DenseNet-121</w:t>
      </w:r>
      <w:r w:rsidRPr="003169DF">
        <w:t xml:space="preserve"> base pre-trained on ImageNet. The custom classification head consisted of a GlobalAveragePooling2D layer, a </w:t>
      </w:r>
      <w:proofErr w:type="gramStart"/>
      <w:r w:rsidRPr="003169DF">
        <w:t>Dense(</w:t>
      </w:r>
      <w:proofErr w:type="gramEnd"/>
      <w:r w:rsidRPr="003169DF">
        <w:t xml:space="preserve">128) layer with </w:t>
      </w:r>
      <w:proofErr w:type="spellStart"/>
      <w:r w:rsidRPr="003169DF">
        <w:t>ReLU</w:t>
      </w:r>
      <w:proofErr w:type="spellEnd"/>
      <w:r w:rsidRPr="003169DF">
        <w:t xml:space="preserve"> activation, and a final </w:t>
      </w:r>
      <w:proofErr w:type="gramStart"/>
      <w:r w:rsidRPr="003169DF">
        <w:t>Dense(</w:t>
      </w:r>
      <w:proofErr w:type="gramEnd"/>
      <w:r w:rsidRPr="003169DF">
        <w:t>1) layer with Sigmoid activation for binary classification.</w:t>
      </w:r>
    </w:p>
    <w:p w14:paraId="299AEB2B" w14:textId="77777777" w:rsidR="003169DF" w:rsidRPr="003169DF" w:rsidRDefault="003169DF" w:rsidP="003169DF">
      <w:pPr>
        <w:numPr>
          <w:ilvl w:val="0"/>
          <w:numId w:val="1"/>
        </w:numPr>
      </w:pPr>
      <w:r w:rsidRPr="003169DF">
        <w:rPr>
          <w:b/>
          <w:bCs/>
        </w:rPr>
        <w:t>XAI Implementation:</w:t>
      </w:r>
      <w:r w:rsidRPr="003169DF">
        <w:t xml:space="preserve"> Four distinct algorithms were implemented from scratch to interrogate the "black box":</w:t>
      </w:r>
    </w:p>
    <w:p w14:paraId="373C9FE5" w14:textId="77777777" w:rsidR="003169DF" w:rsidRPr="003169DF" w:rsidRDefault="003169DF" w:rsidP="003169DF">
      <w:pPr>
        <w:numPr>
          <w:ilvl w:val="1"/>
          <w:numId w:val="1"/>
        </w:numPr>
      </w:pPr>
      <w:r w:rsidRPr="003169DF">
        <w:rPr>
          <w:b/>
          <w:bCs/>
        </w:rPr>
        <w:t>Grad-CAM:</w:t>
      </w:r>
      <w:r w:rsidRPr="003169DF">
        <w:t xml:space="preserve"> To extract continuous, gradient-weighted spatial activations from the final </w:t>
      </w:r>
      <w:proofErr w:type="spellStart"/>
      <w:r w:rsidRPr="003169DF">
        <w:t>relu</w:t>
      </w:r>
      <w:proofErr w:type="spellEnd"/>
      <w:r w:rsidRPr="003169DF">
        <w:t xml:space="preserve"> layer.</w:t>
      </w:r>
    </w:p>
    <w:p w14:paraId="2BCEF4C7" w14:textId="77777777" w:rsidR="003169DF" w:rsidRPr="003169DF" w:rsidRDefault="003169DF" w:rsidP="003169DF">
      <w:pPr>
        <w:numPr>
          <w:ilvl w:val="1"/>
          <w:numId w:val="1"/>
        </w:numPr>
      </w:pPr>
      <w:r w:rsidRPr="003169DF">
        <w:rPr>
          <w:b/>
          <w:bCs/>
        </w:rPr>
        <w:t>LIME:</w:t>
      </w:r>
      <w:r w:rsidRPr="003169DF">
        <w:t xml:space="preserve"> Utilizing a custom SLIC </w:t>
      </w:r>
      <w:proofErr w:type="spellStart"/>
      <w:r w:rsidRPr="003169DF">
        <w:t>segmenter</w:t>
      </w:r>
      <w:proofErr w:type="spellEnd"/>
      <w:r w:rsidRPr="003169DF">
        <w:t xml:space="preserve"> to isolate positive (supportive) and negative (contradictory) </w:t>
      </w:r>
      <w:proofErr w:type="spellStart"/>
      <w:r w:rsidRPr="003169DF">
        <w:t>superpixels</w:t>
      </w:r>
      <w:proofErr w:type="spellEnd"/>
      <w:r w:rsidRPr="003169DF">
        <w:t>.</w:t>
      </w:r>
    </w:p>
    <w:p w14:paraId="3D912EF0" w14:textId="77777777" w:rsidR="003169DF" w:rsidRPr="003169DF" w:rsidRDefault="003169DF" w:rsidP="003169DF">
      <w:pPr>
        <w:numPr>
          <w:ilvl w:val="1"/>
          <w:numId w:val="1"/>
        </w:numPr>
      </w:pPr>
      <w:r w:rsidRPr="003169DF">
        <w:rPr>
          <w:b/>
          <w:bCs/>
        </w:rPr>
        <w:t>RISE:</w:t>
      </w:r>
      <w:r w:rsidRPr="003169DF">
        <w:t xml:space="preserve"> Applying randomized masking to map pixel-level input dependencies.</w:t>
      </w:r>
    </w:p>
    <w:p w14:paraId="05C29352" w14:textId="59737F14" w:rsidR="003169DF" w:rsidRPr="003169DF" w:rsidRDefault="003169DF" w:rsidP="003169DF">
      <w:pPr>
        <w:numPr>
          <w:ilvl w:val="1"/>
          <w:numId w:val="1"/>
        </w:numPr>
      </w:pPr>
      <w:r w:rsidRPr="003169DF">
        <w:rPr>
          <w:b/>
          <w:bCs/>
        </w:rPr>
        <w:t>Occlusion Sensitivity:</w:t>
      </w:r>
      <w:r w:rsidRPr="003169DF">
        <w:t xml:space="preserve"> Sliding a </w:t>
      </w:r>
      <w:r>
        <w:t>64X64</w:t>
      </w:r>
      <w:r w:rsidRPr="003169DF">
        <w:t xml:space="preserve"> patch (stride 32) to measure target probability degradation.</w:t>
      </w:r>
    </w:p>
    <w:p w14:paraId="149A5402" w14:textId="6D165BA5" w:rsidR="003169DF" w:rsidRPr="003169DF" w:rsidRDefault="003169DF" w:rsidP="003169DF">
      <w:pPr>
        <w:rPr>
          <w:b/>
          <w:bCs/>
        </w:rPr>
      </w:pPr>
      <w:r>
        <w:rPr>
          <w:b/>
          <w:bCs/>
        </w:rPr>
        <w:t>2</w:t>
      </w:r>
      <w:r w:rsidRPr="003169DF">
        <w:rPr>
          <w:b/>
          <w:bCs/>
        </w:rPr>
        <w:t>. Reproduction of Main Results</w:t>
      </w:r>
    </w:p>
    <w:p w14:paraId="7F95926F" w14:textId="77777777" w:rsidR="003169DF" w:rsidRPr="003169DF" w:rsidRDefault="003169DF" w:rsidP="003169DF">
      <w:r w:rsidRPr="003169DF">
        <w:rPr>
          <w:b/>
          <w:bCs/>
        </w:rPr>
        <w:t>Result 1: Baseline Predictive Performance</w:t>
      </w:r>
    </w:p>
    <w:p w14:paraId="281FB7FE" w14:textId="77777777" w:rsidR="003169DF" w:rsidRPr="003169DF" w:rsidRDefault="003169DF" w:rsidP="003169DF">
      <w:r w:rsidRPr="003169DF">
        <w:t xml:space="preserve">The reproduced model achieved a highly robust predictive baseline, aligning with the expected performance in the original study. Evaluation on the 400-image test set yielded an accuracy of </w:t>
      </w:r>
      <w:r w:rsidRPr="003169DF">
        <w:rPr>
          <w:b/>
          <w:bCs/>
        </w:rPr>
        <w:t>~98%</w:t>
      </w:r>
      <w:r w:rsidRPr="003169DF">
        <w:t>. The reproduced Confusion Matrix explicitly maps the model's clinical viability:</w:t>
      </w:r>
    </w:p>
    <w:p w14:paraId="63E254ED" w14:textId="77777777" w:rsidR="003169DF" w:rsidRPr="003169DF" w:rsidRDefault="003169DF" w:rsidP="003169DF">
      <w:pPr>
        <w:numPr>
          <w:ilvl w:val="0"/>
          <w:numId w:val="2"/>
        </w:numPr>
      </w:pPr>
      <w:r w:rsidRPr="003169DF">
        <w:t>True Positives: 199</w:t>
      </w:r>
    </w:p>
    <w:p w14:paraId="7CE0F723" w14:textId="77777777" w:rsidR="003169DF" w:rsidRPr="003169DF" w:rsidRDefault="003169DF" w:rsidP="003169DF">
      <w:pPr>
        <w:numPr>
          <w:ilvl w:val="0"/>
          <w:numId w:val="2"/>
        </w:numPr>
      </w:pPr>
      <w:r w:rsidRPr="003169DF">
        <w:t>True Negatives: 193</w:t>
      </w:r>
    </w:p>
    <w:p w14:paraId="5D760142" w14:textId="77777777" w:rsidR="003169DF" w:rsidRPr="003169DF" w:rsidRDefault="003169DF" w:rsidP="003169DF">
      <w:pPr>
        <w:numPr>
          <w:ilvl w:val="0"/>
          <w:numId w:val="2"/>
        </w:numPr>
      </w:pPr>
      <w:r w:rsidRPr="003169DF">
        <w:t>False Positives: 0</w:t>
      </w:r>
    </w:p>
    <w:p w14:paraId="131B3172" w14:textId="77777777" w:rsidR="003169DF" w:rsidRPr="003169DF" w:rsidRDefault="003169DF" w:rsidP="003169DF">
      <w:pPr>
        <w:numPr>
          <w:ilvl w:val="0"/>
          <w:numId w:val="2"/>
        </w:numPr>
      </w:pPr>
      <w:r w:rsidRPr="003169DF">
        <w:t>False Negatives: 8</w:t>
      </w:r>
    </w:p>
    <w:p w14:paraId="1544AE8B" w14:textId="77777777" w:rsidR="003169DF" w:rsidRPr="003169DF" w:rsidRDefault="003169DF" w:rsidP="003169DF">
      <w:r w:rsidRPr="003169DF">
        <w:t>This establishes that the model is highly capable, setting the stage to verify if this high accuracy stems from true clinical features (lung opacities) or Clever Hans effects.</w:t>
      </w:r>
    </w:p>
    <w:p w14:paraId="366DDE54" w14:textId="77777777" w:rsidR="003169DF" w:rsidRPr="003169DF" w:rsidRDefault="003169DF" w:rsidP="003169DF">
      <w:pPr>
        <w:rPr>
          <w:b/>
          <w:bCs/>
        </w:rPr>
      </w:pPr>
      <w:r w:rsidRPr="003169DF">
        <w:rPr>
          <w:b/>
          <w:bCs/>
        </w:rPr>
        <w:t>4. Conclusion</w:t>
      </w:r>
    </w:p>
    <w:p w14:paraId="2FF710D0" w14:textId="77777777" w:rsidR="003169DF" w:rsidRPr="003169DF" w:rsidRDefault="003169DF" w:rsidP="003169DF">
      <w:r w:rsidRPr="003169DF">
        <w:t>The pipeline successfully demonstrates that while complex architectures like DenseNet-121 can achieve near-perfect classification on medical datasets, multi-method XAI evaluation is strictly necessary for clinical deployment. By reproducing both the high accuracy and the granular visual proofs of the model's attention, this replication validates the selected study's core thesis.</w:t>
      </w:r>
    </w:p>
    <w:p w14:paraId="676BDC4C" w14:textId="77777777" w:rsidR="00502AF5" w:rsidRDefault="00502AF5"/>
    <w:sectPr w:rsidR="00502A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3008D"/>
    <w:multiLevelType w:val="multilevel"/>
    <w:tmpl w:val="96B8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577241"/>
    <w:multiLevelType w:val="multilevel"/>
    <w:tmpl w:val="E1BA31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4E7584"/>
    <w:multiLevelType w:val="multilevel"/>
    <w:tmpl w:val="5592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933816">
    <w:abstractNumId w:val="1"/>
  </w:num>
  <w:num w:numId="2" w16cid:durableId="973945107">
    <w:abstractNumId w:val="2"/>
  </w:num>
  <w:num w:numId="3" w16cid:durableId="1176383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9DF"/>
    <w:rsid w:val="0006181A"/>
    <w:rsid w:val="00192248"/>
    <w:rsid w:val="003169DF"/>
    <w:rsid w:val="003D05DA"/>
    <w:rsid w:val="00502AF5"/>
    <w:rsid w:val="00EB230D"/>
    <w:rsid w:val="00F07D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EDB9A"/>
  <w15:chartTrackingRefBased/>
  <w15:docId w15:val="{9C8FAF76-56C5-4F27-8DFB-1A82A8689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69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69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69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69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69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6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9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69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69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69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69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6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9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9DF"/>
    <w:rPr>
      <w:rFonts w:eastAsiaTheme="majorEastAsia" w:cstheme="majorBidi"/>
      <w:color w:val="272727" w:themeColor="text1" w:themeTint="D8"/>
    </w:rPr>
  </w:style>
  <w:style w:type="paragraph" w:styleId="Title">
    <w:name w:val="Title"/>
    <w:basedOn w:val="Normal"/>
    <w:next w:val="Normal"/>
    <w:link w:val="TitleChar"/>
    <w:uiPriority w:val="10"/>
    <w:qFormat/>
    <w:rsid w:val="00316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9DF"/>
    <w:pPr>
      <w:spacing w:before="160"/>
      <w:jc w:val="center"/>
    </w:pPr>
    <w:rPr>
      <w:i/>
      <w:iCs/>
      <w:color w:val="404040" w:themeColor="text1" w:themeTint="BF"/>
    </w:rPr>
  </w:style>
  <w:style w:type="character" w:customStyle="1" w:styleId="QuoteChar">
    <w:name w:val="Quote Char"/>
    <w:basedOn w:val="DefaultParagraphFont"/>
    <w:link w:val="Quote"/>
    <w:uiPriority w:val="29"/>
    <w:rsid w:val="003169DF"/>
    <w:rPr>
      <w:i/>
      <w:iCs/>
      <w:color w:val="404040" w:themeColor="text1" w:themeTint="BF"/>
    </w:rPr>
  </w:style>
  <w:style w:type="paragraph" w:styleId="ListParagraph">
    <w:name w:val="List Paragraph"/>
    <w:basedOn w:val="Normal"/>
    <w:uiPriority w:val="34"/>
    <w:qFormat/>
    <w:rsid w:val="003169DF"/>
    <w:pPr>
      <w:ind w:left="720"/>
      <w:contextualSpacing/>
    </w:pPr>
  </w:style>
  <w:style w:type="character" w:styleId="IntenseEmphasis">
    <w:name w:val="Intense Emphasis"/>
    <w:basedOn w:val="DefaultParagraphFont"/>
    <w:uiPriority w:val="21"/>
    <w:qFormat/>
    <w:rsid w:val="003169DF"/>
    <w:rPr>
      <w:i/>
      <w:iCs/>
      <w:color w:val="2F5496" w:themeColor="accent1" w:themeShade="BF"/>
    </w:rPr>
  </w:style>
  <w:style w:type="paragraph" w:styleId="IntenseQuote">
    <w:name w:val="Intense Quote"/>
    <w:basedOn w:val="Normal"/>
    <w:next w:val="Normal"/>
    <w:link w:val="IntenseQuoteChar"/>
    <w:uiPriority w:val="30"/>
    <w:qFormat/>
    <w:rsid w:val="003169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69DF"/>
    <w:rPr>
      <w:i/>
      <w:iCs/>
      <w:color w:val="2F5496" w:themeColor="accent1" w:themeShade="BF"/>
    </w:rPr>
  </w:style>
  <w:style w:type="character" w:styleId="IntenseReference">
    <w:name w:val="Intense Reference"/>
    <w:basedOn w:val="DefaultParagraphFont"/>
    <w:uiPriority w:val="32"/>
    <w:qFormat/>
    <w:rsid w:val="003169DF"/>
    <w:rPr>
      <w:b/>
      <w:bCs/>
      <w:smallCaps/>
      <w:color w:val="2F5496" w:themeColor="accent1" w:themeShade="BF"/>
      <w:spacing w:val="5"/>
    </w:rPr>
  </w:style>
  <w:style w:type="character" w:styleId="Hyperlink">
    <w:name w:val="Hyperlink"/>
    <w:basedOn w:val="DefaultParagraphFont"/>
    <w:uiPriority w:val="99"/>
    <w:unhideWhenUsed/>
    <w:rsid w:val="0006181A"/>
    <w:rPr>
      <w:color w:val="0563C1" w:themeColor="hyperlink"/>
      <w:u w:val="single"/>
    </w:rPr>
  </w:style>
  <w:style w:type="character" w:styleId="UnresolvedMention">
    <w:name w:val="Unresolved Mention"/>
    <w:basedOn w:val="DefaultParagraphFont"/>
    <w:uiPriority w:val="99"/>
    <w:semiHidden/>
    <w:unhideWhenUsed/>
    <w:rsid w:val="000618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340</Words>
  <Characters>1938</Characters>
  <Application>Microsoft Office Word</Application>
  <DocSecurity>0</DocSecurity>
  <Lines>16</Lines>
  <Paragraphs>4</Paragraphs>
  <ScaleCrop>false</ScaleCrop>
  <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 .</dc:creator>
  <cp:keywords/>
  <dc:description/>
  <cp:lastModifiedBy>prakhar .</cp:lastModifiedBy>
  <cp:revision>3</cp:revision>
  <dcterms:created xsi:type="dcterms:W3CDTF">2026-03-27T08:27:00Z</dcterms:created>
  <dcterms:modified xsi:type="dcterms:W3CDTF">2026-03-27T08:28:00Z</dcterms:modified>
</cp:coreProperties>
</file>