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435B1" w14:textId="77777777" w:rsidR="00340B0B" w:rsidRDefault="00340B0B" w:rsidP="00340B0B">
      <w:pPr>
        <w:rPr>
          <w:b/>
          <w:bCs/>
          <w:u w:val="single"/>
        </w:rPr>
      </w:pPr>
      <w:r w:rsidRPr="00340B0B">
        <w:rPr>
          <w:b/>
          <w:bCs/>
          <w:u w:val="single"/>
        </w:rPr>
        <w:t>Features used</w:t>
      </w:r>
    </w:p>
    <w:p w14:paraId="6DDA0DDF" w14:textId="5EA7CB00" w:rsidR="00340B0B" w:rsidRPr="00340B0B" w:rsidRDefault="00340B0B" w:rsidP="00340B0B">
      <w:r>
        <w:t xml:space="preserve">Here I have clearly mentioned why did we choose and how to defend when ma’am </w:t>
      </w:r>
      <w:proofErr w:type="gramStart"/>
      <w:r>
        <w:t>ask</w:t>
      </w:r>
      <w:proofErr w:type="gramEnd"/>
      <w:r>
        <w:t xml:space="preserve"> why </w:t>
      </w:r>
      <w:proofErr w:type="gramStart"/>
      <w:r>
        <w:t>did we choose</w:t>
      </w:r>
      <w:proofErr w:type="gramEnd"/>
      <w:r>
        <w:t xml:space="preserve"> only this </w:t>
      </w:r>
      <w:proofErr w:type="gramStart"/>
      <w:r>
        <w:t>particular thing</w:t>
      </w:r>
      <w:proofErr w:type="gramEnd"/>
      <w:r>
        <w:t xml:space="preserve">. </w:t>
      </w:r>
    </w:p>
    <w:p w14:paraId="21FD1A33" w14:textId="09DC9202" w:rsidR="00340B0B" w:rsidRPr="00340B0B" w:rsidRDefault="00340B0B" w:rsidP="00340B0B">
      <w:pPr>
        <w:rPr>
          <w:b/>
          <w:bCs/>
          <w:u w:val="single"/>
        </w:rPr>
      </w:pPr>
      <w:r w:rsidRPr="00340B0B">
        <w:rPr>
          <w:b/>
          <w:bCs/>
        </w:rPr>
        <w:t>Chou-Fasman</w:t>
      </w:r>
    </w:p>
    <w:p w14:paraId="05E2ED4C" w14:textId="77777777" w:rsidR="00340B0B" w:rsidRPr="00340B0B" w:rsidRDefault="00340B0B" w:rsidP="00340B0B">
      <w:pPr>
        <w:numPr>
          <w:ilvl w:val="0"/>
          <w:numId w:val="1"/>
        </w:numPr>
      </w:pPr>
      <w:r w:rsidRPr="00340B0B">
        <w:rPr>
          <w:b/>
          <w:bCs/>
        </w:rPr>
        <w:t>What is it?</w:t>
      </w:r>
      <w:r w:rsidRPr="00340B0B">
        <w:br/>
        <w:t>A method to predict secondary structure of a peptide based on amino acid propensities to form alpha-helices, beta-sheets, or turns.</w:t>
      </w:r>
    </w:p>
    <w:p w14:paraId="6DB63D1F" w14:textId="77777777" w:rsidR="00340B0B" w:rsidRPr="00340B0B" w:rsidRDefault="00340B0B" w:rsidP="00340B0B">
      <w:pPr>
        <w:numPr>
          <w:ilvl w:val="0"/>
          <w:numId w:val="1"/>
        </w:numPr>
      </w:pPr>
      <w:r w:rsidRPr="00340B0B">
        <w:rPr>
          <w:b/>
          <w:bCs/>
        </w:rPr>
        <w:t>Why is it included?</w:t>
      </w:r>
      <w:r w:rsidRPr="00340B0B">
        <w:br/>
        <w:t>Epitopes often lie in specific secondary structures like coils. Chou-Fasman helps in approximating the structure using only sequence.</w:t>
      </w:r>
    </w:p>
    <w:p w14:paraId="0353B72A" w14:textId="77777777" w:rsidR="00340B0B" w:rsidRPr="00340B0B" w:rsidRDefault="00340B0B" w:rsidP="00340B0B">
      <w:pPr>
        <w:numPr>
          <w:ilvl w:val="0"/>
          <w:numId w:val="1"/>
        </w:numPr>
      </w:pPr>
      <w:r w:rsidRPr="00340B0B">
        <w:rPr>
          <w:b/>
          <w:bCs/>
        </w:rPr>
        <w:t>How to defend?</w:t>
      </w:r>
      <w:r w:rsidRPr="00340B0B">
        <w:br/>
        <w:t>It gives the model structural insight without needing 3D structures. Since loops and turns are common in epitopes, this guides the model towards relevant regions.</w:t>
      </w:r>
    </w:p>
    <w:p w14:paraId="3DA68520" w14:textId="77777777" w:rsidR="00340B0B" w:rsidRPr="00340B0B" w:rsidRDefault="00340B0B" w:rsidP="00340B0B">
      <w:r w:rsidRPr="00340B0B">
        <w:pict w14:anchorId="3509B9AB">
          <v:rect id="_x0000_i1103" style="width:0;height:1.5pt" o:hralign="center" o:hrstd="t" o:hr="t" fillcolor="#a0a0a0" stroked="f"/>
        </w:pict>
      </w:r>
    </w:p>
    <w:p w14:paraId="384DDF50" w14:textId="77777777" w:rsidR="00340B0B" w:rsidRPr="00340B0B" w:rsidRDefault="00340B0B" w:rsidP="00340B0B">
      <w:r w:rsidRPr="00340B0B">
        <w:rPr>
          <w:b/>
          <w:bCs/>
        </w:rPr>
        <w:t>Emini</w:t>
      </w:r>
    </w:p>
    <w:p w14:paraId="1E7CE3DF" w14:textId="77777777" w:rsidR="00340B0B" w:rsidRPr="00340B0B" w:rsidRDefault="00340B0B" w:rsidP="00340B0B">
      <w:pPr>
        <w:numPr>
          <w:ilvl w:val="0"/>
          <w:numId w:val="2"/>
        </w:numPr>
      </w:pPr>
      <w:r w:rsidRPr="00340B0B">
        <w:rPr>
          <w:b/>
          <w:bCs/>
        </w:rPr>
        <w:t>What is it?</w:t>
      </w:r>
      <w:r w:rsidRPr="00340B0B">
        <w:br/>
        <w:t>A surface accessibility scale that estimates the likelihood of a residue being on the surface of a protein.</w:t>
      </w:r>
    </w:p>
    <w:p w14:paraId="383E9364" w14:textId="77777777" w:rsidR="00340B0B" w:rsidRPr="00340B0B" w:rsidRDefault="00340B0B" w:rsidP="00340B0B">
      <w:pPr>
        <w:numPr>
          <w:ilvl w:val="0"/>
          <w:numId w:val="2"/>
        </w:numPr>
      </w:pPr>
      <w:r w:rsidRPr="00340B0B">
        <w:rPr>
          <w:b/>
          <w:bCs/>
        </w:rPr>
        <w:t>Why is it included?</w:t>
      </w:r>
      <w:r w:rsidRPr="00340B0B">
        <w:br/>
        <w:t>Surface-exposed residues are more likely to interact with immune cells and form B-cell epitopes.</w:t>
      </w:r>
    </w:p>
    <w:p w14:paraId="53A931B4" w14:textId="77777777" w:rsidR="00340B0B" w:rsidRPr="00340B0B" w:rsidRDefault="00340B0B" w:rsidP="00340B0B">
      <w:pPr>
        <w:numPr>
          <w:ilvl w:val="0"/>
          <w:numId w:val="2"/>
        </w:numPr>
      </w:pPr>
      <w:r w:rsidRPr="00340B0B">
        <w:rPr>
          <w:b/>
          <w:bCs/>
        </w:rPr>
        <w:t>How to defend?</w:t>
      </w:r>
      <w:r w:rsidRPr="00340B0B">
        <w:br/>
        <w:t>This feature directly captures a key epitope characteristic: exposure. Including Emini improves the identification of visible, accessible antigenic regions.</w:t>
      </w:r>
    </w:p>
    <w:p w14:paraId="1CE4A015" w14:textId="77777777" w:rsidR="00340B0B" w:rsidRPr="00340B0B" w:rsidRDefault="00340B0B" w:rsidP="00340B0B">
      <w:r w:rsidRPr="00340B0B">
        <w:pict w14:anchorId="512494A9">
          <v:rect id="_x0000_i1104" style="width:0;height:1.5pt" o:hralign="center" o:hrstd="t" o:hr="t" fillcolor="#a0a0a0" stroked="f"/>
        </w:pict>
      </w:r>
    </w:p>
    <w:p w14:paraId="09DE095E" w14:textId="77777777" w:rsidR="00340B0B" w:rsidRPr="00340B0B" w:rsidRDefault="00340B0B" w:rsidP="00340B0B">
      <w:proofErr w:type="spellStart"/>
      <w:r w:rsidRPr="00340B0B">
        <w:rPr>
          <w:b/>
          <w:bCs/>
        </w:rPr>
        <w:t>Kolaskar-Tongaonkar</w:t>
      </w:r>
      <w:proofErr w:type="spellEnd"/>
    </w:p>
    <w:p w14:paraId="261A166B" w14:textId="77777777" w:rsidR="00340B0B" w:rsidRPr="00340B0B" w:rsidRDefault="00340B0B" w:rsidP="00340B0B">
      <w:pPr>
        <w:numPr>
          <w:ilvl w:val="0"/>
          <w:numId w:val="3"/>
        </w:numPr>
      </w:pPr>
      <w:r w:rsidRPr="00340B0B">
        <w:rPr>
          <w:b/>
          <w:bCs/>
        </w:rPr>
        <w:t>What is it?</w:t>
      </w:r>
      <w:r w:rsidRPr="00340B0B">
        <w:br/>
        <w:t>A semi-empirical method that predicts antigenic determinants based on physicochemical properties of amino acids.</w:t>
      </w:r>
    </w:p>
    <w:p w14:paraId="51DAD459" w14:textId="77777777" w:rsidR="00340B0B" w:rsidRPr="00340B0B" w:rsidRDefault="00340B0B" w:rsidP="00340B0B">
      <w:pPr>
        <w:numPr>
          <w:ilvl w:val="0"/>
          <w:numId w:val="3"/>
        </w:numPr>
      </w:pPr>
      <w:r w:rsidRPr="00340B0B">
        <w:rPr>
          <w:b/>
          <w:bCs/>
        </w:rPr>
        <w:t>Why is it included?</w:t>
      </w:r>
      <w:r w:rsidRPr="00340B0B">
        <w:br/>
        <w:t>It’s tailored for B-cell epitope prediction and considers hydrophilicity, accessibility, and flexibility collectively.</w:t>
      </w:r>
    </w:p>
    <w:p w14:paraId="53112D21" w14:textId="77777777" w:rsidR="00340B0B" w:rsidRPr="00340B0B" w:rsidRDefault="00340B0B" w:rsidP="00340B0B">
      <w:pPr>
        <w:numPr>
          <w:ilvl w:val="0"/>
          <w:numId w:val="3"/>
        </w:numPr>
      </w:pPr>
      <w:r w:rsidRPr="00340B0B">
        <w:rPr>
          <w:b/>
          <w:bCs/>
        </w:rPr>
        <w:t>How to defend?</w:t>
      </w:r>
      <w:r w:rsidRPr="00340B0B">
        <w:br/>
        <w:t>It's experimentally validated and widely used. It provides a strong biological baseline for antigenic region identification.</w:t>
      </w:r>
    </w:p>
    <w:p w14:paraId="54FD19D0" w14:textId="77777777" w:rsidR="00340B0B" w:rsidRPr="00340B0B" w:rsidRDefault="00340B0B" w:rsidP="00340B0B">
      <w:r w:rsidRPr="00340B0B">
        <w:pict w14:anchorId="0367F270">
          <v:rect id="_x0000_i1105" style="width:0;height:1.5pt" o:hralign="center" o:hrstd="t" o:hr="t" fillcolor="#a0a0a0" stroked="f"/>
        </w:pict>
      </w:r>
    </w:p>
    <w:p w14:paraId="0CD41DB4" w14:textId="77777777" w:rsidR="00340B0B" w:rsidRPr="00340B0B" w:rsidRDefault="00340B0B" w:rsidP="00340B0B">
      <w:r w:rsidRPr="00340B0B">
        <w:rPr>
          <w:b/>
          <w:bCs/>
        </w:rPr>
        <w:t>Parker</w:t>
      </w:r>
    </w:p>
    <w:p w14:paraId="40842D66" w14:textId="77777777" w:rsidR="00340B0B" w:rsidRPr="00340B0B" w:rsidRDefault="00340B0B" w:rsidP="00340B0B">
      <w:pPr>
        <w:numPr>
          <w:ilvl w:val="0"/>
          <w:numId w:val="4"/>
        </w:numPr>
      </w:pPr>
      <w:r w:rsidRPr="00340B0B">
        <w:rPr>
          <w:b/>
          <w:bCs/>
        </w:rPr>
        <w:lastRenderedPageBreak/>
        <w:t>What is it?</w:t>
      </w:r>
      <w:r w:rsidRPr="00340B0B">
        <w:br/>
        <w:t>A hydrophilicity scale that measures how water-loving an amino acid residue is.</w:t>
      </w:r>
    </w:p>
    <w:p w14:paraId="29CE85F0" w14:textId="77777777" w:rsidR="00340B0B" w:rsidRPr="00340B0B" w:rsidRDefault="00340B0B" w:rsidP="00340B0B">
      <w:pPr>
        <w:numPr>
          <w:ilvl w:val="0"/>
          <w:numId w:val="4"/>
        </w:numPr>
      </w:pPr>
      <w:r w:rsidRPr="00340B0B">
        <w:rPr>
          <w:b/>
          <w:bCs/>
        </w:rPr>
        <w:t>Why is it included?</w:t>
      </w:r>
      <w:r w:rsidRPr="00340B0B">
        <w:br/>
        <w:t>Hydrophilic residues are usually on the surface and thus more likely to be recognized as epitopes.</w:t>
      </w:r>
    </w:p>
    <w:p w14:paraId="72F50088" w14:textId="77777777" w:rsidR="00340B0B" w:rsidRPr="00340B0B" w:rsidRDefault="00340B0B" w:rsidP="00340B0B">
      <w:pPr>
        <w:numPr>
          <w:ilvl w:val="0"/>
          <w:numId w:val="4"/>
        </w:numPr>
      </w:pPr>
      <w:r w:rsidRPr="00340B0B">
        <w:rPr>
          <w:b/>
          <w:bCs/>
        </w:rPr>
        <w:t>How to defend?</w:t>
      </w:r>
      <w:r w:rsidRPr="00340B0B">
        <w:br/>
        <w:t xml:space="preserve">Hydrophilicity indicates accessibility and solubility. Parker’s scale complements Emini and </w:t>
      </w:r>
      <w:proofErr w:type="spellStart"/>
      <w:r w:rsidRPr="00340B0B">
        <w:t>Kolaskar</w:t>
      </w:r>
      <w:proofErr w:type="spellEnd"/>
      <w:r w:rsidRPr="00340B0B">
        <w:t xml:space="preserve"> to increase surface prediction accuracy.</w:t>
      </w:r>
    </w:p>
    <w:p w14:paraId="3C225206" w14:textId="77777777" w:rsidR="00340B0B" w:rsidRPr="00340B0B" w:rsidRDefault="00340B0B" w:rsidP="00340B0B">
      <w:r w:rsidRPr="00340B0B">
        <w:pict w14:anchorId="45CC5A66">
          <v:rect id="_x0000_i1106" style="width:0;height:1.5pt" o:hralign="center" o:hrstd="t" o:hr="t" fillcolor="#a0a0a0" stroked="f"/>
        </w:pict>
      </w:r>
    </w:p>
    <w:p w14:paraId="0BB18A52" w14:textId="77777777" w:rsidR="00340B0B" w:rsidRPr="00340B0B" w:rsidRDefault="00340B0B" w:rsidP="00340B0B">
      <w:r w:rsidRPr="00340B0B">
        <w:rPr>
          <w:b/>
          <w:bCs/>
        </w:rPr>
        <w:t>Isoelectric Point</w:t>
      </w:r>
    </w:p>
    <w:p w14:paraId="351432F9" w14:textId="77777777" w:rsidR="00340B0B" w:rsidRPr="00340B0B" w:rsidRDefault="00340B0B" w:rsidP="00340B0B">
      <w:pPr>
        <w:numPr>
          <w:ilvl w:val="0"/>
          <w:numId w:val="5"/>
        </w:numPr>
      </w:pPr>
      <w:r w:rsidRPr="00340B0B">
        <w:rPr>
          <w:b/>
          <w:bCs/>
        </w:rPr>
        <w:t>What is it?</w:t>
      </w:r>
      <w:r w:rsidRPr="00340B0B">
        <w:br/>
        <w:t>The pH at which the peptide has a net zero charge.</w:t>
      </w:r>
    </w:p>
    <w:p w14:paraId="62F4435C" w14:textId="77777777" w:rsidR="00340B0B" w:rsidRPr="00340B0B" w:rsidRDefault="00340B0B" w:rsidP="00340B0B">
      <w:pPr>
        <w:numPr>
          <w:ilvl w:val="0"/>
          <w:numId w:val="5"/>
        </w:numPr>
      </w:pPr>
      <w:r w:rsidRPr="00340B0B">
        <w:rPr>
          <w:b/>
          <w:bCs/>
        </w:rPr>
        <w:t>Why is it included?</w:t>
      </w:r>
      <w:r w:rsidRPr="00340B0B">
        <w:br/>
        <w:t>Charge influences solubility and interaction with immune receptors like MHC or antibodies.</w:t>
      </w:r>
    </w:p>
    <w:p w14:paraId="4FC91682" w14:textId="77777777" w:rsidR="00340B0B" w:rsidRPr="00340B0B" w:rsidRDefault="00340B0B" w:rsidP="00340B0B">
      <w:pPr>
        <w:numPr>
          <w:ilvl w:val="0"/>
          <w:numId w:val="5"/>
        </w:numPr>
      </w:pPr>
      <w:r w:rsidRPr="00340B0B">
        <w:rPr>
          <w:b/>
          <w:bCs/>
        </w:rPr>
        <w:t>How to defend?</w:t>
      </w:r>
      <w:r w:rsidRPr="00340B0B">
        <w:br/>
        <w:t xml:space="preserve">It provides an overview of the peptide’s charge </w:t>
      </w:r>
      <w:proofErr w:type="spellStart"/>
      <w:r w:rsidRPr="00340B0B">
        <w:t>behavior</w:t>
      </w:r>
      <w:proofErr w:type="spellEnd"/>
      <w:r w:rsidRPr="00340B0B">
        <w:t>, helping estimate its interaction with other biomolecules under physiological conditions.</w:t>
      </w:r>
    </w:p>
    <w:p w14:paraId="70715D41" w14:textId="77777777" w:rsidR="00340B0B" w:rsidRPr="00340B0B" w:rsidRDefault="00340B0B" w:rsidP="00340B0B">
      <w:r w:rsidRPr="00340B0B">
        <w:pict w14:anchorId="4BB4DF3C">
          <v:rect id="_x0000_i1107" style="width:0;height:1.5pt" o:hralign="center" o:hrstd="t" o:hr="t" fillcolor="#a0a0a0" stroked="f"/>
        </w:pict>
      </w:r>
    </w:p>
    <w:p w14:paraId="48137342" w14:textId="77777777" w:rsidR="00340B0B" w:rsidRPr="00340B0B" w:rsidRDefault="00340B0B" w:rsidP="00340B0B">
      <w:r w:rsidRPr="00340B0B">
        <w:rPr>
          <w:b/>
          <w:bCs/>
        </w:rPr>
        <w:t>Aromaticity</w:t>
      </w:r>
    </w:p>
    <w:p w14:paraId="2D399381" w14:textId="77777777" w:rsidR="00340B0B" w:rsidRPr="00340B0B" w:rsidRDefault="00340B0B" w:rsidP="00340B0B">
      <w:pPr>
        <w:numPr>
          <w:ilvl w:val="0"/>
          <w:numId w:val="6"/>
        </w:numPr>
      </w:pPr>
      <w:r w:rsidRPr="00340B0B">
        <w:rPr>
          <w:b/>
          <w:bCs/>
        </w:rPr>
        <w:t>What is it?</w:t>
      </w:r>
      <w:r w:rsidRPr="00340B0B">
        <w:br/>
        <w:t xml:space="preserve">Proportion of aromatic amino acids (like </w:t>
      </w:r>
      <w:proofErr w:type="spellStart"/>
      <w:r w:rsidRPr="00340B0B">
        <w:t>Phe</w:t>
      </w:r>
      <w:proofErr w:type="spellEnd"/>
      <w:r w:rsidRPr="00340B0B">
        <w:t xml:space="preserve">, </w:t>
      </w:r>
      <w:proofErr w:type="spellStart"/>
      <w:r w:rsidRPr="00340B0B">
        <w:t>Trp</w:t>
      </w:r>
      <w:proofErr w:type="spellEnd"/>
      <w:r w:rsidRPr="00340B0B">
        <w:t>, Tyr) in the peptide.</w:t>
      </w:r>
    </w:p>
    <w:p w14:paraId="14DC7E41" w14:textId="77777777" w:rsidR="00340B0B" w:rsidRPr="00340B0B" w:rsidRDefault="00340B0B" w:rsidP="00340B0B">
      <w:pPr>
        <w:numPr>
          <w:ilvl w:val="0"/>
          <w:numId w:val="6"/>
        </w:numPr>
      </w:pPr>
      <w:r w:rsidRPr="00340B0B">
        <w:rPr>
          <w:b/>
          <w:bCs/>
        </w:rPr>
        <w:t>Why is it included?</w:t>
      </w:r>
      <w:r w:rsidRPr="00340B0B">
        <w:br/>
        <w:t>Aromatic residues contribute to structural stability and specific binding interactions through pi-stacking and hydrophobic packing.</w:t>
      </w:r>
    </w:p>
    <w:p w14:paraId="69E4348A" w14:textId="77777777" w:rsidR="00340B0B" w:rsidRPr="00340B0B" w:rsidRDefault="00340B0B" w:rsidP="00340B0B">
      <w:pPr>
        <w:numPr>
          <w:ilvl w:val="0"/>
          <w:numId w:val="6"/>
        </w:numPr>
      </w:pPr>
      <w:r w:rsidRPr="00340B0B">
        <w:rPr>
          <w:b/>
          <w:bCs/>
        </w:rPr>
        <w:t>How to defend?</w:t>
      </w:r>
      <w:r w:rsidRPr="00340B0B">
        <w:br/>
        <w:t>Aromatic content affects binding strength and structural conformation. Including it helps in identifying potential hot spots for interaction.</w:t>
      </w:r>
    </w:p>
    <w:p w14:paraId="72C0836C" w14:textId="77777777" w:rsidR="00340B0B" w:rsidRPr="00340B0B" w:rsidRDefault="00340B0B" w:rsidP="00340B0B">
      <w:r w:rsidRPr="00340B0B">
        <w:pict w14:anchorId="74E4D503">
          <v:rect id="_x0000_i1108" style="width:0;height:1.5pt" o:hralign="center" o:hrstd="t" o:hr="t" fillcolor="#a0a0a0" stroked="f"/>
        </w:pict>
      </w:r>
    </w:p>
    <w:p w14:paraId="5E7EB8A6" w14:textId="77777777" w:rsidR="00340B0B" w:rsidRPr="00340B0B" w:rsidRDefault="00340B0B" w:rsidP="00340B0B">
      <w:r w:rsidRPr="00340B0B">
        <w:rPr>
          <w:b/>
          <w:bCs/>
        </w:rPr>
        <w:t>Hydrophobicity</w:t>
      </w:r>
    </w:p>
    <w:p w14:paraId="3E7EA03B" w14:textId="77777777" w:rsidR="00340B0B" w:rsidRPr="00340B0B" w:rsidRDefault="00340B0B" w:rsidP="00340B0B">
      <w:pPr>
        <w:numPr>
          <w:ilvl w:val="0"/>
          <w:numId w:val="7"/>
        </w:numPr>
      </w:pPr>
      <w:r w:rsidRPr="00340B0B">
        <w:rPr>
          <w:b/>
          <w:bCs/>
        </w:rPr>
        <w:t>What is it?</w:t>
      </w:r>
      <w:r w:rsidRPr="00340B0B">
        <w:br/>
        <w:t>A measure of how water-repellent a residue or region is.</w:t>
      </w:r>
    </w:p>
    <w:p w14:paraId="1AD5CECD" w14:textId="77777777" w:rsidR="00340B0B" w:rsidRPr="00340B0B" w:rsidRDefault="00340B0B" w:rsidP="00340B0B">
      <w:pPr>
        <w:numPr>
          <w:ilvl w:val="0"/>
          <w:numId w:val="7"/>
        </w:numPr>
      </w:pPr>
      <w:r w:rsidRPr="00340B0B">
        <w:rPr>
          <w:b/>
          <w:bCs/>
        </w:rPr>
        <w:t>Why is it included?</w:t>
      </w:r>
      <w:r w:rsidRPr="00340B0B">
        <w:br/>
        <w:t>Hydrophobic residues tend to be buried but may form part of binding cores or MHC-anchor residues.</w:t>
      </w:r>
    </w:p>
    <w:p w14:paraId="176B605F" w14:textId="77777777" w:rsidR="00340B0B" w:rsidRPr="00340B0B" w:rsidRDefault="00340B0B" w:rsidP="00340B0B">
      <w:pPr>
        <w:numPr>
          <w:ilvl w:val="0"/>
          <w:numId w:val="7"/>
        </w:numPr>
      </w:pPr>
      <w:r w:rsidRPr="00340B0B">
        <w:rPr>
          <w:b/>
          <w:bCs/>
        </w:rPr>
        <w:t>How to defend?</w:t>
      </w:r>
      <w:r w:rsidRPr="00340B0B">
        <w:br/>
        <w:t>Though not usually surface-exposed, some hydrophobic patches contribute to binding affinity. This feature complements accessibility measures.</w:t>
      </w:r>
    </w:p>
    <w:p w14:paraId="0D5CE472" w14:textId="77777777" w:rsidR="00340B0B" w:rsidRPr="00340B0B" w:rsidRDefault="00340B0B" w:rsidP="00340B0B">
      <w:r w:rsidRPr="00340B0B">
        <w:lastRenderedPageBreak/>
        <w:pict w14:anchorId="09CCDA97">
          <v:rect id="_x0000_i1109" style="width:0;height:1.5pt" o:hralign="center" o:hrstd="t" o:hr="t" fillcolor="#a0a0a0" stroked="f"/>
        </w:pict>
      </w:r>
    </w:p>
    <w:p w14:paraId="3FB4AB47" w14:textId="77777777" w:rsidR="00340B0B" w:rsidRPr="00340B0B" w:rsidRDefault="00340B0B" w:rsidP="00340B0B">
      <w:r w:rsidRPr="00340B0B">
        <w:rPr>
          <w:b/>
          <w:bCs/>
        </w:rPr>
        <w:t>Stability</w:t>
      </w:r>
    </w:p>
    <w:p w14:paraId="111B8FAC" w14:textId="77777777" w:rsidR="00340B0B" w:rsidRPr="00340B0B" w:rsidRDefault="00340B0B" w:rsidP="00340B0B">
      <w:pPr>
        <w:numPr>
          <w:ilvl w:val="0"/>
          <w:numId w:val="8"/>
        </w:numPr>
      </w:pPr>
      <w:r w:rsidRPr="00340B0B">
        <w:rPr>
          <w:b/>
          <w:bCs/>
        </w:rPr>
        <w:t>What is it?</w:t>
      </w:r>
      <w:r w:rsidRPr="00340B0B">
        <w:br/>
        <w:t>A prediction of how structurally stable a peptide is under physiological conditions.</w:t>
      </w:r>
    </w:p>
    <w:p w14:paraId="69637AE5" w14:textId="77777777" w:rsidR="00340B0B" w:rsidRPr="00340B0B" w:rsidRDefault="00340B0B" w:rsidP="00340B0B">
      <w:pPr>
        <w:numPr>
          <w:ilvl w:val="0"/>
          <w:numId w:val="8"/>
        </w:numPr>
      </w:pPr>
      <w:r w:rsidRPr="00340B0B">
        <w:rPr>
          <w:b/>
          <w:bCs/>
        </w:rPr>
        <w:t>Why is it included?</w:t>
      </w:r>
      <w:r w:rsidRPr="00340B0B">
        <w:br/>
        <w:t>Stable peptides are more likely to survive in vivo and act as effective epitopes or vaccine candidates.</w:t>
      </w:r>
    </w:p>
    <w:p w14:paraId="286E92FC" w14:textId="77777777" w:rsidR="00340B0B" w:rsidRPr="00340B0B" w:rsidRDefault="00340B0B" w:rsidP="00340B0B">
      <w:pPr>
        <w:numPr>
          <w:ilvl w:val="0"/>
          <w:numId w:val="8"/>
        </w:numPr>
      </w:pPr>
      <w:r w:rsidRPr="00340B0B">
        <w:rPr>
          <w:b/>
          <w:bCs/>
        </w:rPr>
        <w:t>How to defend?</w:t>
      </w:r>
      <w:r w:rsidRPr="00340B0B">
        <w:br/>
        <w:t>An unstable peptide may degrade before immune detection. Including stability filters out poor candidates early in the pipeline.</w:t>
      </w:r>
    </w:p>
    <w:p w14:paraId="3509A7B0" w14:textId="77777777" w:rsidR="00340B0B" w:rsidRPr="00340B0B" w:rsidRDefault="00340B0B" w:rsidP="00340B0B">
      <w:r w:rsidRPr="00340B0B">
        <w:pict w14:anchorId="12EA8822">
          <v:rect id="_x0000_i1110" style="width:0;height:1.5pt" o:hralign="center" o:hrstd="t" o:hr="t" fillcolor="#a0a0a0" stroked="f"/>
        </w:pict>
      </w:r>
    </w:p>
    <w:p w14:paraId="4E72D21E" w14:textId="77777777" w:rsidR="00340B0B" w:rsidRPr="00340B0B" w:rsidRDefault="00340B0B" w:rsidP="00340B0B">
      <w:r w:rsidRPr="00340B0B">
        <w:rPr>
          <w:b/>
          <w:bCs/>
        </w:rPr>
        <w:t>Charge</w:t>
      </w:r>
    </w:p>
    <w:p w14:paraId="25F3B82B" w14:textId="77777777" w:rsidR="00340B0B" w:rsidRPr="00340B0B" w:rsidRDefault="00340B0B" w:rsidP="00340B0B">
      <w:pPr>
        <w:numPr>
          <w:ilvl w:val="0"/>
          <w:numId w:val="9"/>
        </w:numPr>
      </w:pPr>
      <w:r w:rsidRPr="00340B0B">
        <w:rPr>
          <w:b/>
          <w:bCs/>
        </w:rPr>
        <w:t>What is it?</w:t>
      </w:r>
      <w:r w:rsidRPr="00340B0B">
        <w:br/>
        <w:t xml:space="preserve">Net charge of the peptide at physiological </w:t>
      </w:r>
      <w:proofErr w:type="spellStart"/>
      <w:r w:rsidRPr="00340B0B">
        <w:t>pH.</w:t>
      </w:r>
      <w:proofErr w:type="spellEnd"/>
    </w:p>
    <w:p w14:paraId="11ED1959" w14:textId="77777777" w:rsidR="00340B0B" w:rsidRPr="00340B0B" w:rsidRDefault="00340B0B" w:rsidP="00340B0B">
      <w:pPr>
        <w:numPr>
          <w:ilvl w:val="0"/>
          <w:numId w:val="9"/>
        </w:numPr>
      </w:pPr>
      <w:r w:rsidRPr="00340B0B">
        <w:rPr>
          <w:b/>
          <w:bCs/>
        </w:rPr>
        <w:t>Why is it included?</w:t>
      </w:r>
      <w:r w:rsidRPr="00340B0B">
        <w:br/>
        <w:t>Charge affects solubility, membrane interaction, and compatibility with MHC or antibody surfaces.</w:t>
      </w:r>
    </w:p>
    <w:p w14:paraId="4FF228FF" w14:textId="77777777" w:rsidR="00340B0B" w:rsidRPr="00340B0B" w:rsidRDefault="00340B0B" w:rsidP="00340B0B">
      <w:pPr>
        <w:numPr>
          <w:ilvl w:val="0"/>
          <w:numId w:val="9"/>
        </w:numPr>
      </w:pPr>
      <w:r w:rsidRPr="00340B0B">
        <w:rPr>
          <w:b/>
          <w:bCs/>
        </w:rPr>
        <w:t>How to defend?</w:t>
      </w:r>
      <w:r w:rsidRPr="00340B0B">
        <w:br/>
        <w:t>It's critical for electrostatic interactions. Along with isoelectric point, it helps capture the peptide's biochemical environment.</w:t>
      </w:r>
    </w:p>
    <w:p w14:paraId="181BAB49" w14:textId="77777777" w:rsidR="00340B0B" w:rsidRPr="00340B0B" w:rsidRDefault="00340B0B" w:rsidP="00340B0B">
      <w:r w:rsidRPr="00340B0B">
        <w:pict w14:anchorId="4A753972">
          <v:rect id="_x0000_i1111" style="width:0;height:1.5pt" o:hralign="center" o:hrstd="t" o:hr="t" fillcolor="#a0a0a0" stroked="f"/>
        </w:pict>
      </w:r>
    </w:p>
    <w:p w14:paraId="7886D187" w14:textId="77777777" w:rsidR="00340B0B" w:rsidRPr="00340B0B" w:rsidRDefault="00340B0B" w:rsidP="00340B0B">
      <w:r w:rsidRPr="00340B0B">
        <w:rPr>
          <w:b/>
          <w:bCs/>
        </w:rPr>
        <w:t>Flexibility</w:t>
      </w:r>
    </w:p>
    <w:p w14:paraId="67212938" w14:textId="77777777" w:rsidR="00340B0B" w:rsidRPr="00340B0B" w:rsidRDefault="00340B0B" w:rsidP="00340B0B">
      <w:pPr>
        <w:numPr>
          <w:ilvl w:val="0"/>
          <w:numId w:val="10"/>
        </w:numPr>
      </w:pPr>
      <w:r w:rsidRPr="00340B0B">
        <w:rPr>
          <w:b/>
          <w:bCs/>
        </w:rPr>
        <w:t>What is it?</w:t>
      </w:r>
      <w:r w:rsidRPr="00340B0B">
        <w:br/>
        <w:t>A measure of the peptide's mobility, based on empirical or predicted scales like B-factors.</w:t>
      </w:r>
    </w:p>
    <w:p w14:paraId="7E3728E0" w14:textId="77777777" w:rsidR="00340B0B" w:rsidRPr="00340B0B" w:rsidRDefault="00340B0B" w:rsidP="00340B0B">
      <w:pPr>
        <w:numPr>
          <w:ilvl w:val="0"/>
          <w:numId w:val="10"/>
        </w:numPr>
      </w:pPr>
      <w:r w:rsidRPr="00340B0B">
        <w:rPr>
          <w:b/>
          <w:bCs/>
        </w:rPr>
        <w:t>Why is it included?</w:t>
      </w:r>
      <w:r w:rsidRPr="00340B0B">
        <w:br/>
        <w:t>Flexible regions can adopt conformations needed for optimal binding to immune receptors.</w:t>
      </w:r>
    </w:p>
    <w:p w14:paraId="252809EB" w14:textId="77777777" w:rsidR="00340B0B" w:rsidRPr="00340B0B" w:rsidRDefault="00340B0B" w:rsidP="00340B0B">
      <w:pPr>
        <w:numPr>
          <w:ilvl w:val="0"/>
          <w:numId w:val="10"/>
        </w:numPr>
      </w:pPr>
      <w:r w:rsidRPr="00340B0B">
        <w:rPr>
          <w:b/>
          <w:bCs/>
        </w:rPr>
        <w:t>How to defend?</w:t>
      </w:r>
      <w:r w:rsidRPr="00340B0B">
        <w:br/>
        <w:t>Antibodies often bind to mobile regions. Flexibility has been experimentally linked with increased epitope potential.</w:t>
      </w:r>
    </w:p>
    <w:p w14:paraId="0C114F9F" w14:textId="77777777" w:rsidR="00340B0B" w:rsidRPr="00340B0B" w:rsidRDefault="00340B0B" w:rsidP="00340B0B">
      <w:r w:rsidRPr="00340B0B">
        <w:pict w14:anchorId="0E29B3FE">
          <v:rect id="_x0000_i1112" style="width:0;height:1.5pt" o:hralign="center" o:hrstd="t" o:hr="t" fillcolor="#a0a0a0" stroked="f"/>
        </w:pict>
      </w:r>
    </w:p>
    <w:p w14:paraId="0F2832AC" w14:textId="77777777" w:rsidR="00340B0B" w:rsidRPr="00340B0B" w:rsidRDefault="00340B0B" w:rsidP="00340B0B">
      <w:r w:rsidRPr="00340B0B">
        <w:rPr>
          <w:b/>
          <w:bCs/>
        </w:rPr>
        <w:t>Solvent Accessibility</w:t>
      </w:r>
    </w:p>
    <w:p w14:paraId="142CB4E6" w14:textId="77777777" w:rsidR="00340B0B" w:rsidRPr="00340B0B" w:rsidRDefault="00340B0B" w:rsidP="00340B0B">
      <w:pPr>
        <w:numPr>
          <w:ilvl w:val="0"/>
          <w:numId w:val="11"/>
        </w:numPr>
      </w:pPr>
      <w:r w:rsidRPr="00340B0B">
        <w:rPr>
          <w:b/>
          <w:bCs/>
        </w:rPr>
        <w:t>What is it?</w:t>
      </w:r>
      <w:r w:rsidRPr="00340B0B">
        <w:br/>
        <w:t>Degree to which a residue is exposed to the solvent.</w:t>
      </w:r>
    </w:p>
    <w:p w14:paraId="122488D1" w14:textId="77777777" w:rsidR="00340B0B" w:rsidRPr="00340B0B" w:rsidRDefault="00340B0B" w:rsidP="00340B0B">
      <w:pPr>
        <w:numPr>
          <w:ilvl w:val="0"/>
          <w:numId w:val="11"/>
        </w:numPr>
      </w:pPr>
      <w:r w:rsidRPr="00340B0B">
        <w:rPr>
          <w:b/>
          <w:bCs/>
        </w:rPr>
        <w:t>Why is it included?</w:t>
      </w:r>
      <w:r w:rsidRPr="00340B0B">
        <w:br/>
        <w:t>Surface-exposed residues are more accessible for immune recognition.</w:t>
      </w:r>
    </w:p>
    <w:p w14:paraId="1EA16251" w14:textId="77777777" w:rsidR="00340B0B" w:rsidRPr="00340B0B" w:rsidRDefault="00340B0B" w:rsidP="00340B0B">
      <w:pPr>
        <w:numPr>
          <w:ilvl w:val="0"/>
          <w:numId w:val="11"/>
        </w:numPr>
      </w:pPr>
      <w:r w:rsidRPr="00340B0B">
        <w:rPr>
          <w:b/>
          <w:bCs/>
        </w:rPr>
        <w:lastRenderedPageBreak/>
        <w:t>How to defend?</w:t>
      </w:r>
      <w:r w:rsidRPr="00340B0B">
        <w:br/>
        <w:t>It's a core determinant for epitopes, especially B-cell types. Ignoring it can lead to false positives in buried regions.</w:t>
      </w:r>
    </w:p>
    <w:p w14:paraId="30456D3B" w14:textId="77777777" w:rsidR="00340B0B" w:rsidRPr="00340B0B" w:rsidRDefault="00340B0B" w:rsidP="00340B0B">
      <w:r w:rsidRPr="00340B0B">
        <w:pict w14:anchorId="70EAC820">
          <v:rect id="_x0000_i1113" style="width:0;height:1.5pt" o:hralign="center" o:hrstd="t" o:hr="t" fillcolor="#a0a0a0" stroked="f"/>
        </w:pict>
      </w:r>
    </w:p>
    <w:p w14:paraId="727C45ED" w14:textId="77777777" w:rsidR="00340B0B" w:rsidRPr="00340B0B" w:rsidRDefault="00340B0B" w:rsidP="00340B0B">
      <w:r w:rsidRPr="00340B0B">
        <w:rPr>
          <w:b/>
          <w:bCs/>
        </w:rPr>
        <w:t>BLOSUM Score</w:t>
      </w:r>
    </w:p>
    <w:p w14:paraId="2493789B" w14:textId="77777777" w:rsidR="00340B0B" w:rsidRPr="00340B0B" w:rsidRDefault="00340B0B" w:rsidP="00340B0B">
      <w:pPr>
        <w:numPr>
          <w:ilvl w:val="0"/>
          <w:numId w:val="12"/>
        </w:numPr>
      </w:pPr>
      <w:r w:rsidRPr="00340B0B">
        <w:rPr>
          <w:b/>
          <w:bCs/>
        </w:rPr>
        <w:t>What is it?</w:t>
      </w:r>
      <w:r w:rsidRPr="00340B0B">
        <w:br/>
        <w:t>A score from the BLOSUM substitution matrix indicating how conserved an amino acid is across species.</w:t>
      </w:r>
    </w:p>
    <w:p w14:paraId="48868E2D" w14:textId="77777777" w:rsidR="00340B0B" w:rsidRPr="00340B0B" w:rsidRDefault="00340B0B" w:rsidP="00340B0B">
      <w:pPr>
        <w:numPr>
          <w:ilvl w:val="0"/>
          <w:numId w:val="12"/>
        </w:numPr>
      </w:pPr>
      <w:r w:rsidRPr="00340B0B">
        <w:rPr>
          <w:b/>
          <w:bCs/>
        </w:rPr>
        <w:t>Why is it included?</w:t>
      </w:r>
      <w:r w:rsidRPr="00340B0B">
        <w:br/>
        <w:t>Conserved regions tend to be functionally important and consistent immune targets.</w:t>
      </w:r>
    </w:p>
    <w:p w14:paraId="6D093334" w14:textId="77777777" w:rsidR="00340B0B" w:rsidRPr="00340B0B" w:rsidRDefault="00340B0B" w:rsidP="00340B0B">
      <w:pPr>
        <w:numPr>
          <w:ilvl w:val="0"/>
          <w:numId w:val="12"/>
        </w:numPr>
      </w:pPr>
      <w:r w:rsidRPr="00340B0B">
        <w:rPr>
          <w:b/>
          <w:bCs/>
        </w:rPr>
        <w:t>How to defend?</w:t>
      </w:r>
      <w:r w:rsidRPr="00340B0B">
        <w:br/>
        <w:t>This adds evolutionary robustness. Highly conserved epitopes are ideal for vaccine design due to their universality.</w:t>
      </w:r>
    </w:p>
    <w:p w14:paraId="14FE5073" w14:textId="77777777" w:rsidR="00340B0B" w:rsidRPr="00340B0B" w:rsidRDefault="00340B0B" w:rsidP="00340B0B">
      <w:r w:rsidRPr="00340B0B">
        <w:pict w14:anchorId="7A0C5DF2">
          <v:rect id="_x0000_i1114" style="width:0;height:1.5pt" o:hralign="center" o:hrstd="t" o:hr="t" fillcolor="#a0a0a0" stroked="f"/>
        </w:pict>
      </w:r>
    </w:p>
    <w:p w14:paraId="7B60F74F" w14:textId="77777777" w:rsidR="00340B0B" w:rsidRPr="00340B0B" w:rsidRDefault="00340B0B" w:rsidP="00340B0B">
      <w:r w:rsidRPr="00340B0B">
        <w:rPr>
          <w:b/>
          <w:bCs/>
        </w:rPr>
        <w:t>PTM Sites</w:t>
      </w:r>
    </w:p>
    <w:p w14:paraId="51FC7FFE" w14:textId="77777777" w:rsidR="00340B0B" w:rsidRPr="00340B0B" w:rsidRDefault="00340B0B" w:rsidP="00340B0B">
      <w:pPr>
        <w:numPr>
          <w:ilvl w:val="0"/>
          <w:numId w:val="13"/>
        </w:numPr>
      </w:pPr>
      <w:r w:rsidRPr="00340B0B">
        <w:rPr>
          <w:b/>
          <w:bCs/>
        </w:rPr>
        <w:t>What is it?</w:t>
      </w:r>
      <w:r w:rsidRPr="00340B0B">
        <w:br/>
        <w:t>Potential Post-Translational Modification sites like phosphorylation or glycosylation.</w:t>
      </w:r>
    </w:p>
    <w:p w14:paraId="5EC71B7F" w14:textId="77777777" w:rsidR="00340B0B" w:rsidRPr="00340B0B" w:rsidRDefault="00340B0B" w:rsidP="00340B0B">
      <w:pPr>
        <w:numPr>
          <w:ilvl w:val="0"/>
          <w:numId w:val="13"/>
        </w:numPr>
      </w:pPr>
      <w:r w:rsidRPr="00340B0B">
        <w:rPr>
          <w:b/>
          <w:bCs/>
        </w:rPr>
        <w:t>Why is it included?</w:t>
      </w:r>
      <w:r w:rsidRPr="00340B0B">
        <w:br/>
        <w:t>PTMs can mask epitopes or change their conformation, affecting immunogenicity.</w:t>
      </w:r>
    </w:p>
    <w:p w14:paraId="1776CA61" w14:textId="77777777" w:rsidR="00340B0B" w:rsidRPr="00340B0B" w:rsidRDefault="00340B0B" w:rsidP="00340B0B">
      <w:pPr>
        <w:numPr>
          <w:ilvl w:val="0"/>
          <w:numId w:val="13"/>
        </w:numPr>
      </w:pPr>
      <w:r w:rsidRPr="00340B0B">
        <w:rPr>
          <w:b/>
          <w:bCs/>
        </w:rPr>
        <w:t>How to defend?</w:t>
      </w:r>
      <w:r w:rsidRPr="00340B0B">
        <w:br/>
        <w:t>Including PTM sites ensures the model captures only real-world visible or accessible epitopes, not theoretical ones hidden by sugar or phosphate groups.</w:t>
      </w:r>
    </w:p>
    <w:p w14:paraId="433EACA7" w14:textId="77777777" w:rsidR="00340B0B" w:rsidRPr="00340B0B" w:rsidRDefault="00340B0B" w:rsidP="00340B0B">
      <w:r w:rsidRPr="00340B0B">
        <w:pict w14:anchorId="477D0387">
          <v:rect id="_x0000_i1115" style="width:0;height:1.5pt" o:hralign="center" o:hrstd="t" o:hr="t" fillcolor="#a0a0a0" stroked="f"/>
        </w:pict>
      </w:r>
    </w:p>
    <w:p w14:paraId="56724C19" w14:textId="77777777" w:rsidR="00340B0B" w:rsidRPr="00340B0B" w:rsidRDefault="00340B0B" w:rsidP="00340B0B">
      <w:r w:rsidRPr="00340B0B">
        <w:rPr>
          <w:b/>
          <w:bCs/>
        </w:rPr>
        <w:t>Interaction Energy</w:t>
      </w:r>
    </w:p>
    <w:p w14:paraId="79DE3538" w14:textId="77777777" w:rsidR="00340B0B" w:rsidRPr="00340B0B" w:rsidRDefault="00340B0B" w:rsidP="00340B0B">
      <w:pPr>
        <w:numPr>
          <w:ilvl w:val="0"/>
          <w:numId w:val="14"/>
        </w:numPr>
      </w:pPr>
      <w:r w:rsidRPr="00340B0B">
        <w:rPr>
          <w:b/>
          <w:bCs/>
        </w:rPr>
        <w:t>What is it?</w:t>
      </w:r>
      <w:r w:rsidRPr="00340B0B">
        <w:br/>
        <w:t>Computational prediction of binding strength between peptide and MHC or antibody.</w:t>
      </w:r>
    </w:p>
    <w:p w14:paraId="5CAC92E3" w14:textId="77777777" w:rsidR="00340B0B" w:rsidRPr="00340B0B" w:rsidRDefault="00340B0B" w:rsidP="00340B0B">
      <w:pPr>
        <w:numPr>
          <w:ilvl w:val="0"/>
          <w:numId w:val="14"/>
        </w:numPr>
      </w:pPr>
      <w:r w:rsidRPr="00340B0B">
        <w:rPr>
          <w:b/>
          <w:bCs/>
        </w:rPr>
        <w:t>Why is it included?</w:t>
      </w:r>
      <w:r w:rsidRPr="00340B0B">
        <w:br/>
        <w:t>Lower (more negative) binding energy suggests stronger interactions, indicating better epitope candidates.</w:t>
      </w:r>
    </w:p>
    <w:p w14:paraId="638BFDE2" w14:textId="77777777" w:rsidR="00340B0B" w:rsidRPr="00340B0B" w:rsidRDefault="00340B0B" w:rsidP="00340B0B">
      <w:pPr>
        <w:numPr>
          <w:ilvl w:val="0"/>
          <w:numId w:val="14"/>
        </w:numPr>
      </w:pPr>
      <w:r w:rsidRPr="00340B0B">
        <w:rPr>
          <w:b/>
          <w:bCs/>
        </w:rPr>
        <w:t>How to defend?</w:t>
      </w:r>
      <w:r w:rsidRPr="00340B0B">
        <w:br/>
        <w:t xml:space="preserve">This simulates in vitro or in vivo binding in silico. It provides a predictive endpoint that integrates sequence, structure, and biochemical </w:t>
      </w:r>
      <w:proofErr w:type="spellStart"/>
      <w:r w:rsidRPr="00340B0B">
        <w:t>behavior</w:t>
      </w:r>
      <w:proofErr w:type="spellEnd"/>
      <w:r w:rsidRPr="00340B0B">
        <w:t xml:space="preserve"> into one measurable score.</w:t>
      </w:r>
    </w:p>
    <w:p w14:paraId="70D43D1A" w14:textId="63EA77FB" w:rsidR="00942F8E" w:rsidRPr="00340B0B" w:rsidRDefault="00942F8E" w:rsidP="00340B0B"/>
    <w:sectPr w:rsidR="00942F8E" w:rsidRPr="00340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D41AE"/>
    <w:multiLevelType w:val="multilevel"/>
    <w:tmpl w:val="0322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A108B"/>
    <w:multiLevelType w:val="multilevel"/>
    <w:tmpl w:val="A1E2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C270A"/>
    <w:multiLevelType w:val="multilevel"/>
    <w:tmpl w:val="C096F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26C7F"/>
    <w:multiLevelType w:val="multilevel"/>
    <w:tmpl w:val="3858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177A3"/>
    <w:multiLevelType w:val="multilevel"/>
    <w:tmpl w:val="D1542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137C0E"/>
    <w:multiLevelType w:val="multilevel"/>
    <w:tmpl w:val="DF14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565B9"/>
    <w:multiLevelType w:val="multilevel"/>
    <w:tmpl w:val="8378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9056BD"/>
    <w:multiLevelType w:val="hybridMultilevel"/>
    <w:tmpl w:val="CCDCD360"/>
    <w:lvl w:ilvl="0" w:tplc="1E6EC7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FF2D6F"/>
    <w:multiLevelType w:val="multilevel"/>
    <w:tmpl w:val="6958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AB5FD3"/>
    <w:multiLevelType w:val="multilevel"/>
    <w:tmpl w:val="C86A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9632FA"/>
    <w:multiLevelType w:val="multilevel"/>
    <w:tmpl w:val="AB3E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421740"/>
    <w:multiLevelType w:val="multilevel"/>
    <w:tmpl w:val="3796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1A0CB6"/>
    <w:multiLevelType w:val="multilevel"/>
    <w:tmpl w:val="9878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F56C3E"/>
    <w:multiLevelType w:val="multilevel"/>
    <w:tmpl w:val="C11C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C32B25"/>
    <w:multiLevelType w:val="multilevel"/>
    <w:tmpl w:val="C8D8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6715756">
    <w:abstractNumId w:val="13"/>
  </w:num>
  <w:num w:numId="2" w16cid:durableId="1415664406">
    <w:abstractNumId w:val="14"/>
  </w:num>
  <w:num w:numId="3" w16cid:durableId="1906717108">
    <w:abstractNumId w:val="6"/>
  </w:num>
  <w:num w:numId="4" w16cid:durableId="180902381">
    <w:abstractNumId w:val="2"/>
  </w:num>
  <w:num w:numId="5" w16cid:durableId="69885682">
    <w:abstractNumId w:val="3"/>
  </w:num>
  <w:num w:numId="6" w16cid:durableId="390466997">
    <w:abstractNumId w:val="4"/>
  </w:num>
  <w:num w:numId="7" w16cid:durableId="144972829">
    <w:abstractNumId w:val="0"/>
  </w:num>
  <w:num w:numId="8" w16cid:durableId="1876656099">
    <w:abstractNumId w:val="9"/>
  </w:num>
  <w:num w:numId="9" w16cid:durableId="1660233482">
    <w:abstractNumId w:val="11"/>
  </w:num>
  <w:num w:numId="10" w16cid:durableId="204217495">
    <w:abstractNumId w:val="10"/>
  </w:num>
  <w:num w:numId="11" w16cid:durableId="127166495">
    <w:abstractNumId w:val="1"/>
  </w:num>
  <w:num w:numId="12" w16cid:durableId="386226788">
    <w:abstractNumId w:val="5"/>
  </w:num>
  <w:num w:numId="13" w16cid:durableId="1862161478">
    <w:abstractNumId w:val="12"/>
  </w:num>
  <w:num w:numId="14" w16cid:durableId="181361435">
    <w:abstractNumId w:val="8"/>
  </w:num>
  <w:num w:numId="15" w16cid:durableId="3094028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F8E"/>
    <w:rsid w:val="0004296C"/>
    <w:rsid w:val="001767AF"/>
    <w:rsid w:val="00340B0B"/>
    <w:rsid w:val="004E6D60"/>
    <w:rsid w:val="00942F8E"/>
    <w:rsid w:val="009B7748"/>
    <w:rsid w:val="00F2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90B3"/>
  <w15:chartTrackingRefBased/>
  <w15:docId w15:val="{7285D3AC-1B84-443D-8F48-A29A5704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F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F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F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F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F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F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F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F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F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F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F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F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F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F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F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F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F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F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3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JUGUNTA PRAKASH-[BL.EN.U4AIE23011]</dc:creator>
  <cp:keywords/>
  <dc:description/>
  <cp:lastModifiedBy>JUGUNTA PRAKASH-[BL.EN.U4AIE23011]</cp:lastModifiedBy>
  <cp:revision>1</cp:revision>
  <dcterms:created xsi:type="dcterms:W3CDTF">2025-04-16T15:58:00Z</dcterms:created>
  <dcterms:modified xsi:type="dcterms:W3CDTF">2025-04-16T17:47:00Z</dcterms:modified>
</cp:coreProperties>
</file>