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Model Card — Hospital Risk &amp; Revenue Intelligence Platform</w:t>
      </w:r>
    </w:p>
    <w:p>
      <w:r>
        <w:t>Date: 2026-03-07</w:t>
      </w:r>
    </w:p>
    <w:p>
      <w:pPr>
        <w:pStyle w:val="Heading2"/>
      </w:pPr>
      <w:r>
        <w:t>Models Included</w:t>
      </w:r>
    </w:p>
    <w:p>
      <w:r>
        <w:t>1. Visit Risk Prediction Model</w:t>
        <w:br/>
        <w:t>2. Claim Outcome Prediction Model</w:t>
      </w:r>
    </w:p>
    <w:p>
      <w:pPr>
        <w:pStyle w:val="Heading2"/>
      </w:pPr>
      <w:r>
        <w:t>Risk Model</w:t>
      </w:r>
    </w:p>
    <w:p>
      <w:r>
        <w:t>Purpose: Predict visit risk category (Low, Medium, High).</w:t>
        <w:br/>
        <w:t>Algorithm: Random Forest.</w:t>
        <w:br/>
        <w:t>Business Metric: Recall for High Risk visits.</w:t>
        <w:br/>
        <w:t>Limitations: Limited predictive signal due to lack of clinical variables.</w:t>
      </w:r>
    </w:p>
    <w:p>
      <w:pPr>
        <w:pStyle w:val="Heading2"/>
      </w:pPr>
      <w:r>
        <w:t>Claim Model</w:t>
      </w:r>
    </w:p>
    <w:p>
      <w:r>
        <w:t>Purpose: Predict claim outcome before submission.</w:t>
        <w:br/>
        <w:t>Algorithm: Random Forest.</w:t>
        <w:br/>
        <w:t>Business Metric: Recall for Rejected claims (~0.97).</w:t>
        <w:br/>
        <w:t>Impact: Enables proactive intervention to reduce claim rejections.</w:t>
      </w:r>
    </w:p>
    <w:p>
      <w:pPr>
        <w:pStyle w:val="Heading2"/>
      </w:pPr>
      <w:r>
        <w:t>Governance Considerations</w:t>
      </w:r>
    </w:p>
    <w:p>
      <w:r>
        <w:t>Models should be monitored for data drift and retrained periodically. Predictions should support human decision-making rather than fully automating clinical or financial actions.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