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4 — Claim Model Evaluation Report</w:t>
      </w:r>
    </w:p>
    <w:p>
      <w:r>
        <w:t>Date: 2026-03-04</w:t>
      </w:r>
    </w:p>
    <w:p/>
    <w:p>
      <w:r>
        <w:t>1. Objective</w:t>
      </w:r>
    </w:p>
    <w:p>
      <w:r>
        <w:t>Evaluate the Claim Outcome Classification Model and measure performance across claim outcome categories.</w:t>
      </w:r>
    </w:p>
    <w:p/>
    <w:p>
      <w:r>
        <w:t>2. Model Description</w:t>
      </w:r>
    </w:p>
    <w:p>
      <w:r>
        <w:t>The Claim Model predicts claim outcomes: Paid, Pending, and Rejected.</w:t>
      </w:r>
    </w:p>
    <w:p>
      <w:r>
        <w:t>The model uses financial and operational claim attributes.</w:t>
      </w:r>
    </w:p>
    <w:p/>
    <w:p>
      <w:r>
        <w:t>3. Evaluation Metrics</w:t>
      </w:r>
    </w:p>
    <w:p>
      <w:r>
        <w:t>• Confusion Matrix (Train and Test)</w:t>
      </w:r>
    </w:p>
    <w:p>
      <w:r>
        <w:t>• Precision, Recall, F1‑Score</w:t>
      </w:r>
    </w:p>
    <w:p>
      <w:r>
        <w:t>• Overall Accuracy</w:t>
      </w:r>
    </w:p>
    <w:p>
      <w:r>
        <w:t>• Business Metric: Recall for Rejected claims</w:t>
      </w:r>
    </w:p>
    <w:p/>
    <w:p>
      <w:r>
        <w:t>4. Model Performance Summary</w:t>
      </w:r>
    </w:p>
    <w:p>
      <w:r>
        <w:t>The Claim Model demonstrates strong predictive performance.</w:t>
      </w:r>
    </w:p>
    <w:p>
      <w:r>
        <w:t>Overall Accuracy ≈ 93% with strong macro‑average performance.</w:t>
      </w:r>
    </w:p>
    <w:p/>
    <w:p>
      <w:r>
        <w:t>5. Business Metric</w:t>
      </w:r>
    </w:p>
    <w:p>
      <w:r>
        <w:t>The primary business metric is Recall for Rejected claims (~97%).</w:t>
      </w:r>
    </w:p>
    <w:p>
      <w:r>
        <w:t>This ensures that potentially rejected claims are detected early for review.</w:t>
      </w:r>
    </w:p>
    <w:p/>
    <w:p>
      <w:r>
        <w:t>6. Business Impact</w:t>
      </w:r>
    </w:p>
    <w:p>
      <w:r>
        <w:t>High recall for rejected claims allows healthcare organizations to identify potential revenue risk and improve reimbursement workflows.</w:t>
      </w:r>
    </w:p>
    <w:p/>
    <w:p>
      <w:r>
        <w:t>7. Conclusion</w:t>
      </w:r>
    </w:p>
    <w:p>
      <w:r>
        <w:t>The Claim Model demonstrates strong financial signal features and supports operational decision making in revenue cycle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