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697DC" w14:textId="77777777" w:rsidR="00F709E1" w:rsidRDefault="00000000">
      <w:pPr>
        <w:pStyle w:val="Title"/>
      </w:pPr>
      <w:r>
        <w:t>Phase 6 – Governance and Compliance Document</w:t>
      </w:r>
    </w:p>
    <w:p w14:paraId="4DDCD752" w14:textId="668DAA36" w:rsidR="00F709E1" w:rsidRDefault="00000000">
      <w:r>
        <w:t xml:space="preserve">Date: </w:t>
      </w:r>
      <w:r w:rsidR="006F493E">
        <w:t>March 2026</w:t>
      </w:r>
    </w:p>
    <w:p w14:paraId="2C3D3D22" w14:textId="77777777" w:rsidR="00F709E1" w:rsidRDefault="00000000">
      <w:pPr>
        <w:pStyle w:val="Heading1"/>
      </w:pPr>
      <w:r>
        <w:t>System Overview</w:t>
      </w:r>
    </w:p>
    <w:p w14:paraId="445EFABF" w14:textId="77777777" w:rsidR="00F709E1" w:rsidRDefault="00000000">
      <w:r>
        <w:t>The Hospital Risk &amp; Claim Intelligence Platform provides predictive insights for hospital operations and revenue management. Governance procedures ensure responsible and reliable model usage.</w:t>
      </w:r>
    </w:p>
    <w:p w14:paraId="0AC65079" w14:textId="77777777" w:rsidR="00F709E1" w:rsidRDefault="00000000">
      <w:pPr>
        <w:pStyle w:val="Heading1"/>
      </w:pPr>
      <w:r>
        <w:t>Model Limitations</w:t>
      </w:r>
    </w:p>
    <w:p w14:paraId="7509F8B0" w14:textId="77777777" w:rsidR="00F709E1" w:rsidRDefault="00000000">
      <w:r>
        <w:t>- Risk prediction relies on operational features and may lack clinical context.</w:t>
      </w:r>
      <w:r>
        <w:br/>
        <w:t>- Claim prediction accuracy depends on payer behavior remaining stable.</w:t>
      </w:r>
    </w:p>
    <w:p w14:paraId="1A9663C3" w14:textId="77777777" w:rsidR="00F709E1" w:rsidRDefault="00000000">
      <w:pPr>
        <w:pStyle w:val="Heading1"/>
      </w:pPr>
      <w:r>
        <w:t>Assumptions</w:t>
      </w:r>
    </w:p>
    <w:p w14:paraId="167DF201" w14:textId="77777777" w:rsidR="00F709E1" w:rsidRDefault="00000000">
      <w:r>
        <w:t>- Input data follows the same schema used during model training.</w:t>
      </w:r>
      <w:r>
        <w:br/>
        <w:t>- Hospital operational processes remain consistent over time.</w:t>
      </w:r>
    </w:p>
    <w:p w14:paraId="78B9D2BF" w14:textId="77777777" w:rsidR="00F709E1" w:rsidRDefault="00000000">
      <w:pPr>
        <w:pStyle w:val="Heading1"/>
      </w:pPr>
      <w:r>
        <w:t>Monitoring Policy</w:t>
      </w:r>
    </w:p>
    <w:p w14:paraId="0BD6E70C" w14:textId="77777777" w:rsidR="00F709E1" w:rsidRDefault="00000000">
      <w:r>
        <w:t>- Validate incoming data for missing values and unexpected ranges.</w:t>
      </w:r>
      <w:r>
        <w:br/>
        <w:t>- Track feature and prediction drift.</w:t>
      </w:r>
      <w:r>
        <w:br/>
        <w:t>- Maintain audit logs for all predictions.</w:t>
      </w:r>
    </w:p>
    <w:p w14:paraId="4E6A5C00" w14:textId="77777777" w:rsidR="00F709E1" w:rsidRDefault="00000000">
      <w:pPr>
        <w:pStyle w:val="Heading1"/>
      </w:pPr>
      <w:r>
        <w:t>Retraining Strategy</w:t>
      </w:r>
    </w:p>
    <w:p w14:paraId="61583F05" w14:textId="77777777" w:rsidR="00F709E1" w:rsidRDefault="00000000">
      <w:r>
        <w:t>Models should be retrained when significant drift is detected or performance drops below acceptable thresholds. Retraining is recommended quarterly or when operational changes occur.</w:t>
      </w:r>
    </w:p>
    <w:sectPr w:rsidR="00F70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693996">
    <w:abstractNumId w:val="8"/>
  </w:num>
  <w:num w:numId="2" w16cid:durableId="1193764899">
    <w:abstractNumId w:val="6"/>
  </w:num>
  <w:num w:numId="3" w16cid:durableId="599724148">
    <w:abstractNumId w:val="5"/>
  </w:num>
  <w:num w:numId="4" w16cid:durableId="1599096880">
    <w:abstractNumId w:val="4"/>
  </w:num>
  <w:num w:numId="5" w16cid:durableId="1634599064">
    <w:abstractNumId w:val="7"/>
  </w:num>
  <w:num w:numId="6" w16cid:durableId="2089230264">
    <w:abstractNumId w:val="3"/>
  </w:num>
  <w:num w:numId="7" w16cid:durableId="378821479">
    <w:abstractNumId w:val="2"/>
  </w:num>
  <w:num w:numId="8" w16cid:durableId="173494875">
    <w:abstractNumId w:val="1"/>
  </w:num>
  <w:num w:numId="9" w16cid:durableId="1888909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C8B"/>
    <w:rsid w:val="0015074B"/>
    <w:rsid w:val="0029639D"/>
    <w:rsid w:val="00326F90"/>
    <w:rsid w:val="006F493E"/>
    <w:rsid w:val="00AA1D8D"/>
    <w:rsid w:val="00B47730"/>
    <w:rsid w:val="00CB0664"/>
    <w:rsid w:val="00F709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245A6"/>
  <w14:defaultImageDpi w14:val="300"/>
  <w15:docId w15:val="{BF32BCC3-8411-4096-8938-29D4EDBE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Prakash R</cp:lastModifiedBy>
  <cp:revision>2</cp:revision>
  <dcterms:created xsi:type="dcterms:W3CDTF">2013-12-23T23:15:00Z</dcterms:created>
  <dcterms:modified xsi:type="dcterms:W3CDTF">2026-03-22T09:18:00Z</dcterms:modified>
  <cp:category/>
</cp:coreProperties>
</file>