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6587" w:rsidRDefault="00406587" w:rsidP="00406587">
      <w:pPr>
        <w:jc w:val="both"/>
        <w:rPr>
          <w:b/>
          <w:bCs/>
          <w:sz w:val="36"/>
          <w:szCs w:val="36"/>
        </w:rPr>
      </w:pPr>
      <w:r>
        <w:rPr>
          <w:b/>
          <w:bCs/>
          <w:sz w:val="36"/>
          <w:szCs w:val="36"/>
        </w:rPr>
        <w:t xml:space="preserve">                                   </w:t>
      </w:r>
      <w:r w:rsidRPr="00406587">
        <w:rPr>
          <w:b/>
          <w:bCs/>
          <w:sz w:val="36"/>
          <w:szCs w:val="36"/>
        </w:rPr>
        <w:t>Ideation Phase</w:t>
      </w:r>
    </w:p>
    <w:p w:rsidR="00406587" w:rsidRPr="00406587" w:rsidRDefault="00406587" w:rsidP="00406587">
      <w:pPr>
        <w:jc w:val="both"/>
        <w:rPr>
          <w:b/>
          <w:bCs/>
          <w:sz w:val="36"/>
          <w:szCs w:val="36"/>
        </w:rPr>
      </w:pPr>
      <w:bookmarkStart w:id="0" w:name="_Hlk212914767"/>
      <w:bookmarkEnd w:id="0"/>
      <w:r>
        <w:rPr>
          <w:b/>
          <w:bCs/>
          <w:sz w:val="36"/>
          <w:szCs w:val="36"/>
        </w:rPr>
        <w:t xml:space="preserve">                           </w:t>
      </w:r>
      <w:r>
        <w:rPr>
          <w:b/>
          <w:bCs/>
          <w:sz w:val="36"/>
          <w:szCs w:val="36"/>
        </w:rPr>
        <w:t xml:space="preserve"> Empathize &amp; Discover</w:t>
      </w:r>
    </w:p>
    <w:tbl>
      <w:tblPr>
        <w:tblStyle w:val="TableGrid"/>
        <w:tblpPr w:leftFromText="180" w:rightFromText="180" w:vertAnchor="page" w:horzAnchor="margin" w:tblpY="2847"/>
        <w:tblW w:w="9738" w:type="dxa"/>
        <w:tblLook w:val="04E0" w:firstRow="1" w:lastRow="1" w:firstColumn="1" w:lastColumn="0" w:noHBand="0" w:noVBand="1"/>
      </w:tblPr>
      <w:tblGrid>
        <w:gridCol w:w="3342"/>
        <w:gridCol w:w="6396"/>
      </w:tblGrid>
      <w:tr w:rsidR="00406587" w:rsidTr="00406587">
        <w:tc>
          <w:tcPr>
            <w:tcW w:w="3342" w:type="dxa"/>
            <w:tcBorders>
              <w:top w:val="single" w:sz="4" w:space="0" w:color="auto"/>
              <w:left w:val="single" w:sz="4" w:space="0" w:color="auto"/>
              <w:bottom w:val="single" w:sz="4" w:space="0" w:color="auto"/>
              <w:right w:val="single" w:sz="4" w:space="0" w:color="auto"/>
            </w:tcBorders>
            <w:hideMark/>
          </w:tcPr>
          <w:p w:rsidR="00406587" w:rsidRDefault="00406587" w:rsidP="00406587">
            <w:pPr>
              <w:jc w:val="center"/>
              <w:rPr>
                <w:b/>
                <w:sz w:val="28"/>
                <w:szCs w:val="28"/>
              </w:rPr>
            </w:pPr>
            <w:r>
              <w:rPr>
                <w:b/>
                <w:sz w:val="28"/>
                <w:szCs w:val="28"/>
              </w:rPr>
              <w:t>Date</w:t>
            </w:r>
          </w:p>
        </w:tc>
        <w:tc>
          <w:tcPr>
            <w:tcW w:w="6396" w:type="dxa"/>
            <w:tcBorders>
              <w:top w:val="single" w:sz="4" w:space="0" w:color="auto"/>
              <w:left w:val="single" w:sz="4" w:space="0" w:color="auto"/>
              <w:bottom w:val="single" w:sz="4" w:space="0" w:color="auto"/>
              <w:right w:val="single" w:sz="4" w:space="0" w:color="auto"/>
            </w:tcBorders>
            <w:hideMark/>
          </w:tcPr>
          <w:p w:rsidR="00406587" w:rsidRDefault="00406587" w:rsidP="00406587">
            <w:pPr>
              <w:rPr>
                <w:sz w:val="28"/>
                <w:szCs w:val="28"/>
              </w:rPr>
            </w:pPr>
            <w:r>
              <w:rPr>
                <w:sz w:val="40"/>
                <w:szCs w:val="40"/>
              </w:rPr>
              <w:t xml:space="preserve">        </w:t>
            </w:r>
            <w:r>
              <w:rPr>
                <w:sz w:val="28"/>
                <w:szCs w:val="28"/>
              </w:rPr>
              <w:t>30/10/2025</w:t>
            </w:r>
          </w:p>
        </w:tc>
      </w:tr>
      <w:tr w:rsidR="00406587" w:rsidTr="00406587">
        <w:tc>
          <w:tcPr>
            <w:tcW w:w="3342" w:type="dxa"/>
            <w:tcBorders>
              <w:top w:val="single" w:sz="4" w:space="0" w:color="auto"/>
              <w:left w:val="single" w:sz="4" w:space="0" w:color="auto"/>
              <w:bottom w:val="single" w:sz="4" w:space="0" w:color="auto"/>
              <w:right w:val="single" w:sz="4" w:space="0" w:color="auto"/>
            </w:tcBorders>
            <w:hideMark/>
          </w:tcPr>
          <w:p w:rsidR="00406587" w:rsidRDefault="00406587" w:rsidP="00406587">
            <w:pPr>
              <w:jc w:val="center"/>
              <w:rPr>
                <w:sz w:val="28"/>
                <w:szCs w:val="28"/>
              </w:rPr>
            </w:pPr>
            <w:r>
              <w:rPr>
                <w:sz w:val="28"/>
                <w:szCs w:val="28"/>
              </w:rPr>
              <w:t>Time id</w:t>
            </w:r>
          </w:p>
        </w:tc>
        <w:tc>
          <w:tcPr>
            <w:tcW w:w="6396" w:type="dxa"/>
            <w:tcBorders>
              <w:top w:val="single" w:sz="4" w:space="0" w:color="auto"/>
              <w:left w:val="single" w:sz="4" w:space="0" w:color="auto"/>
              <w:bottom w:val="single" w:sz="4" w:space="0" w:color="auto"/>
              <w:right w:val="single" w:sz="4" w:space="0" w:color="auto"/>
            </w:tcBorders>
            <w:hideMark/>
          </w:tcPr>
          <w:p w:rsidR="00406587" w:rsidRDefault="00406587" w:rsidP="00406587">
            <w:pPr>
              <w:rPr>
                <w:sz w:val="28"/>
                <w:szCs w:val="28"/>
              </w:rPr>
            </w:pPr>
            <w:r>
              <w:rPr>
                <w:sz w:val="28"/>
                <w:szCs w:val="28"/>
              </w:rPr>
              <w:t xml:space="preserve">           </w:t>
            </w:r>
            <w:r w:rsidRPr="000A5DAF">
              <w:rPr>
                <w:sz w:val="28"/>
                <w:szCs w:val="28"/>
              </w:rPr>
              <w:t>NM2025TMID05890</w:t>
            </w:r>
          </w:p>
        </w:tc>
      </w:tr>
      <w:tr w:rsidR="00406587" w:rsidTr="00406587">
        <w:tc>
          <w:tcPr>
            <w:tcW w:w="3342" w:type="dxa"/>
            <w:tcBorders>
              <w:top w:val="single" w:sz="4" w:space="0" w:color="auto"/>
              <w:left w:val="single" w:sz="4" w:space="0" w:color="auto"/>
              <w:bottom w:val="single" w:sz="4" w:space="0" w:color="auto"/>
              <w:right w:val="single" w:sz="4" w:space="0" w:color="auto"/>
            </w:tcBorders>
            <w:hideMark/>
          </w:tcPr>
          <w:p w:rsidR="00406587" w:rsidRDefault="00406587" w:rsidP="00406587">
            <w:pPr>
              <w:jc w:val="center"/>
              <w:rPr>
                <w:b/>
                <w:sz w:val="28"/>
                <w:szCs w:val="28"/>
              </w:rPr>
            </w:pPr>
            <w:r>
              <w:rPr>
                <w:b/>
                <w:sz w:val="28"/>
                <w:szCs w:val="28"/>
              </w:rPr>
              <w:t>Project name</w:t>
            </w:r>
          </w:p>
        </w:tc>
        <w:tc>
          <w:tcPr>
            <w:tcW w:w="6396" w:type="dxa"/>
            <w:tcBorders>
              <w:top w:val="single" w:sz="4" w:space="0" w:color="auto"/>
              <w:left w:val="single" w:sz="4" w:space="0" w:color="auto"/>
              <w:bottom w:val="single" w:sz="4" w:space="0" w:color="auto"/>
              <w:right w:val="single" w:sz="4" w:space="0" w:color="auto"/>
            </w:tcBorders>
            <w:hideMark/>
          </w:tcPr>
          <w:p w:rsidR="00406587" w:rsidRDefault="00406587" w:rsidP="00406587">
            <w:pPr>
              <w:jc w:val="center"/>
              <w:rPr>
                <w:sz w:val="28"/>
                <w:szCs w:val="28"/>
              </w:rPr>
            </w:pPr>
            <w:r>
              <w:rPr>
                <w:sz w:val="28"/>
                <w:szCs w:val="28"/>
              </w:rPr>
              <w:t xml:space="preserve">    </w:t>
            </w:r>
            <w:r w:rsidRPr="000A5DAF">
              <w:rPr>
                <w:rFonts w:ascii="Open Sans" w:hAnsi="Open Sans" w:cs="Open Sans"/>
                <w:color w:val="18265D"/>
                <w:sz w:val="23"/>
                <w:szCs w:val="23"/>
                <w:shd w:val="clear" w:color="auto" w:fill="FFFFFF"/>
              </w:rPr>
              <w:t xml:space="preserve"> </w:t>
            </w:r>
            <w:r w:rsidRPr="000A5DAF">
              <w:rPr>
                <w:sz w:val="28"/>
                <w:szCs w:val="28"/>
              </w:rPr>
              <w:t>Calculating Family Expenses using Service Now</w:t>
            </w:r>
          </w:p>
        </w:tc>
      </w:tr>
      <w:tr w:rsidR="00406587" w:rsidRPr="007E4B74" w:rsidTr="00406587">
        <w:tc>
          <w:tcPr>
            <w:tcW w:w="3342" w:type="dxa"/>
            <w:tcBorders>
              <w:top w:val="single" w:sz="4" w:space="0" w:color="auto"/>
              <w:left w:val="single" w:sz="4" w:space="0" w:color="auto"/>
              <w:bottom w:val="single" w:sz="4" w:space="0" w:color="auto"/>
              <w:right w:val="single" w:sz="4" w:space="0" w:color="auto"/>
            </w:tcBorders>
            <w:hideMark/>
          </w:tcPr>
          <w:p w:rsidR="00406587" w:rsidRDefault="00406587" w:rsidP="00406587">
            <w:pPr>
              <w:ind w:left="720"/>
              <w:rPr>
                <w:b/>
                <w:sz w:val="28"/>
                <w:szCs w:val="28"/>
              </w:rPr>
            </w:pPr>
            <w:r>
              <w:rPr>
                <w:b/>
                <w:sz w:val="28"/>
                <w:szCs w:val="28"/>
              </w:rPr>
              <w:t>Maximum mark</w:t>
            </w:r>
          </w:p>
        </w:tc>
        <w:tc>
          <w:tcPr>
            <w:tcW w:w="6396" w:type="dxa"/>
            <w:tcBorders>
              <w:top w:val="single" w:sz="4" w:space="0" w:color="auto"/>
              <w:left w:val="single" w:sz="4" w:space="0" w:color="auto"/>
              <w:bottom w:val="single" w:sz="4" w:space="0" w:color="auto"/>
              <w:right w:val="single" w:sz="4" w:space="0" w:color="auto"/>
            </w:tcBorders>
          </w:tcPr>
          <w:p w:rsidR="00406587" w:rsidRPr="007E4B74" w:rsidRDefault="00406587" w:rsidP="00406587">
            <w:pPr>
              <w:rPr>
                <w:sz w:val="28"/>
                <w:szCs w:val="28"/>
              </w:rPr>
            </w:pPr>
            <w:r>
              <w:rPr>
                <w:sz w:val="28"/>
                <w:szCs w:val="28"/>
              </w:rPr>
              <w:t xml:space="preserve">            </w:t>
            </w:r>
            <w:r w:rsidRPr="007E4B74">
              <w:rPr>
                <w:sz w:val="28"/>
                <w:szCs w:val="28"/>
              </w:rPr>
              <w:t>2 marks</w:t>
            </w:r>
          </w:p>
        </w:tc>
      </w:tr>
    </w:tbl>
    <w:p w:rsidR="00406587" w:rsidRDefault="00406587" w:rsidP="00C409A0">
      <w:pPr>
        <w:rPr>
          <w:b/>
          <w:sz w:val="36"/>
          <w:szCs w:val="36"/>
        </w:rPr>
      </w:pPr>
    </w:p>
    <w:p w:rsidR="00C409A0" w:rsidRPr="00C409A0" w:rsidRDefault="00C409A0" w:rsidP="00C409A0">
      <w:pPr>
        <w:rPr>
          <w:b/>
          <w:sz w:val="36"/>
          <w:szCs w:val="36"/>
        </w:rPr>
      </w:pPr>
      <w:r w:rsidRPr="00C409A0">
        <w:rPr>
          <w:b/>
          <w:sz w:val="36"/>
          <w:szCs w:val="36"/>
        </w:rPr>
        <w:t>Empathy Map Canvas:</w:t>
      </w:r>
    </w:p>
    <w:p w:rsidR="00C409A0" w:rsidRDefault="00C409A0" w:rsidP="00C409A0">
      <w:r>
        <w:t>In the Empathize &amp; Discover phase, the team observed how support agents handle ticket assignments and workflows. They found that manual and inconsistent ticket assignments led to inefficiencies, confusion, and uneven workloads. Through stakeholder interviews, the team discovered that agents often faced delays, frustration, and difficulty managing priorities.</w:t>
      </w:r>
    </w:p>
    <w:p w:rsidR="00C409A0" w:rsidRDefault="00C409A0" w:rsidP="00C409A0">
      <w:r>
        <w:t>By gathering these insights, the team gained a deeper understanding of user pain points and operational challenges. It became evident that implementing intelligent ticket routing systems and automation could greatly improve response times, workload balance, and overall service quality. These findings will inform solutions that are practical, efficient, and user-focused.</w:t>
      </w:r>
    </w:p>
    <w:p w:rsidR="00C409A0" w:rsidRDefault="000A5DAF" w:rsidP="000A5DAF">
      <w:r>
        <w:rPr>
          <w:noProof/>
        </w:rPr>
        <w:lastRenderedPageBreak/>
        <w:drawing>
          <wp:inline distT="0" distB="0" distL="0" distR="0" wp14:anchorId="64CADDDF" wp14:editId="55AE9844">
            <wp:extent cx="5471773" cy="4846320"/>
            <wp:effectExtent l="0" t="0" r="0" b="0"/>
            <wp:docPr id="2267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1832" name="Picture 22671832"/>
                    <pic:cNvPicPr/>
                  </pic:nvPicPr>
                  <pic:blipFill>
                    <a:blip r:embed="rId4"/>
                    <a:stretch>
                      <a:fillRect/>
                    </a:stretch>
                  </pic:blipFill>
                  <pic:spPr>
                    <a:xfrm>
                      <a:off x="0" y="0"/>
                      <a:ext cx="5530428" cy="4898270"/>
                    </a:xfrm>
                    <a:prstGeom prst="rect">
                      <a:avLst/>
                    </a:prstGeom>
                  </pic:spPr>
                </pic:pic>
              </a:graphicData>
            </a:graphic>
          </wp:inline>
        </w:drawing>
      </w:r>
    </w:p>
    <w:sectPr w:rsidR="00C40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A0"/>
    <w:rsid w:val="000A5DAF"/>
    <w:rsid w:val="00406587"/>
    <w:rsid w:val="00713B0E"/>
    <w:rsid w:val="008E0592"/>
    <w:rsid w:val="009503EA"/>
    <w:rsid w:val="00987E2D"/>
    <w:rsid w:val="00C409A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9DFE2"/>
  <w15:docId w15:val="{7115B52F-B159-4D7A-890D-AE72FC83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A0"/>
  </w:style>
  <w:style w:type="paragraph" w:styleId="Heading2">
    <w:name w:val="heading 2"/>
    <w:basedOn w:val="Normal"/>
    <w:next w:val="Normal"/>
    <w:link w:val="Heading2Char"/>
    <w:uiPriority w:val="9"/>
    <w:semiHidden/>
    <w:unhideWhenUsed/>
    <w:qFormat/>
    <w:rsid w:val="00C409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0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409A0"/>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40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9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051805">
      <w:bodyDiv w:val="1"/>
      <w:marLeft w:val="0"/>
      <w:marRight w:val="0"/>
      <w:marTop w:val="0"/>
      <w:marBottom w:val="0"/>
      <w:divBdr>
        <w:top w:val="none" w:sz="0" w:space="0" w:color="auto"/>
        <w:left w:val="none" w:sz="0" w:space="0" w:color="auto"/>
        <w:bottom w:val="none" w:sz="0" w:space="0" w:color="auto"/>
        <w:right w:val="none" w:sz="0" w:space="0" w:color="auto"/>
      </w:divBdr>
    </w:div>
    <w:div w:id="155458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Prakash G</cp:lastModifiedBy>
  <cp:revision>3</cp:revision>
  <dcterms:created xsi:type="dcterms:W3CDTF">2025-11-01T13:11:00Z</dcterms:created>
  <dcterms:modified xsi:type="dcterms:W3CDTF">2025-11-01T16:32:00Z</dcterms:modified>
</cp:coreProperties>
</file>