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3366"/>
          <w:sz w:val="48"/>
        </w:rPr>
        <w:t>Digital Image Processing Engine</w:t>
      </w:r>
    </w:p>
    <w:p>
      <w:pPr>
        <w:spacing w:after="360"/>
        <w:jc w:val="center"/>
      </w:pPr>
      <w:r>
        <w:rPr>
          <w:rFonts w:ascii="Calibri" w:hAnsi="Calibri"/>
          <w:i/>
          <w:color w:val="646464"/>
          <w:sz w:val="28"/>
        </w:rPr>
        <w:t>Zero-Dependency Architectural Report &amp; Technical Documentation</w:t>
      </w:r>
    </w:p>
    <w:tbl>
      <w:tblPr>
        <w:tblW w:type="auto" w:w="0"/>
        <w:jc w:val="center"/>
        <w:tblLook w:firstColumn="1" w:firstRow="1" w:lastColumn="0" w:lastRow="0" w:noHBand="0" w:noVBand="1" w:val="04A0"/>
      </w:tblPr>
      <w:tblGrid>
        <w:gridCol w:w="4680"/>
        <w:gridCol w:w="4680"/>
      </w:tblGrid>
      <w:tr>
        <w:tc>
          <w:tcPr>
            <w:tcW w:type="dxa" w:w="4680"/>
            <w:shd w:val="clear" w:color="auto" w:fill="F2F4F7"/>
            <w:tcMar>
              <w:top w:w="120" w:type="dxa"/>
              <w:bottom w:w="120" w:type="dxa"/>
              <w:left w:w="180" w:type="dxa"/>
              <w:right w:w="180" w:type="dxa"/>
            </w:tcMar>
          </w:tcPr>
          <w:p>
            <w:r>
              <w:rPr>
                <w:rFonts w:ascii="Calibri" w:hAnsi="Calibri"/>
                <w:b/>
                <w:color w:val="003366"/>
                <w:sz w:val="20"/>
              </w:rPr>
              <w:t>Section &amp; Team:</w:t>
            </w:r>
          </w:p>
        </w:tc>
        <w:tc>
          <w:tcPr>
            <w:tcW w:type="dxa" w:w="4680"/>
            <w:shd w:val="clear" w:color="auto" w:fill="F2F4F7"/>
            <w:tcMar>
              <w:top w:w="120" w:type="dxa"/>
              <w:bottom w:w="120" w:type="dxa"/>
              <w:left w:w="180" w:type="dxa"/>
              <w:right w:w="180" w:type="dxa"/>
            </w:tcMar>
          </w:tcPr>
          <w:p>
            <w:r>
              <w:rPr>
                <w:rFonts w:ascii="Calibri" w:hAnsi="Calibri"/>
                <w:color w:val="333333"/>
                <w:sz w:val="20"/>
              </w:rPr>
              <w:t>Section C — Team 1</w:t>
            </w:r>
          </w:p>
        </w:tc>
      </w:tr>
      <w:tr>
        <w:tc>
          <w:tcPr>
            <w:tcW w:type="dxa" w:w="4680"/>
            <w:shd w:val="clear" w:color="auto" w:fill="F2F4F7"/>
            <w:tcMar>
              <w:top w:w="120" w:type="dxa"/>
              <w:bottom w:w="120" w:type="dxa"/>
              <w:left w:w="180" w:type="dxa"/>
              <w:right w:w="180" w:type="dxa"/>
            </w:tcMar>
          </w:tcPr>
          <w:p>
            <w:r>
              <w:rPr>
                <w:rFonts w:ascii="Calibri" w:hAnsi="Calibri"/>
                <w:b/>
                <w:color w:val="003366"/>
                <w:sz w:val="20"/>
              </w:rPr>
              <w:t>Authors:</w:t>
            </w:r>
          </w:p>
        </w:tc>
        <w:tc>
          <w:tcPr>
            <w:tcW w:type="dxa" w:w="4680"/>
            <w:shd w:val="clear" w:color="auto" w:fill="F2F4F7"/>
            <w:tcMar>
              <w:top w:w="120" w:type="dxa"/>
              <w:bottom w:w="120" w:type="dxa"/>
              <w:left w:w="180" w:type="dxa"/>
              <w:right w:w="180" w:type="dxa"/>
            </w:tcMar>
          </w:tcPr>
          <w:p>
            <w:r>
              <w:rPr>
                <w:rFonts w:ascii="Calibri" w:hAnsi="Calibri"/>
                <w:color w:val="333333"/>
                <w:sz w:val="20"/>
              </w:rPr>
              <w:t>Prakhar Garg (20233214), Sameer Gupta (20233248),</w:t>
              <w:br/>
              <w:t>Prince Poswal (20233220), Neeraj Kumar (20233201)</w:t>
            </w:r>
          </w:p>
        </w:tc>
      </w:tr>
    </w:tbl>
    <w:p>
      <w:pPr>
        <w:spacing w:before="240"/>
      </w:pPr>
    </w:p>
    <w:p>
      <w:pPr>
        <w:spacing w:before="360" w:after="120"/>
      </w:pPr>
      <w:r>
        <w:rPr>
          <w:rFonts w:ascii="Calibri" w:hAnsi="Calibri"/>
          <w:b/>
          <w:color w:val="003366"/>
          <w:sz w:val="36"/>
        </w:rPr>
        <w:t>1. Executive Summary &amp; Overview</w:t>
      </w:r>
    </w:p>
    <w:p>
      <w:pPr>
        <w:spacing w:after="160"/>
      </w:pPr>
      <w:r>
        <w:rPr>
          <w:rFonts w:ascii="Calibri" w:hAnsi="Calibri"/>
          <w:sz w:val="22"/>
        </w:rPr>
        <w:t>Modern digital image processing frameworks rely heavily on high-level abstractions provided by external libraries such as OpenCV (cv2) or PIL. While these tools enable rapid prototyping, their internal mechanics remain obscure black boxes, hiding the foundational linear algebra, spatial matrix filtering, and algorithmic complexity constraints that govern image manipulation.</w:t>
        <w:br/>
        <w:br/>
        <w:t>This technical report presents a Zero-Dependency Digital Image Processing Engine built ground-up from core mathematical operations and native matrix manipulations. External computer vision utilities are strictly restricted to basic image I/O (reading and displaying images), while all processing logic—including 2D convolution, separable Gaussian blurring, non-linear median filtering, discrete Laplacian edge detection, and dynamic unsharp masking—is calculated directly on raw pixel matrices.</w:t>
      </w:r>
    </w:p>
    <w:p>
      <w:pPr>
        <w:spacing w:before="280" w:after="80"/>
      </w:pPr>
      <w:r>
        <w:rPr>
          <w:rFonts w:ascii="Calibri" w:hAnsi="Calibri"/>
          <w:b/>
          <w:color w:val="2980B9"/>
          <w:sz w:val="28"/>
        </w:rPr>
        <w:t>Primary System Features</w:t>
      </w:r>
    </w:p>
    <w:p>
      <w:pPr>
        <w:pStyle w:val="ListBullet"/>
        <w:spacing w:after="60"/>
      </w:pPr>
      <w:r>
        <w:rPr>
          <w:rFonts w:ascii="Calibri" w:hAnsi="Calibri"/>
          <w:b/>
          <w:color w:val="003366"/>
          <w:sz w:val="22"/>
        </w:rPr>
        <w:t xml:space="preserve">Custom 2D Spatial Convolution: </w:t>
      </w:r>
      <w:r>
        <w:rPr>
          <w:rFonts w:ascii="Calibri" w:hAnsi="Calibri"/>
          <w:sz w:val="22"/>
        </w:rPr>
        <w:t>Arbitrary kernel spatial filtering implemented with 180° matrix reflection.</w:t>
      </w:r>
    </w:p>
    <w:p>
      <w:pPr>
        <w:pStyle w:val="ListBullet"/>
        <w:spacing w:after="60"/>
      </w:pPr>
      <w:r>
        <w:rPr>
          <w:rFonts w:ascii="Calibri" w:hAnsi="Calibri"/>
          <w:b/>
          <w:color w:val="003366"/>
          <w:sz w:val="22"/>
        </w:rPr>
        <w:t xml:space="preserve">Noise Reduction &amp; Smoothing: </w:t>
      </w:r>
      <w:r>
        <w:rPr>
          <w:rFonts w:ascii="Calibri" w:hAnsi="Calibri"/>
          <w:sz w:val="22"/>
        </w:rPr>
        <w:t>Median blurring for salt-and-pepper impulse noise suppression and Separable Gaussian Blurring.</w:t>
      </w:r>
    </w:p>
    <w:p>
      <w:pPr>
        <w:pStyle w:val="ListBullet"/>
        <w:spacing w:after="60"/>
      </w:pPr>
      <w:r>
        <w:rPr>
          <w:rFonts w:ascii="Calibri" w:hAnsi="Calibri"/>
          <w:b/>
          <w:color w:val="003366"/>
          <w:sz w:val="22"/>
        </w:rPr>
        <w:t xml:space="preserve">Feature Extraction: </w:t>
      </w:r>
      <w:r>
        <w:rPr>
          <w:rFonts w:ascii="Calibri" w:hAnsi="Calibri"/>
          <w:sz w:val="22"/>
        </w:rPr>
        <w:t>Discrete Laplacian Edge Detection across horizontal, vertical, and diagonal spatial channels.</w:t>
      </w:r>
    </w:p>
    <w:p>
      <w:pPr>
        <w:pStyle w:val="ListBullet"/>
        <w:spacing w:after="60"/>
      </w:pPr>
      <w:r>
        <w:rPr>
          <w:rFonts w:ascii="Calibri" w:hAnsi="Calibri"/>
          <w:b/>
          <w:color w:val="003366"/>
          <w:sz w:val="22"/>
        </w:rPr>
        <w:t xml:space="preserve">Detail Enhancement: </w:t>
      </w:r>
      <w:r>
        <w:rPr>
          <w:rFonts w:ascii="Calibri" w:hAnsi="Calibri"/>
          <w:sz w:val="22"/>
        </w:rPr>
        <w:t>Adaptive Unsharp Masking using spatial frequency isolation and high-pass edge boost.</w:t>
      </w:r>
    </w:p>
    <w:p>
      <w:pPr>
        <w:spacing w:before="360" w:after="120"/>
      </w:pPr>
      <w:r>
        <w:rPr>
          <w:rFonts w:ascii="Calibri" w:hAnsi="Calibri"/>
          <w:b/>
          <w:color w:val="003366"/>
          <w:sz w:val="36"/>
        </w:rPr>
        <w:t>2. Core Mathematical Concepts &amp; Implementations</w:t>
      </w:r>
    </w:p>
    <w:p>
      <w:pPr>
        <w:spacing w:before="280" w:after="80"/>
      </w:pPr>
      <w:r>
        <w:rPr>
          <w:rFonts w:ascii="Calibri" w:hAnsi="Calibri"/>
          <w:b/>
          <w:color w:val="2980B9"/>
          <w:sz w:val="28"/>
        </w:rPr>
        <w:t>2.1 Custom 2D Spatial Convolution</w:t>
      </w:r>
    </w:p>
    <w:p>
      <w:pPr>
        <w:spacing w:after="120"/>
      </w:pPr>
      <w:r>
        <w:rPr>
          <w:rFonts w:ascii="Calibri" w:hAnsi="Calibri"/>
          <w:sz w:val="22"/>
        </w:rPr>
        <w:t>Spatial convolution forms the backbone of spatial domain image filtering. Given an input image array I(x, y) and a filter kernel K of size m x n:</w:t>
      </w:r>
    </w:p>
    <w:p>
      <w:pPr>
        <w:spacing w:after="120"/>
        <w:ind w:left="360"/>
      </w:pPr>
      <w:r>
        <w:rPr>
          <w:rFonts w:ascii="Calibri" w:hAnsi="Calibri"/>
          <w:color w:val="282828"/>
          <w:sz w:val="21"/>
        </w:rPr>
        <w:t>1. Kernel Reflection: The kernel K is rotated by 180° both horizontally and vertically:</w:t>
        <w:br/>
        <w:t xml:space="preserve">   K_flipped(i, j) = K(m - 1 - i, n - 1 - j)</w:t>
        <w:br/>
        <w:br/>
        <w:t>2. Neighborhood Scalar Product: The flipped kernel slides across the image matrix. At each pixel location (x, y), the scalar dot product between kernel elements and overlapping image pixels is summed to produce the output intensity:</w:t>
        <w:br/>
        <w:t xml:space="preserve">   g(x, y) = ∑ ∑ I(x - i, y - j) * K_flipped(i, j)</w:t>
      </w:r>
    </w:p>
    <w:p>
      <w:pPr>
        <w:spacing w:before="280" w:after="80"/>
      </w:pPr>
      <w:r>
        <w:rPr>
          <w:rFonts w:ascii="Calibri" w:hAnsi="Calibri"/>
          <w:b/>
          <w:color w:val="2980B9"/>
          <w:sz w:val="28"/>
        </w:rPr>
        <w:t>2.2 Spatial Blurring &amp; Smoothing Algorithms</w:t>
      </w:r>
    </w:p>
    <w:p>
      <w:pPr>
        <w:spacing w:before="200" w:after="40"/>
      </w:pPr>
      <w:r>
        <w:rPr>
          <w:rFonts w:ascii="Calibri" w:hAnsi="Calibri"/>
          <w:b/>
          <w:color w:val="333333"/>
          <w:sz w:val="24"/>
        </w:rPr>
        <w:t>A. Median Blurring (Non-Linear Filtering)</w:t>
      </w:r>
    </w:p>
    <w:p>
      <w:pPr>
        <w:spacing w:after="120"/>
      </w:pPr>
      <w:r>
        <w:rPr>
          <w:rFonts w:ascii="Calibri" w:hAnsi="Calibri"/>
          <w:sz w:val="22"/>
        </w:rPr>
        <w:t>Median blurring replaces each pixel intensity with the median value of its local neighborhood (e.g., 3x3 or 9x9). It is highly effective at removing impulse (salt-and-pepper) noise without blurring sharp boundaries as severely as linear filters. However, applying large median kernel sizes can lead to noticeable edge loss and structural softening.</w:t>
      </w:r>
    </w:p>
    <w:p>
      <w:pPr>
        <w:spacing w:before="200" w:after="40"/>
      </w:pPr>
      <w:r>
        <w:rPr>
          <w:rFonts w:ascii="Calibri" w:hAnsi="Calibri"/>
          <w:b/>
          <w:color w:val="333333"/>
          <w:sz w:val="24"/>
        </w:rPr>
        <w:t>B. Gaussian Blurring (Separable Spatial Filtering)</w:t>
      </w:r>
    </w:p>
    <w:p>
      <w:pPr>
        <w:spacing w:after="120"/>
      </w:pPr>
      <w:r>
        <w:rPr>
          <w:rFonts w:ascii="Calibri" w:hAnsi="Calibri"/>
          <w:sz w:val="22"/>
        </w:rPr>
        <w:t>Gaussian filtering utilizes a continuous 2D Gaussian distribution kernel parameterized by standard deviation σ and kernel dimension k:</w:t>
        <w:br/>
        <w:t xml:space="preserve">   G(x, y) = (1 / (2 * π * σ^2)) * exp(-(x^2 + y^2) / (2 * σ^2))</w:t>
        <w:br/>
        <w:br/>
        <w:t>Computational Optimization via Separability:</w:t>
        <w:br/>
        <w:t>A direct 2D spatial convolution on a k x k kernel requires O(k^2) multiplications per pixel. Because the 2D Gaussian kernel is mathematically separable—G(x, y) = G(x) * G(y)—the operation is decomposed into two sequential 1D passes (first horizontally, then vertically). This reduces computation time per pixel from O(k^2) down to O(k).</w:t>
      </w:r>
    </w:p>
    <w:p>
      <w:pPr>
        <w:spacing w:before="280" w:after="80"/>
      </w:pPr>
      <w:r>
        <w:rPr>
          <w:rFonts w:ascii="Calibri" w:hAnsi="Calibri"/>
          <w:b/>
          <w:color w:val="2980B9"/>
          <w:sz w:val="28"/>
        </w:rPr>
        <w:t>2.3 Discrete Laplacian Edge Detection</w:t>
      </w:r>
    </w:p>
    <w:p>
      <w:pPr>
        <w:spacing w:after="120"/>
      </w:pPr>
      <w:r>
        <w:rPr>
          <w:rFonts w:ascii="Calibri" w:hAnsi="Calibri"/>
          <w:sz w:val="22"/>
        </w:rPr>
        <w:t>The discrete Laplacian operator computes second-order spatial derivatives to detect areas of rapid intensity transitions (edges):</w:t>
        <w:br/>
        <w:t xml:space="preserve">   ∇^2 I = (∂^2 I / ∂x^2) + (∂^2 I / ∂y^2)</w:t>
        <w:br/>
        <w:br/>
        <w:t>• Standard Axis Kernel (Horizontal &amp; Vertical Edges):</w:t>
        <w:br/>
        <w:t xml:space="preserve">  [ 0,  1,  0 ]</w:t>
        <w:br/>
        <w:t xml:space="preserve">  [ 1, -4,  1 ]</w:t>
        <w:br/>
        <w:t xml:space="preserve">  [ 0,  1,  0 ]</w:t>
        <w:br/>
        <w:br/>
        <w:t>• Omnidirectional Kernel (Axis + Diagonal Edges):</w:t>
        <w:br/>
        <w:t xml:space="preserve">  [ 1,  1,  1 ]</w:t>
        <w:br/>
        <w:t xml:space="preserve">  [ 1, -8,  1 ]</w:t>
        <w:br/>
        <w:t xml:space="preserve">  [ 1,  1,  1 ]</w:t>
        <w:br/>
        <w:br/>
        <w:t>Preprocessing Note: Prior to edge calculation, input images are pre-smoothed with Gaussian blurring to mitigate noise amplification.</w:t>
      </w:r>
    </w:p>
    <w:p>
      <w:pPr>
        <w:spacing w:before="280" w:after="80"/>
      </w:pPr>
      <w:r>
        <w:rPr>
          <w:rFonts w:ascii="Calibri" w:hAnsi="Calibri"/>
          <w:b/>
          <w:color w:val="2980B9"/>
          <w:sz w:val="28"/>
        </w:rPr>
        <w:t>2.4 Unsharp Masking (Detail Enhancement)</w:t>
      </w:r>
    </w:p>
    <w:p>
      <w:pPr>
        <w:spacing w:after="120"/>
      </w:pPr>
      <w:r>
        <w:rPr>
          <w:rFonts w:ascii="Calibri" w:hAnsi="Calibri"/>
          <w:sz w:val="22"/>
        </w:rPr>
        <w:t>Unsharp masking sharpens fine details by extracting low-frequency image components and scaling high-frequency edge masks:</w:t>
        <w:br/>
        <w:t>1. Smooth the original image I(x, y) using Gaussian filtering to derive low-pass image I'(x, y).</w:t>
        <w:br/>
        <w:t>2. Isolate high-frequency edge detail: Mask M(x, y) = I(x, y) - I'(x, y).</w:t>
        <w:br/>
        <w:t>3. Scale mask by sharpening factor K and combine with original image:</w:t>
        <w:br/>
        <w:t xml:space="preserve">   I_res(x, y) = I(x, y) + K * (I(x, y) - I'(x, y))</w:t>
      </w:r>
    </w:p>
    <w:p>
      <w:pPr>
        <w:spacing w:before="360" w:after="120"/>
      </w:pPr>
      <w:r>
        <w:rPr>
          <w:rFonts w:ascii="Calibri" w:hAnsi="Calibri"/>
          <w:b/>
          <w:color w:val="003366"/>
          <w:sz w:val="36"/>
        </w:rPr>
        <w:t>3. Summary of Experimental Results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03366"/>
            <w:tcMar>
              <w:top w:w="100" w:type="dxa"/>
              <w:bottom w:w="100" w:type="dxa"/>
              <w:left w:w="120" w:type="dxa"/>
              <w:right w:w="120" w:type="dxa"/>
            </w:tcMar>
          </w:tcPr>
          <w:p>
            <w:r>
              <w:rPr>
                <w:rFonts w:ascii="Calibri" w:hAnsi="Calibri"/>
                <w:b/>
                <w:color w:val="FFFFFF"/>
                <w:sz w:val="20"/>
              </w:rPr>
              <w:t>Feature Module</w:t>
            </w:r>
          </w:p>
        </w:tc>
        <w:tc>
          <w:tcPr>
            <w:tcW w:type="dxa" w:w="3120"/>
            <w:shd w:val="clear" w:color="auto" w:fill="003366"/>
            <w:tcMar>
              <w:top w:w="100" w:type="dxa"/>
              <w:bottom w:w="100" w:type="dxa"/>
              <w:left w:w="120" w:type="dxa"/>
              <w:right w:w="120" w:type="dxa"/>
            </w:tcMar>
          </w:tcPr>
          <w:p>
            <w:r>
              <w:rPr>
                <w:rFonts w:ascii="Calibri" w:hAnsi="Calibri"/>
                <w:b/>
                <w:color w:val="FFFFFF"/>
                <w:sz w:val="20"/>
              </w:rPr>
              <w:t>Input Parameters / Kernel</w:t>
            </w:r>
          </w:p>
        </w:tc>
        <w:tc>
          <w:tcPr>
            <w:tcW w:type="dxa" w:w="3120"/>
            <w:shd w:val="clear" w:color="auto" w:fill="003366"/>
            <w:tcMar>
              <w:top w:w="100" w:type="dxa"/>
              <w:bottom w:w="100" w:type="dxa"/>
              <w:left w:w="120" w:type="dxa"/>
              <w:right w:w="120" w:type="dxa"/>
            </w:tcMar>
          </w:tcPr>
          <w:p>
            <w:r>
              <w:rPr>
                <w:rFonts w:ascii="Calibri" w:hAnsi="Calibri"/>
                <w:b/>
                <w:color w:val="FFFFFF"/>
                <w:sz w:val="20"/>
              </w:rPr>
              <w:t>Visual &amp; Computational Analysis</w:t>
            </w:r>
          </w:p>
        </w:tc>
      </w:tr>
      <w:tr>
        <w:tc>
          <w:tcPr>
            <w:tcW w:type="dxa" w:w="3120"/>
            <w:shd w:val="clear" w:color="auto" w:fill="FFFFFF"/>
            <w:tcMar>
              <w:top w:w="80" w:type="dxa"/>
              <w:bottom w:w="80" w:type="dxa"/>
              <w:left w:w="100" w:type="dxa"/>
              <w:right w:w="100" w:type="dxa"/>
            </w:tcMar>
          </w:tcPr>
          <w:p>
            <w:r>
              <w:rPr>
                <w:rFonts w:ascii="Calibri" w:hAnsi="Calibri"/>
                <w:color w:val="333333"/>
                <w:sz w:val="19"/>
              </w:rPr>
              <w:t>Custom 2D Convolution</w:t>
            </w:r>
          </w:p>
        </w:tc>
        <w:tc>
          <w:tcPr>
            <w:tcW w:type="dxa" w:w="3120"/>
            <w:shd w:val="clear" w:color="auto" w:fill="FFFFFF"/>
            <w:tcMar>
              <w:top w:w="80" w:type="dxa"/>
              <w:bottom w:w="80" w:type="dxa"/>
              <w:left w:w="100" w:type="dxa"/>
              <w:right w:w="100" w:type="dxa"/>
            </w:tcMar>
          </w:tcPr>
          <w:p>
            <w:r>
              <w:rPr>
                <w:rFonts w:ascii="Calibri" w:hAnsi="Calibri"/>
                <w:color w:val="333333"/>
                <w:sz w:val="19"/>
              </w:rPr>
              <w:t>Horizontal edge detection matrix</w:t>
            </w:r>
          </w:p>
        </w:tc>
        <w:tc>
          <w:tcPr>
            <w:tcW w:type="dxa" w:w="3120"/>
            <w:shd w:val="clear" w:color="auto" w:fill="FFFFFF"/>
            <w:tcMar>
              <w:top w:w="80" w:type="dxa"/>
              <w:bottom w:w="80" w:type="dxa"/>
              <w:left w:w="100" w:type="dxa"/>
              <w:right w:w="100" w:type="dxa"/>
            </w:tcMar>
          </w:tcPr>
          <w:p>
            <w:r>
              <w:rPr>
                <w:rFonts w:ascii="Calibri" w:hAnsi="Calibri"/>
                <w:color w:val="333333"/>
                <w:sz w:val="19"/>
              </w:rPr>
              <w:t>Successfully isolates horizontal building contours while suppressing background regions.</w:t>
            </w:r>
          </w:p>
        </w:tc>
      </w:tr>
      <w:tr>
        <w:tc>
          <w:tcPr>
            <w:tcW w:type="dxa" w:w="3120"/>
            <w:shd w:val="clear" w:color="auto" w:fill="F9FAFB"/>
            <w:tcMar>
              <w:top w:w="80" w:type="dxa"/>
              <w:bottom w:w="80" w:type="dxa"/>
              <w:left w:w="100" w:type="dxa"/>
              <w:right w:w="100" w:type="dxa"/>
            </w:tcMar>
          </w:tcPr>
          <w:p>
            <w:r>
              <w:rPr>
                <w:rFonts w:ascii="Calibri" w:hAnsi="Calibri"/>
                <w:color w:val="333333"/>
                <w:sz w:val="19"/>
              </w:rPr>
              <w:t>Median Blurring</w:t>
            </w:r>
          </w:p>
        </w:tc>
        <w:tc>
          <w:tcPr>
            <w:tcW w:type="dxa" w:w="3120"/>
            <w:shd w:val="clear" w:color="auto" w:fill="F9FAFB"/>
            <w:tcMar>
              <w:top w:w="80" w:type="dxa"/>
              <w:bottom w:w="80" w:type="dxa"/>
              <w:left w:w="100" w:type="dxa"/>
              <w:right w:w="100" w:type="dxa"/>
            </w:tcMar>
          </w:tcPr>
          <w:p>
            <w:r>
              <w:rPr>
                <w:rFonts w:ascii="Calibri" w:hAnsi="Calibri"/>
                <w:color w:val="333333"/>
                <w:sz w:val="19"/>
              </w:rPr>
              <w:t>Kernel size k = 9</w:t>
            </w:r>
          </w:p>
        </w:tc>
        <w:tc>
          <w:tcPr>
            <w:tcW w:type="dxa" w:w="3120"/>
            <w:shd w:val="clear" w:color="auto" w:fill="F9FAFB"/>
            <w:tcMar>
              <w:top w:w="80" w:type="dxa"/>
              <w:bottom w:w="80" w:type="dxa"/>
              <w:left w:w="100" w:type="dxa"/>
              <w:right w:w="100" w:type="dxa"/>
            </w:tcMar>
          </w:tcPr>
          <w:p>
            <w:r>
              <w:rPr>
                <w:rFonts w:ascii="Calibri" w:hAnsi="Calibri"/>
                <w:color w:val="333333"/>
                <w:sz w:val="19"/>
              </w:rPr>
              <w:t>Effectively removes high-frequency noise streaks; higher kernel sizes increase structural softening.</w:t>
            </w:r>
          </w:p>
        </w:tc>
      </w:tr>
      <w:tr>
        <w:tc>
          <w:tcPr>
            <w:tcW w:type="dxa" w:w="3120"/>
            <w:shd w:val="clear" w:color="auto" w:fill="FFFFFF"/>
            <w:tcMar>
              <w:top w:w="80" w:type="dxa"/>
              <w:bottom w:w="80" w:type="dxa"/>
              <w:left w:w="100" w:type="dxa"/>
              <w:right w:w="100" w:type="dxa"/>
            </w:tcMar>
          </w:tcPr>
          <w:p>
            <w:r>
              <w:rPr>
                <w:rFonts w:ascii="Calibri" w:hAnsi="Calibri"/>
                <w:color w:val="333333"/>
                <w:sz w:val="19"/>
              </w:rPr>
              <w:t>Gaussian Blurring</w:t>
            </w:r>
          </w:p>
        </w:tc>
        <w:tc>
          <w:tcPr>
            <w:tcW w:type="dxa" w:w="3120"/>
            <w:shd w:val="clear" w:color="auto" w:fill="FFFFFF"/>
            <w:tcMar>
              <w:top w:w="80" w:type="dxa"/>
              <w:bottom w:w="80" w:type="dxa"/>
              <w:left w:w="100" w:type="dxa"/>
              <w:right w:w="100" w:type="dxa"/>
            </w:tcMar>
          </w:tcPr>
          <w:p>
            <w:r>
              <w:rPr>
                <w:rFonts w:ascii="Calibri" w:hAnsi="Calibri"/>
                <w:color w:val="333333"/>
                <w:sz w:val="19"/>
              </w:rPr>
              <w:t>sigma = 3, Kernel size k = 19</w:t>
            </w:r>
          </w:p>
        </w:tc>
        <w:tc>
          <w:tcPr>
            <w:tcW w:type="dxa" w:w="3120"/>
            <w:shd w:val="clear" w:color="auto" w:fill="FFFFFF"/>
            <w:tcMar>
              <w:top w:w="80" w:type="dxa"/>
              <w:bottom w:w="80" w:type="dxa"/>
              <w:left w:w="100" w:type="dxa"/>
              <w:right w:w="100" w:type="dxa"/>
            </w:tcMar>
          </w:tcPr>
          <w:p>
            <w:r>
              <w:rPr>
                <w:rFonts w:ascii="Calibri" w:hAnsi="Calibri"/>
                <w:color w:val="333333"/>
                <w:sz w:val="19"/>
              </w:rPr>
              <w:t>Produces smooth, isotropic spatial blurring across detailed textures using 1D separable passes.</w:t>
            </w:r>
          </w:p>
        </w:tc>
      </w:tr>
      <w:tr>
        <w:tc>
          <w:tcPr>
            <w:tcW w:type="dxa" w:w="3120"/>
            <w:shd w:val="clear" w:color="auto" w:fill="F9FAFB"/>
            <w:tcMar>
              <w:top w:w="80" w:type="dxa"/>
              <w:bottom w:w="80" w:type="dxa"/>
              <w:left w:w="100" w:type="dxa"/>
              <w:right w:w="100" w:type="dxa"/>
            </w:tcMar>
          </w:tcPr>
          <w:p>
            <w:r>
              <w:rPr>
                <w:rFonts w:ascii="Calibri" w:hAnsi="Calibri"/>
                <w:color w:val="333333"/>
                <w:sz w:val="19"/>
              </w:rPr>
              <w:t>Laplacian Detection</w:t>
            </w:r>
          </w:p>
        </w:tc>
        <w:tc>
          <w:tcPr>
            <w:tcW w:type="dxa" w:w="3120"/>
            <w:shd w:val="clear" w:color="auto" w:fill="F9FAFB"/>
            <w:tcMar>
              <w:top w:w="80" w:type="dxa"/>
              <w:bottom w:w="80" w:type="dxa"/>
              <w:left w:w="100" w:type="dxa"/>
              <w:right w:w="100" w:type="dxa"/>
            </w:tcMar>
          </w:tcPr>
          <w:p>
            <w:r>
              <w:rPr>
                <w:rFonts w:ascii="Calibri" w:hAnsi="Calibri"/>
                <w:color w:val="333333"/>
                <w:sz w:val="19"/>
              </w:rPr>
              <w:t>Pre-smoothed isotropic input</w:t>
            </w:r>
          </w:p>
        </w:tc>
        <w:tc>
          <w:tcPr>
            <w:tcW w:type="dxa" w:w="3120"/>
            <w:shd w:val="clear" w:color="auto" w:fill="F9FAFB"/>
            <w:tcMar>
              <w:top w:w="80" w:type="dxa"/>
              <w:bottom w:w="80" w:type="dxa"/>
              <w:left w:w="100" w:type="dxa"/>
              <w:right w:w="100" w:type="dxa"/>
            </w:tcMar>
          </w:tcPr>
          <w:p>
            <w:r>
              <w:rPr>
                <w:rFonts w:ascii="Calibri" w:hAnsi="Calibri"/>
                <w:color w:val="333333"/>
                <w:sz w:val="19"/>
              </w:rPr>
              <w:t>Accurately extracts high-frequency structural boundaries into an edge-map.</w:t>
            </w:r>
          </w:p>
        </w:tc>
      </w:tr>
      <w:tr>
        <w:tc>
          <w:tcPr>
            <w:tcW w:type="dxa" w:w="3120"/>
            <w:shd w:val="clear" w:color="auto" w:fill="FFFFFF"/>
            <w:tcMar>
              <w:top w:w="80" w:type="dxa"/>
              <w:bottom w:w="80" w:type="dxa"/>
              <w:left w:w="100" w:type="dxa"/>
              <w:right w:w="100" w:type="dxa"/>
            </w:tcMar>
          </w:tcPr>
          <w:p>
            <w:r>
              <w:rPr>
                <w:rFonts w:ascii="Calibri" w:hAnsi="Calibri"/>
                <w:color w:val="333333"/>
                <w:sz w:val="19"/>
              </w:rPr>
              <w:t>Unsharp Masking</w:t>
            </w:r>
          </w:p>
        </w:tc>
        <w:tc>
          <w:tcPr>
            <w:tcW w:type="dxa" w:w="3120"/>
            <w:shd w:val="clear" w:color="auto" w:fill="FFFFFF"/>
            <w:tcMar>
              <w:top w:w="80" w:type="dxa"/>
              <w:bottom w:w="80" w:type="dxa"/>
              <w:left w:w="100" w:type="dxa"/>
              <w:right w:w="100" w:type="dxa"/>
            </w:tcMar>
          </w:tcPr>
          <w:p>
            <w:r>
              <w:rPr>
                <w:rFonts w:ascii="Calibri" w:hAnsi="Calibri"/>
                <w:color w:val="333333"/>
                <w:sz w:val="19"/>
              </w:rPr>
              <w:t>Sharpening factor K = 10</w:t>
            </w:r>
          </w:p>
        </w:tc>
        <w:tc>
          <w:tcPr>
            <w:tcW w:type="dxa" w:w="3120"/>
            <w:shd w:val="clear" w:color="auto" w:fill="FFFFFF"/>
            <w:tcMar>
              <w:top w:w="80" w:type="dxa"/>
              <w:bottom w:w="80" w:type="dxa"/>
              <w:left w:w="100" w:type="dxa"/>
              <w:right w:w="100" w:type="dxa"/>
            </w:tcMar>
          </w:tcPr>
          <w:p>
            <w:r>
              <w:rPr>
                <w:rFonts w:ascii="Calibri" w:hAnsi="Calibri"/>
                <w:color w:val="333333"/>
                <w:sz w:val="19"/>
              </w:rPr>
              <w:t>Enhances fine edge contrast and micro-textures without introducing high-frequency ringing.</w:t>
            </w:r>
          </w:p>
        </w:tc>
      </w:tr>
    </w:tbl>
    <w:p>
      <w:pPr>
        <w:spacing w:before="240"/>
      </w:pPr>
    </w:p>
    <w:p>
      <w:pPr>
        <w:spacing w:before="360" w:after="120"/>
      </w:pPr>
      <w:r>
        <w:rPr>
          <w:rFonts w:ascii="Calibri" w:hAnsi="Calibri"/>
          <w:b/>
          <w:color w:val="003366"/>
          <w:sz w:val="36"/>
        </w:rPr>
        <w:t>4. Key Advantages &amp; Architectural Benefits</w:t>
      </w:r>
    </w:p>
    <w:p>
      <w:pPr>
        <w:pStyle w:val="ListBullet"/>
        <w:spacing w:after="60"/>
      </w:pPr>
      <w:r>
        <w:rPr>
          <w:rFonts w:ascii="Calibri" w:hAnsi="Calibri"/>
          <w:b/>
          <w:color w:val="003366"/>
          <w:sz w:val="22"/>
        </w:rPr>
        <w:t xml:space="preserve">Zero Third-Party Dependability: </w:t>
      </w:r>
      <w:r>
        <w:rPr>
          <w:rFonts w:ascii="Calibri" w:hAnsi="Calibri"/>
          <w:sz w:val="22"/>
        </w:rPr>
        <w:t>By avoiding library abstractions (e.g. cv2 routines), all transformation mechanics remain accessible and customizable.</w:t>
      </w:r>
    </w:p>
    <w:p>
      <w:pPr>
        <w:pStyle w:val="ListBullet"/>
        <w:spacing w:after="60"/>
      </w:pPr>
      <w:r>
        <w:rPr>
          <w:rFonts w:ascii="Calibri" w:hAnsi="Calibri"/>
          <w:b/>
          <w:color w:val="003366"/>
          <w:sz w:val="22"/>
        </w:rPr>
        <w:t xml:space="preserve">Complete Data Privacy: </w:t>
      </w:r>
      <w:r>
        <w:rPr>
          <w:rFonts w:ascii="Calibri" w:hAnsi="Calibri"/>
          <w:sz w:val="22"/>
        </w:rPr>
        <w:t>Image processing operations run entirely locally via deterministic mathematical logic. No user image data is transmitted to LLM API services or external cloud platforms.</w:t>
      </w:r>
    </w:p>
    <w:p>
      <w:pPr>
        <w:pStyle w:val="ListBullet"/>
        <w:spacing w:after="60"/>
      </w:pPr>
      <w:r>
        <w:rPr>
          <w:rFonts w:ascii="Calibri" w:hAnsi="Calibri"/>
          <w:b/>
          <w:color w:val="003366"/>
          <w:sz w:val="22"/>
        </w:rPr>
        <w:t xml:space="preserve">Mathematical Clarity: </w:t>
      </w:r>
      <w:r>
        <w:rPr>
          <w:rFonts w:ascii="Calibri" w:hAnsi="Calibri"/>
          <w:sz w:val="22"/>
        </w:rPr>
        <w:t>Direct implementation of 2D spatial convolution and separable Gaussian passes allows exact benchmarking of execution constraints.</w:t>
      </w:r>
    </w:p>
    <w:p>
      <w:pPr>
        <w:spacing w:before="360" w:after="120"/>
      </w:pPr>
      <w:r>
        <w:rPr>
          <w:rFonts w:ascii="Calibri" w:hAnsi="Calibri"/>
          <w:b/>
          <w:color w:val="003366"/>
          <w:sz w:val="36"/>
        </w:rPr>
        <w:t>5. Limitations &amp; Future Scope</w:t>
      </w:r>
    </w:p>
    <w:p>
      <w:pPr>
        <w:spacing w:after="120"/>
      </w:pPr>
      <w:r>
        <w:rPr>
          <w:rFonts w:ascii="Calibri" w:hAnsi="Calibri"/>
          <w:sz w:val="22"/>
        </w:rPr>
        <w:t>Current Latency Bottleneck:</w:t>
        <w:br/>
        <w:t>On high-resolution images, full-matrix nested Python loops require approximately 3–4 minutes per processing pass due to unoptimized memory access patterns.</w:t>
        <w:br/>
        <w:br/>
        <w:t>Future Improvements:</w:t>
        <w:br/>
        <w:t>1. Optimization: Vectorize nested loop routines using native NumPy array broadcasting or C++ bindings to drastically cut runtime.</w:t>
        <w:br/>
        <w:t>2. UI &amp; Features: Expand Streamlit dashboard capabilities to include dynamic histogram equalization, Bilateral filtering, and adaptive thresholding.</w:t>
      </w:r>
    </w:p>
    <w:p>
      <w:pPr>
        <w:spacing w:before="360" w:after="120"/>
      </w:pPr>
      <w:r>
        <w:rPr>
          <w:rFonts w:ascii="Calibri" w:hAnsi="Calibri"/>
          <w:b/>
          <w:color w:val="003366"/>
          <w:sz w:val="36"/>
        </w:rPr>
        <w:t>6. References</w:t>
      </w:r>
    </w:p>
    <w:p>
      <w:r>
        <w:rPr>
          <w:rFonts w:ascii="Calibri" w:hAnsi="Calibri"/>
          <w:color w:val="505050"/>
          <w:sz w:val="21"/>
        </w:rPr>
        <w:t>1. Digital Image Processing — Class Lecture Notes &amp; Theoretical Foundations</w:t>
        <w:br/>
        <w:t>2. Streamlit Framework Documentation — Interactive UI Layout &amp; Parameter Controls</w:t>
        <w:br/>
        <w:t>3. Project GitHub Repository: https://github.com/PrakharGarg7/C_Team_1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