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A0DC" w14:textId="6AC2FD94" w:rsidR="00F209B1" w:rsidRPr="00F209B1" w:rsidRDefault="00F209B1" w:rsidP="00F209B1">
      <w:pPr>
        <w:jc w:val="center"/>
        <w:rPr>
          <w:b/>
          <w:bCs/>
          <w:sz w:val="40"/>
          <w:szCs w:val="40"/>
        </w:rPr>
      </w:pPr>
      <w:r w:rsidRPr="00F209B1">
        <w:rPr>
          <w:b/>
          <w:bCs/>
          <w:sz w:val="40"/>
          <w:szCs w:val="40"/>
        </w:rPr>
        <w:t>Finance Head Jobs</w:t>
      </w:r>
    </w:p>
    <w:p w14:paraId="5587037C" w14:textId="18F61C98" w:rsidR="00F209B1" w:rsidRDefault="00F209B1">
      <w:pPr>
        <w:rPr>
          <w:rFonts w:ascii="Calibri" w:hAnsi="Calibri" w:cs="Calibri"/>
          <w:b/>
          <w:bCs/>
          <w:color w:val="000000"/>
          <w:sz w:val="28"/>
          <w:szCs w:val="28"/>
        </w:rPr>
      </w:pPr>
      <w:r>
        <w:rPr>
          <w:rFonts w:ascii="Calibri" w:hAnsi="Calibri" w:cs="Calibri"/>
          <w:b/>
          <w:bCs/>
          <w:color w:val="000000"/>
          <w:sz w:val="28"/>
          <w:szCs w:val="28"/>
        </w:rPr>
        <w:t>What is</w:t>
      </w:r>
      <w:r>
        <w:rPr>
          <w:rFonts w:ascii="Calibri" w:hAnsi="Calibri" w:cs="Calibri"/>
          <w:b/>
          <w:bCs/>
          <w:color w:val="000000"/>
          <w:sz w:val="28"/>
          <w:szCs w:val="28"/>
        </w:rPr>
        <w:t xml:space="preserve"> </w:t>
      </w:r>
      <w:r w:rsidRPr="00F209B1">
        <w:rPr>
          <w:rFonts w:ascii="Calibri" w:hAnsi="Calibri" w:cs="Calibri"/>
          <w:b/>
          <w:bCs/>
          <w:color w:val="000000"/>
          <w:sz w:val="28"/>
          <w:szCs w:val="28"/>
        </w:rPr>
        <w:t xml:space="preserve">Finance </w:t>
      </w:r>
      <w:r>
        <w:rPr>
          <w:rFonts w:ascii="Calibri" w:hAnsi="Calibri" w:cs="Calibri"/>
          <w:b/>
          <w:bCs/>
          <w:color w:val="000000"/>
          <w:sz w:val="28"/>
          <w:szCs w:val="28"/>
        </w:rPr>
        <w:t>?</w:t>
      </w:r>
    </w:p>
    <w:p w14:paraId="67DB9FDD" w14:textId="6045A896" w:rsidR="00F209B1" w:rsidRPr="00F209B1" w:rsidRDefault="00F209B1" w:rsidP="00F209B1">
      <w:pPr>
        <w:rPr>
          <w:rFonts w:ascii="Calibri" w:hAnsi="Calibri" w:cs="Calibri"/>
          <w:sz w:val="28"/>
          <w:szCs w:val="28"/>
        </w:rPr>
      </w:pPr>
      <w:r w:rsidRPr="00F209B1">
        <w:rPr>
          <w:rFonts w:ascii="Calibri" w:hAnsi="Calibri" w:cs="Calibri"/>
          <w:sz w:val="28"/>
          <w:szCs w:val="28"/>
        </w:rPr>
        <w:t>Finance is defined as the management of money and includes activities such as investing, borrowing, lending, budgeting, saving, and forecasting. There are three main types of finance: (1) </w:t>
      </w:r>
      <w:hyperlink r:id="rId4" w:history="1">
        <w:r w:rsidRPr="00F209B1">
          <w:rPr>
            <w:rStyle w:val="Hyperlink"/>
            <w:rFonts w:ascii="Calibri" w:hAnsi="Calibri" w:cs="Calibri"/>
            <w:color w:val="auto"/>
            <w:sz w:val="28"/>
            <w:szCs w:val="28"/>
            <w:u w:val="none"/>
          </w:rPr>
          <w:t>personal</w:t>
        </w:r>
      </w:hyperlink>
      <w:r w:rsidRPr="00F209B1">
        <w:rPr>
          <w:rFonts w:ascii="Calibri" w:hAnsi="Calibri" w:cs="Calibri"/>
          <w:sz w:val="28"/>
          <w:szCs w:val="28"/>
        </w:rPr>
        <w:t>, (2) </w:t>
      </w:r>
      <w:hyperlink r:id="rId5" w:history="1">
        <w:r w:rsidRPr="00F209B1">
          <w:rPr>
            <w:rStyle w:val="Hyperlink"/>
            <w:rFonts w:ascii="Calibri" w:hAnsi="Calibri" w:cs="Calibri"/>
            <w:color w:val="auto"/>
            <w:sz w:val="28"/>
            <w:szCs w:val="28"/>
            <w:u w:val="none"/>
          </w:rPr>
          <w:t>corporate</w:t>
        </w:r>
      </w:hyperlink>
      <w:r w:rsidRPr="00F209B1">
        <w:rPr>
          <w:rFonts w:ascii="Calibri" w:hAnsi="Calibri" w:cs="Calibri"/>
          <w:sz w:val="28"/>
          <w:szCs w:val="28"/>
        </w:rPr>
        <w:t>, and (3) </w:t>
      </w:r>
      <w:hyperlink r:id="rId6" w:history="1">
        <w:r w:rsidRPr="00F209B1">
          <w:rPr>
            <w:rStyle w:val="Hyperlink"/>
            <w:rFonts w:ascii="Calibri" w:hAnsi="Calibri" w:cs="Calibri"/>
            <w:color w:val="auto"/>
            <w:sz w:val="28"/>
            <w:szCs w:val="28"/>
            <w:u w:val="none"/>
          </w:rPr>
          <w:t>public</w:t>
        </w:r>
      </w:hyperlink>
      <w:r w:rsidRPr="00F209B1">
        <w:rPr>
          <w:rFonts w:ascii="Calibri" w:hAnsi="Calibri" w:cs="Calibri"/>
          <w:sz w:val="28"/>
          <w:szCs w:val="28"/>
        </w:rPr>
        <w:t xml:space="preserve">/government. </w:t>
      </w:r>
    </w:p>
    <w:p w14:paraId="771F3BEC" w14:textId="77777777" w:rsidR="00F209B1" w:rsidRDefault="00F209B1">
      <w:pPr>
        <w:rPr>
          <w:rFonts w:ascii="Calibri" w:hAnsi="Calibri" w:cs="Calibri"/>
          <w:b/>
          <w:bCs/>
          <w:color w:val="000000"/>
          <w:sz w:val="28"/>
          <w:szCs w:val="28"/>
        </w:rPr>
      </w:pPr>
    </w:p>
    <w:p w14:paraId="69907A8F" w14:textId="6CE91E20" w:rsidR="00F209B1" w:rsidRPr="00F209B1" w:rsidRDefault="00F209B1" w:rsidP="00F209B1">
      <w:pPr>
        <w:rPr>
          <w:rFonts w:ascii="Calibri" w:hAnsi="Calibri" w:cs="Calibri"/>
          <w:b/>
          <w:bCs/>
          <w:color w:val="000000"/>
          <w:sz w:val="28"/>
          <w:szCs w:val="28"/>
        </w:rPr>
      </w:pPr>
      <w:r>
        <w:rPr>
          <w:rFonts w:ascii="Calibri" w:hAnsi="Calibri" w:cs="Calibri"/>
          <w:b/>
          <w:bCs/>
          <w:color w:val="000000"/>
          <w:sz w:val="28"/>
          <w:szCs w:val="28"/>
        </w:rPr>
        <w:t>What are types of Financial Models?</w:t>
      </w:r>
    </w:p>
    <w:p w14:paraId="66BAAD1E"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#1 Three Statement Model</w:t>
      </w:r>
    </w:p>
    <w:p w14:paraId="2C5EE0DC" w14:textId="46359AC0" w:rsidR="00F209B1" w:rsidRPr="00F209B1" w:rsidRDefault="00F209B1" w:rsidP="00F209B1">
      <w:pPr>
        <w:rPr>
          <w:rFonts w:ascii="Calibri" w:hAnsi="Calibri" w:cs="Calibri"/>
          <w:sz w:val="28"/>
          <w:szCs w:val="28"/>
        </w:rPr>
      </w:pPr>
      <w:r w:rsidRPr="00F209B1">
        <w:rPr>
          <w:rFonts w:ascii="Calibri" w:hAnsi="Calibri" w:cs="Calibri"/>
          <w:sz w:val="28"/>
          <w:szCs w:val="28"/>
        </w:rPr>
        <w:t>The </w:t>
      </w:r>
      <w:hyperlink r:id="rId7" w:history="1">
        <w:r w:rsidRPr="00F209B1">
          <w:rPr>
            <w:rStyle w:val="Hyperlink"/>
            <w:rFonts w:ascii="Calibri" w:hAnsi="Calibri" w:cs="Calibri"/>
            <w:color w:val="auto"/>
            <w:sz w:val="28"/>
            <w:szCs w:val="28"/>
            <w:u w:val="none"/>
          </w:rPr>
          <w:t>3 statement model</w:t>
        </w:r>
      </w:hyperlink>
      <w:r w:rsidRPr="00F209B1">
        <w:rPr>
          <w:rFonts w:ascii="Calibri" w:hAnsi="Calibri" w:cs="Calibri"/>
          <w:sz w:val="28"/>
          <w:szCs w:val="28"/>
        </w:rPr>
        <w:t xml:space="preserve"> is the most basic setup for financial </w:t>
      </w:r>
      <w:proofErr w:type="spellStart"/>
      <w:r w:rsidRPr="00F209B1">
        <w:rPr>
          <w:rFonts w:ascii="Calibri" w:hAnsi="Calibri" w:cs="Calibri"/>
          <w:sz w:val="28"/>
          <w:szCs w:val="28"/>
        </w:rPr>
        <w:t>modeling</w:t>
      </w:r>
      <w:proofErr w:type="spellEnd"/>
      <w:r w:rsidRPr="00F209B1">
        <w:rPr>
          <w:rFonts w:ascii="Calibri" w:hAnsi="Calibri" w:cs="Calibri"/>
          <w:sz w:val="28"/>
          <w:szCs w:val="28"/>
        </w:rPr>
        <w:t>. As the name implies, in this model the three statements (income statement, balance sheet, and cash flow) are all dynamically linked with formulas in Excel. The objective is to set it up so all the accounts are connected and a set of assumptions can drive changes in the entire model. It’s important to know </w:t>
      </w:r>
      <w:hyperlink r:id="rId8" w:history="1">
        <w:r w:rsidRPr="00F209B1">
          <w:rPr>
            <w:rStyle w:val="Hyperlink"/>
            <w:rFonts w:ascii="Calibri" w:hAnsi="Calibri" w:cs="Calibri"/>
            <w:color w:val="auto"/>
            <w:sz w:val="28"/>
            <w:szCs w:val="28"/>
            <w:u w:val="none"/>
          </w:rPr>
          <w:t>how to link the 3 financial statements</w:t>
        </w:r>
      </w:hyperlink>
      <w:r w:rsidRPr="00F209B1">
        <w:rPr>
          <w:rFonts w:ascii="Calibri" w:hAnsi="Calibri" w:cs="Calibri"/>
          <w:sz w:val="28"/>
          <w:szCs w:val="28"/>
        </w:rPr>
        <w:t>, which requires a solid foundation of accounting, finance, and Excel skills.</w:t>
      </w:r>
      <w:r w:rsidRPr="00F209B1">
        <w:rPr>
          <w:rFonts w:ascii="Calibri" w:hAnsi="Calibri" w:cs="Calibri"/>
          <w:b/>
          <w:bCs/>
          <w:color w:val="000000"/>
          <w:sz w:val="28"/>
          <w:szCs w:val="28"/>
        </w:rPr>
        <w:t> </w:t>
      </w:r>
    </w:p>
    <w:p w14:paraId="4EE52FD0"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#2 Discounted Cash Flow (DCF) Model</w:t>
      </w:r>
    </w:p>
    <w:p w14:paraId="49681AE0" w14:textId="77777777" w:rsidR="00F209B1" w:rsidRPr="00F209B1" w:rsidRDefault="00F209B1" w:rsidP="00F209B1">
      <w:pPr>
        <w:rPr>
          <w:rFonts w:ascii="Calibri" w:hAnsi="Calibri" w:cs="Calibri"/>
          <w:sz w:val="28"/>
          <w:szCs w:val="28"/>
        </w:rPr>
      </w:pPr>
      <w:r w:rsidRPr="00F209B1">
        <w:rPr>
          <w:rFonts w:ascii="Calibri" w:hAnsi="Calibri" w:cs="Calibri"/>
          <w:sz w:val="28"/>
          <w:szCs w:val="28"/>
        </w:rPr>
        <w:t>The </w:t>
      </w:r>
      <w:hyperlink r:id="rId9" w:history="1">
        <w:r w:rsidRPr="00F209B1">
          <w:rPr>
            <w:rStyle w:val="Hyperlink"/>
            <w:rFonts w:ascii="Calibri" w:hAnsi="Calibri" w:cs="Calibri"/>
            <w:color w:val="auto"/>
            <w:sz w:val="28"/>
            <w:szCs w:val="28"/>
            <w:u w:val="none"/>
          </w:rPr>
          <w:t>DCF model</w:t>
        </w:r>
      </w:hyperlink>
      <w:r w:rsidRPr="00F209B1">
        <w:rPr>
          <w:rFonts w:ascii="Calibri" w:hAnsi="Calibri" w:cs="Calibri"/>
          <w:sz w:val="28"/>
          <w:szCs w:val="28"/>
        </w:rPr>
        <w:t> builds on the 3 statement model to value a company based on the Net Present Value (NPV) of the business’ future cash flow. The DCF model takes the cash flows from the 3 statement model, makes some adjustments where necessary, and then uses the </w:t>
      </w:r>
      <w:hyperlink r:id="rId10" w:history="1">
        <w:r w:rsidRPr="00F209B1">
          <w:rPr>
            <w:rStyle w:val="Hyperlink"/>
            <w:rFonts w:ascii="Calibri" w:hAnsi="Calibri" w:cs="Calibri"/>
            <w:color w:val="auto"/>
            <w:sz w:val="28"/>
            <w:szCs w:val="28"/>
            <w:u w:val="none"/>
          </w:rPr>
          <w:t>XNPV function</w:t>
        </w:r>
      </w:hyperlink>
      <w:r w:rsidRPr="00F209B1">
        <w:rPr>
          <w:rFonts w:ascii="Calibri" w:hAnsi="Calibri" w:cs="Calibri"/>
          <w:sz w:val="28"/>
          <w:szCs w:val="28"/>
        </w:rPr>
        <w:t> in Excel to discount them back to today at the company’s Weighted Average Cost of Capital (</w:t>
      </w:r>
      <w:hyperlink r:id="rId11" w:history="1">
        <w:r w:rsidRPr="00F209B1">
          <w:rPr>
            <w:rStyle w:val="Hyperlink"/>
            <w:rFonts w:ascii="Calibri" w:hAnsi="Calibri" w:cs="Calibri"/>
            <w:color w:val="auto"/>
            <w:sz w:val="28"/>
            <w:szCs w:val="28"/>
            <w:u w:val="none"/>
          </w:rPr>
          <w:t>WACC</w:t>
        </w:r>
      </w:hyperlink>
      <w:r w:rsidRPr="00F209B1">
        <w:rPr>
          <w:rFonts w:ascii="Calibri" w:hAnsi="Calibri" w:cs="Calibri"/>
          <w:sz w:val="28"/>
          <w:szCs w:val="28"/>
        </w:rPr>
        <w:t>).</w:t>
      </w:r>
    </w:p>
    <w:p w14:paraId="41806723" w14:textId="3EBE29E0" w:rsidR="00F209B1" w:rsidRPr="00F209B1" w:rsidRDefault="00F209B1" w:rsidP="00F209B1">
      <w:pPr>
        <w:rPr>
          <w:rFonts w:ascii="Calibri" w:hAnsi="Calibri" w:cs="Calibri"/>
          <w:sz w:val="28"/>
          <w:szCs w:val="28"/>
        </w:rPr>
      </w:pPr>
      <w:r w:rsidRPr="00F209B1">
        <w:rPr>
          <w:rFonts w:ascii="Calibri" w:hAnsi="Calibri" w:cs="Calibri"/>
          <w:sz w:val="28"/>
          <w:szCs w:val="28"/>
        </w:rPr>
        <w:t>These types of financial models are used in </w:t>
      </w:r>
      <w:hyperlink r:id="rId12" w:history="1">
        <w:r w:rsidRPr="00F209B1">
          <w:rPr>
            <w:rStyle w:val="Hyperlink"/>
            <w:rFonts w:ascii="Calibri" w:hAnsi="Calibri" w:cs="Calibri"/>
            <w:color w:val="auto"/>
            <w:sz w:val="28"/>
            <w:szCs w:val="28"/>
            <w:u w:val="none"/>
          </w:rPr>
          <w:t>equity research</w:t>
        </w:r>
      </w:hyperlink>
      <w:r w:rsidRPr="00F209B1">
        <w:rPr>
          <w:rFonts w:ascii="Calibri" w:hAnsi="Calibri" w:cs="Calibri"/>
          <w:sz w:val="28"/>
          <w:szCs w:val="28"/>
        </w:rPr>
        <w:t> and other areas of the capital markets.</w:t>
      </w:r>
    </w:p>
    <w:p w14:paraId="7601844D"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#3 Merger Model (M&amp;A)</w:t>
      </w:r>
    </w:p>
    <w:p w14:paraId="333D6EF7" w14:textId="2059402E" w:rsidR="00F209B1" w:rsidRDefault="00F209B1" w:rsidP="00F209B1">
      <w:pPr>
        <w:rPr>
          <w:rFonts w:ascii="Calibri" w:hAnsi="Calibri" w:cs="Calibri"/>
          <w:sz w:val="28"/>
          <w:szCs w:val="28"/>
        </w:rPr>
      </w:pPr>
      <w:r w:rsidRPr="00F209B1">
        <w:rPr>
          <w:rFonts w:ascii="Calibri" w:hAnsi="Calibri" w:cs="Calibri"/>
          <w:sz w:val="28"/>
          <w:szCs w:val="28"/>
        </w:rPr>
        <w:t>The M&amp;A model is a more advanced model used to evaluate the pro forma accretion/dilution of a merger or acquisition.  It’s common to use a single tab model for each company, where the consolidation of Company A + Company B = Merged Co.  The level of complexity can vary widely. This model is most commonly used in </w:t>
      </w:r>
      <w:hyperlink r:id="rId13" w:history="1">
        <w:r w:rsidRPr="00F209B1">
          <w:rPr>
            <w:rStyle w:val="Hyperlink"/>
            <w:rFonts w:ascii="Calibri" w:hAnsi="Calibri" w:cs="Calibri"/>
            <w:color w:val="auto"/>
            <w:sz w:val="28"/>
            <w:szCs w:val="28"/>
            <w:u w:val="none"/>
          </w:rPr>
          <w:t>investment banking</w:t>
        </w:r>
      </w:hyperlink>
      <w:r w:rsidRPr="00F209B1">
        <w:rPr>
          <w:rFonts w:ascii="Calibri" w:hAnsi="Calibri" w:cs="Calibri"/>
          <w:sz w:val="28"/>
          <w:szCs w:val="28"/>
        </w:rPr>
        <w:t> and/or </w:t>
      </w:r>
      <w:hyperlink r:id="rId14" w:history="1">
        <w:r w:rsidRPr="00F209B1">
          <w:rPr>
            <w:rStyle w:val="Hyperlink"/>
            <w:rFonts w:ascii="Calibri" w:hAnsi="Calibri" w:cs="Calibri"/>
            <w:color w:val="auto"/>
            <w:sz w:val="28"/>
            <w:szCs w:val="28"/>
            <w:u w:val="none"/>
          </w:rPr>
          <w:t>corporate development</w:t>
        </w:r>
      </w:hyperlink>
      <w:r w:rsidRPr="00F209B1">
        <w:rPr>
          <w:rFonts w:ascii="Calibri" w:hAnsi="Calibri" w:cs="Calibri"/>
          <w:sz w:val="28"/>
          <w:szCs w:val="28"/>
        </w:rPr>
        <w:t>.</w:t>
      </w:r>
    </w:p>
    <w:p w14:paraId="1AFFFB55" w14:textId="77777777" w:rsidR="00F209B1" w:rsidRPr="00F209B1" w:rsidRDefault="00F209B1" w:rsidP="00F209B1">
      <w:pPr>
        <w:rPr>
          <w:rFonts w:ascii="Calibri" w:hAnsi="Calibri" w:cs="Calibri"/>
          <w:sz w:val="28"/>
          <w:szCs w:val="28"/>
        </w:rPr>
      </w:pPr>
    </w:p>
    <w:p w14:paraId="56D6D046"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lastRenderedPageBreak/>
        <w:t> </w:t>
      </w:r>
    </w:p>
    <w:p w14:paraId="0A00DF68"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#4 Initial Public Offering (IPO) Model</w:t>
      </w:r>
    </w:p>
    <w:p w14:paraId="5E874151" w14:textId="7A914C44" w:rsidR="00F209B1" w:rsidRDefault="00F209B1" w:rsidP="00F209B1">
      <w:pPr>
        <w:rPr>
          <w:rFonts w:ascii="Calibri" w:hAnsi="Calibri" w:cs="Calibri"/>
          <w:sz w:val="28"/>
          <w:szCs w:val="28"/>
        </w:rPr>
      </w:pPr>
      <w:r w:rsidRPr="00F209B1">
        <w:rPr>
          <w:rFonts w:ascii="Calibri" w:hAnsi="Calibri" w:cs="Calibri"/>
          <w:sz w:val="28"/>
          <w:szCs w:val="28"/>
        </w:rPr>
        <w:t>Investment bankers and corporate development professionals also build IPO models in Excel to value their business in advance of going public. These models involve looking at </w:t>
      </w:r>
      <w:hyperlink r:id="rId15" w:history="1">
        <w:r w:rsidRPr="00F209B1">
          <w:rPr>
            <w:rStyle w:val="Hyperlink"/>
            <w:rFonts w:ascii="Calibri" w:hAnsi="Calibri" w:cs="Calibri"/>
            <w:color w:val="auto"/>
            <w:sz w:val="28"/>
            <w:szCs w:val="28"/>
            <w:u w:val="none"/>
          </w:rPr>
          <w:t>comparable company analysis</w:t>
        </w:r>
      </w:hyperlink>
      <w:r w:rsidRPr="00F209B1">
        <w:rPr>
          <w:rFonts w:ascii="Calibri" w:hAnsi="Calibri" w:cs="Calibri"/>
          <w:sz w:val="28"/>
          <w:szCs w:val="28"/>
        </w:rPr>
        <w:t> in conjunction with an assumption about how much investors would be willing to pay for the company in question. The valuation in an IPO model includes “an IPO discount” to ensure the stock trades well in the secondary market.</w:t>
      </w:r>
    </w:p>
    <w:p w14:paraId="3327D8E5" w14:textId="3DE06E1E" w:rsidR="00F209B1" w:rsidRDefault="00F209B1" w:rsidP="00F209B1">
      <w:pPr>
        <w:rPr>
          <w:rFonts w:ascii="Calibri" w:hAnsi="Calibri" w:cs="Calibri"/>
          <w:b/>
          <w:bCs/>
          <w:sz w:val="28"/>
          <w:szCs w:val="28"/>
        </w:rPr>
      </w:pPr>
      <w:r w:rsidRPr="00F209B1">
        <w:rPr>
          <w:rFonts w:ascii="Calibri" w:hAnsi="Calibri" w:cs="Calibri"/>
          <w:b/>
          <w:bCs/>
          <w:sz w:val="28"/>
          <w:szCs w:val="28"/>
        </w:rPr>
        <w:t>What does Financial Head do?</w:t>
      </w:r>
    </w:p>
    <w:p w14:paraId="65ED4AD7" w14:textId="5C962C0C" w:rsidR="00F209B1" w:rsidRPr="00F209B1" w:rsidRDefault="00F209B1" w:rsidP="00F209B1">
      <w:pPr>
        <w:rPr>
          <w:rFonts w:ascii="Calibri" w:hAnsi="Calibri" w:cs="Calibri"/>
          <w:sz w:val="28"/>
          <w:szCs w:val="28"/>
        </w:rPr>
      </w:pPr>
      <w:r w:rsidRPr="00F209B1">
        <w:rPr>
          <w:rFonts w:ascii="Calibri" w:hAnsi="Calibri" w:cs="Calibri"/>
          <w:sz w:val="28"/>
          <w:szCs w:val="28"/>
        </w:rPr>
        <w:t>Being head of finances means being in charge of an organization's finances and ensuring the company is as profitable as possible. Some of the duties of a head of finance include conducting risk management, approving or rejecting budgets, forecasting financial results, and assessing risks in financial transactions.</w:t>
      </w:r>
    </w:p>
    <w:p w14:paraId="14E6E231" w14:textId="039C88E1"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7279A6AB" w14:textId="77777777" w:rsidR="00F209B1" w:rsidRPr="00F209B1" w:rsidRDefault="00F209B1" w:rsidP="00F209B1">
      <w:pPr>
        <w:rPr>
          <w:sz w:val="28"/>
          <w:szCs w:val="28"/>
        </w:rPr>
      </w:pPr>
      <w:r w:rsidRPr="00F209B1">
        <w:rPr>
          <w:sz w:val="28"/>
          <w:szCs w:val="28"/>
        </w:rPr>
        <w:t>&lt;meta name="title" content="Finance Head Jobs"&gt;</w:t>
      </w:r>
    </w:p>
    <w:p w14:paraId="3FFBE40F" w14:textId="77777777" w:rsidR="00F209B1" w:rsidRPr="00F209B1" w:rsidRDefault="00F209B1" w:rsidP="00F209B1">
      <w:pPr>
        <w:rPr>
          <w:sz w:val="28"/>
          <w:szCs w:val="28"/>
        </w:rPr>
      </w:pPr>
      <w:r w:rsidRPr="00F209B1">
        <w:rPr>
          <w:sz w:val="28"/>
          <w:szCs w:val="28"/>
        </w:rPr>
        <w:t>&lt;meta name="description" content="Finance is defined as the management of money and includes activities such as investing, borrowing, lending, budgeting, saving, and forecasting."&gt;</w:t>
      </w:r>
    </w:p>
    <w:p w14:paraId="3D68E9B1" w14:textId="77777777" w:rsidR="00F209B1" w:rsidRPr="00F209B1" w:rsidRDefault="00F209B1" w:rsidP="00F209B1">
      <w:pPr>
        <w:rPr>
          <w:sz w:val="28"/>
          <w:szCs w:val="28"/>
        </w:rPr>
      </w:pPr>
      <w:r w:rsidRPr="00F209B1">
        <w:rPr>
          <w:sz w:val="28"/>
          <w:szCs w:val="28"/>
        </w:rPr>
        <w:t>&lt;meta name="keywords" content="Finance, Borrowing, Investing"&gt;</w:t>
      </w:r>
    </w:p>
    <w:p w14:paraId="7CDA07C2" w14:textId="77777777" w:rsidR="00F209B1" w:rsidRPr="00F209B1" w:rsidRDefault="00F209B1" w:rsidP="00F209B1">
      <w:pPr>
        <w:rPr>
          <w:sz w:val="28"/>
          <w:szCs w:val="28"/>
        </w:rPr>
      </w:pPr>
      <w:r w:rsidRPr="00F209B1">
        <w:rPr>
          <w:sz w:val="28"/>
          <w:szCs w:val="28"/>
        </w:rPr>
        <w:t>&lt;meta name="robots" content="index, follow"&gt;</w:t>
      </w:r>
    </w:p>
    <w:p w14:paraId="5368A339" w14:textId="77777777" w:rsidR="00F209B1" w:rsidRPr="00F209B1" w:rsidRDefault="00F209B1" w:rsidP="00F209B1">
      <w:pPr>
        <w:rPr>
          <w:sz w:val="28"/>
          <w:szCs w:val="28"/>
        </w:rPr>
      </w:pPr>
      <w:r w:rsidRPr="00F209B1">
        <w:rPr>
          <w:sz w:val="28"/>
          <w:szCs w:val="28"/>
        </w:rPr>
        <w:t>&lt;meta http-</w:t>
      </w:r>
      <w:proofErr w:type="spellStart"/>
      <w:r w:rsidRPr="00F209B1">
        <w:rPr>
          <w:sz w:val="28"/>
          <w:szCs w:val="28"/>
        </w:rPr>
        <w:t>equiv</w:t>
      </w:r>
      <w:proofErr w:type="spellEnd"/>
      <w:r w:rsidRPr="00F209B1">
        <w:rPr>
          <w:sz w:val="28"/>
          <w:szCs w:val="28"/>
        </w:rPr>
        <w:t>="Content-Type" content="text/html; charset=utf-8"&gt;</w:t>
      </w:r>
    </w:p>
    <w:p w14:paraId="028ABF6B" w14:textId="704AA463" w:rsidR="00F209B1" w:rsidRPr="00F209B1" w:rsidRDefault="00F209B1" w:rsidP="00F209B1">
      <w:pPr>
        <w:rPr>
          <w:sz w:val="28"/>
          <w:szCs w:val="28"/>
        </w:rPr>
      </w:pPr>
      <w:r w:rsidRPr="00F209B1">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3-financial-statements-linked/" TargetMode="External"/><Relationship Id="rId13" Type="http://schemas.openxmlformats.org/officeDocument/2006/relationships/hyperlink" Target="https://corporatefinanceinstitute.com/resources/careers/jobs/investment-banking-overview/" TargetMode="External"/><Relationship Id="rId3" Type="http://schemas.openxmlformats.org/officeDocument/2006/relationships/webSettings" Target="webSettings.xml"/><Relationship Id="rId7" Type="http://schemas.openxmlformats.org/officeDocument/2006/relationships/hyperlink" Target="https://corporatefinanceinstitute.com/resources/knowledge/articles/3-statement-model/" TargetMode="External"/><Relationship Id="rId12" Type="http://schemas.openxmlformats.org/officeDocument/2006/relationships/hyperlink" Target="https://corporatefinanceinstitute.com/equity-research-analyst-care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rporatefinanceinstitute.com/resources/knowledge/finance/public-finance/" TargetMode="External"/><Relationship Id="rId11" Type="http://schemas.openxmlformats.org/officeDocument/2006/relationships/hyperlink" Target="https://corporatefinanceinstitute.com/resources/knowledge/finance/what-is-wacc-formula/" TargetMode="External"/><Relationship Id="rId5" Type="http://schemas.openxmlformats.org/officeDocument/2006/relationships/hyperlink" Target="https://corporatefinanceinstitute.com/resources/knowledge/finance/corporate-finance-industry/" TargetMode="External"/><Relationship Id="rId15" Type="http://schemas.openxmlformats.org/officeDocument/2006/relationships/hyperlink" Target="https://corporatefinanceinstitute.com/resources/knowledge/valuation/comparable-company-analysis/" TargetMode="External"/><Relationship Id="rId10" Type="http://schemas.openxmlformats.org/officeDocument/2006/relationships/hyperlink" Target="https://corporatefinanceinstitute.com/resources/excel/study/xnpv-function/" TargetMode="External"/><Relationship Id="rId4" Type="http://schemas.openxmlformats.org/officeDocument/2006/relationships/hyperlink" Target="https://corporatefinanceinstitute.com/resources/knowledge/finance/personal-finance/" TargetMode="External"/><Relationship Id="rId9" Type="http://schemas.openxmlformats.org/officeDocument/2006/relationships/hyperlink" Target="https://corporatefinanceinstitute.com/resources/knowledge/articles/dcf-model-training-free-guide/" TargetMode="External"/><Relationship Id="rId14" Type="http://schemas.openxmlformats.org/officeDocument/2006/relationships/hyperlink" Target="https://corporatefinanceinstitute.com/corporate-development-career-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1</cp:revision>
  <dcterms:created xsi:type="dcterms:W3CDTF">2021-06-30T09:29:00Z</dcterms:created>
  <dcterms:modified xsi:type="dcterms:W3CDTF">2021-06-30T09:43:00Z</dcterms:modified>
</cp:coreProperties>
</file>