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 Pfizer’s Commitment to Rare Disease Treatments</w:t>
      </w:r>
    </w:p>
    <w:p>
      <w:r>
        <w:t>Pfizer has a long-standing commitment to developing treatments for rare diseases, which often have limited treatment options and affect small patient populations. The company's rare disease portfolio includes therapies for conditions such as hemophilia, Duchenne muscular dystrophy, and transthyretin amyloidosis. By focusing on these underserved areas, Pfizer aims to provide hope and improved quality of life for patients with rare diseases.</w:t>
      </w:r>
    </w:p>
    <w:p/>
    <w:p>
      <w:r>
        <w:t>Pfizer's research and development efforts involve close collaboration with patient advocacy groups, healthcare professionals, and researchers to better understand the needs of rare disease patients. The company's commitment to innovation and patient-centric approaches drives its pursuit of new therapies and treatments for these challenging conditions.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