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 Microsoft’s Commitment to Sustainability and Environmental Initiatives</w:t>
      </w:r>
    </w:p>
    <w:p>
      <w:r>
        <w:t>Microsoft has made significant strides in its commitment to sustainability and environmental initiatives. The company has pledged to become carbon negative by 2030, meaning it will remove more carbon from the atmosphere than it emits. Microsoft plans to achieve this through various strategies, including renewable energy investments, energy-efficient data centers, and carbon capture technologies.</w:t>
      </w:r>
    </w:p>
    <w:p/>
    <w:p>
      <w:r>
        <w:t>In addition to reducing its own carbon footprint, Microsoft is developing tools to help other organizations track and reduce their environmental impact. The company's AI for Earth initiative supports projects that address global environmental challenges through AI and cloud computing. Microsoft's dedication to sustainability reflects its broader mission to create a positive impact on the planet and society.</w:t>
      </w:r>
    </w:p>
    <w:p/>
    <w:p>
      <w:r>
        <w:t>Google LLC (Alphabet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