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color w:val="777777"/>
          <w:sz w:val="22"/>
          <w:szCs w:val="22"/>
        </w:rPr>
        <w:t xml:space="preserve">MACHINE LEARNING</w:t>
      </w:r>
    </w:p>
    <w:p>
      <w:pPr>
        <w:spacing w:after="40"/>
        <w:jc w:val="center"/>
      </w:pPr>
      <w:r>
        <w:rPr>
          <w:sz w:val="52"/>
          <w:szCs w:val="52"/>
        </w:rPr>
        <w:t xml:space="preserve">REPORT: Multi-Class Classification</w:t>
      </w:r>
    </w:p>
    <w:p>
      <w:pPr>
        <w:jc w:val="center"/>
      </w:pPr>
      <w:r>
        <w:rPr>
          <w:color w:val="777777"/>
          <w:sz w:val="24"/>
          <w:szCs w:val="24"/>
        </w:rPr>
        <w:t xml:space="preserve">Predictive Maintenance: Industrial Machine Condition</w:t>
      </w:r>
    </w:p>
    <w:p>
      <w:pPr>
        <w:spacing w:before="120"/>
        <w:jc w:val="center"/>
      </w:pPr>
      <w:r>
        <w:t xml:space="preserve">GitHub: </w:t>
      </w:r>
      <w:r>
        <w:rPr>
          <w:highlight w:val="yellow"/>
          <w:highlightCs w:val="yellow"/>
        </w:rPr>
        <w:t xml:space="preserve">[add your repository link here]</w:t>
      </w:r>
    </w:p>
    <w:p>
      <w:pPr>
        <w:pBdr>
          <w:bottom w:val="single" w:color="C9A97A" w:sz="18" w:space="1"/>
        </w:pBdr>
        <w:spacing w:after="200"/>
      </w:pPr>
    </w:p>
    <w:p>
      <w:pPr>
        <w:spacing w:after="120" w:line="300"/>
      </w:pPr>
      <w:r>
        <w:rPr>
          <w:i/>
          <w:iCs/>
        </w:rPr>
        <w:t xml:space="preserve">Items in square brackets, like [XX.XX], are values from your notebook output. Replace them with your actual numbers before submitting.</w:t>
      </w:r>
    </w:p>
    <w:p>
      <w:pPr>
        <w:pStyle w:val="Heading1"/>
      </w:pPr>
      <w:r>
        <w:t xml:space="preserve">1. Introduction</w:t>
      </w:r>
    </w:p>
    <w:p>
      <w:pPr>
        <w:spacing w:after="120" w:line="300"/>
      </w:pPr>
      <w:r>
        <w:t xml:space="preserve">The goal of this project is to build a machine learning pipeline that identifies the operating condition of an industrial machine from its sensor measurements. The dataset is synthetic but inspired by real predictive maintenance scenarios. Each machine belongs to one of three classes:</w:t>
      </w:r>
    </w:p>
    <w:p>
      <w:pPr>
        <w:pStyle w:val="ListParagraph"/>
        <w:numPr>
          <w:ilvl w:val="0"/>
          <w:numId w:val="2"/>
        </w:numPr>
        <w:spacing w:after="60" w:line="290"/>
      </w:pPr>
      <w:r>
        <w:rPr>
          <w:b/>
          <w:bCs/>
        </w:rPr>
        <w:t xml:space="preserve">0 – Normal</w:t>
      </w:r>
    </w:p>
    <w:p>
      <w:pPr>
        <w:pStyle w:val="ListParagraph"/>
        <w:numPr>
          <w:ilvl w:val="0"/>
          <w:numId w:val="2"/>
        </w:numPr>
        <w:spacing w:after="60" w:line="290"/>
      </w:pPr>
      <w:r>
        <w:rPr>
          <w:b/>
          <w:bCs/>
        </w:rPr>
        <w:t xml:space="preserve">1 – Thermal Failure:</w:t>
      </w:r>
      <w:r>
        <w:t xml:space="preserve"> linked to excessive thermal stress and unfavourable temperature or cooling conditions</w:t>
      </w:r>
    </w:p>
    <w:p>
      <w:pPr>
        <w:pStyle w:val="ListParagraph"/>
        <w:numPr>
          <w:ilvl w:val="0"/>
          <w:numId w:val="2"/>
        </w:numPr>
        <w:spacing w:after="60" w:line="290"/>
      </w:pPr>
      <w:r>
        <w:rPr>
          <w:b/>
          <w:bCs/>
        </w:rPr>
        <w:t xml:space="preserve">2 – Mechanical Failure:</w:t>
      </w:r>
      <w:r>
        <w:t xml:space="preserve"> linked to mechanical load, component wear, torque, speed and vibration</w:t>
      </w:r>
    </w:p>
    <w:p>
      <w:pPr>
        <w:spacing w:after="120" w:line="300"/>
      </w:pPr>
      <w:r>
        <w:t xml:space="preserve">Models are evaluated on </w:t>
      </w:r>
      <w:r>
        <w:rPr>
          <w:b/>
          <w:bCs/>
        </w:rPr>
        <w:t xml:space="preserve">classification accuracy</w:t>
      </w:r>
      <w:r>
        <w:t xml:space="preserve"> on a hidden test set.</w:t>
      </w:r>
    </w:p>
    <w:p>
      <w:pPr>
        <w:spacing w:after="120" w:line="300"/>
      </w:pPr>
      <w:r>
        <w:t xml:space="preserve">This project includes:</w:t>
      </w:r>
    </w:p>
    <w:p>
      <w:pPr>
        <w:pStyle w:val="ListParagraph"/>
        <w:numPr>
          <w:ilvl w:val="0"/>
          <w:numId w:val="2"/>
        </w:numPr>
        <w:spacing w:after="60" w:line="290"/>
      </w:pPr>
      <w:r>
        <w:t xml:space="preserve">Data inspection and missing-value handling</w:t>
      </w:r>
    </w:p>
    <w:p>
      <w:pPr>
        <w:pStyle w:val="ListParagraph"/>
        <w:numPr>
          <w:ilvl w:val="0"/>
          <w:numId w:val="2"/>
        </w:numPr>
        <w:spacing w:after="60" w:line="290"/>
      </w:pPr>
      <w:r>
        <w:t xml:space="preserve">Exploratory data analysis (EDA), including outlier and correlation analysis</w:t>
      </w:r>
    </w:p>
    <w:p>
      <w:pPr>
        <w:pStyle w:val="ListParagraph"/>
        <w:numPr>
          <w:ilvl w:val="0"/>
          <w:numId w:val="2"/>
        </w:numPr>
        <w:spacing w:after="60" w:line="290"/>
      </w:pPr>
      <w:r>
        <w:t xml:space="preserve">Feature ranking using mutual information and feature selection</w:t>
      </w:r>
    </w:p>
    <w:p>
      <w:pPr>
        <w:pStyle w:val="ListParagraph"/>
        <w:numPr>
          <w:ilvl w:val="0"/>
          <w:numId w:val="2"/>
        </w:numPr>
        <w:spacing w:after="60" w:line="290"/>
      </w:pPr>
      <w:r>
        <w:t xml:space="preserve">A baseline comparison of five supervised models using 5-fold cross-validation</w:t>
      </w:r>
    </w:p>
    <w:p>
      <w:pPr>
        <w:pStyle w:val="ListParagraph"/>
        <w:numPr>
          <w:ilvl w:val="0"/>
          <w:numId w:val="2"/>
        </w:numPr>
        <w:spacing w:after="60" w:line="290"/>
      </w:pPr>
      <w:r>
        <w:t xml:space="preserve">Hyperparameter tuning of the best model with GridSearchCV</w:t>
      </w:r>
    </w:p>
    <w:p>
      <w:pPr>
        <w:pStyle w:val="ListParagraph"/>
        <w:numPr>
          <w:ilvl w:val="0"/>
          <w:numId w:val="2"/>
        </w:numPr>
        <w:spacing w:after="60" w:line="290"/>
      </w:pPr>
      <w:r>
        <w:t xml:space="preserve">Final model training and generation of the submission file</w:t>
      </w:r>
    </w:p>
    <w:p>
      <w:pPr>
        <w:pStyle w:val="Heading1"/>
      </w:pPr>
      <w:r>
        <w:t xml:space="preserve">2. Dataset Overview</w:t>
      </w:r>
    </w:p>
    <w:p>
      <w:pPr>
        <w:spacing w:after="120" w:line="300"/>
      </w:pPr>
      <w:r>
        <w:t xml:space="preserve">Three files were provided:</w:t>
      </w:r>
    </w:p>
    <w:p>
      <w:pPr>
        <w:pStyle w:val="ListParagraph"/>
        <w:numPr>
          <w:ilvl w:val="0"/>
          <w:numId w:val="3"/>
        </w:numPr>
        <w:spacing w:after="60" w:line="290"/>
      </w:pPr>
      <w:r>
        <w:rPr>
          <w:b/>
          <w:bCs/>
        </w:rPr>
        <w:t xml:space="preserve">Training file</w:t>
      </w:r>
      <w:r>
        <w:t xml:space="preserve"> – labelled machine records with the target column </w:t>
      </w:r>
      <w:r>
        <w:rPr>
          <w:rFonts w:ascii="Consolas" w:cs="Consolas" w:eastAsia="Consolas" w:hAnsi="Consolas"/>
          <w:color w:val="1E7B34"/>
        </w:rPr>
        <w:t xml:space="preserve">condition</w:t>
      </w:r>
    </w:p>
    <w:p>
      <w:pPr>
        <w:pStyle w:val="ListParagraph"/>
        <w:numPr>
          <w:ilvl w:val="0"/>
          <w:numId w:val="3"/>
        </w:numPr>
        <w:spacing w:after="60" w:line="290"/>
      </w:pPr>
      <w:r>
        <w:rPr>
          <w:b/>
          <w:bCs/>
        </w:rPr>
        <w:t xml:space="preserve">test.csv</w:t>
      </w:r>
      <w:r>
        <w:t xml:space="preserve"> – unlabelled records to be predicted</w:t>
      </w:r>
    </w:p>
    <w:p>
      <w:pPr>
        <w:pStyle w:val="ListParagraph"/>
        <w:numPr>
          <w:ilvl w:val="0"/>
          <w:numId w:val="3"/>
        </w:numPr>
        <w:spacing w:after="60" w:line="290"/>
      </w:pPr>
      <w:r>
        <w:rPr>
          <w:b/>
          <w:bCs/>
        </w:rPr>
        <w:t xml:space="preserve">sample_submission.csv</w:t>
      </w:r>
      <w:r>
        <w:t xml:space="preserve"> – required submission format (</w:t>
      </w:r>
      <w:r>
        <w:rPr>
          <w:rFonts w:ascii="Consolas" w:cs="Consolas" w:eastAsia="Consolas" w:hAnsi="Consolas"/>
          <w:color w:val="1E7B34"/>
        </w:rPr>
        <w:t xml:space="preserve">unit_id</w:t>
      </w:r>
      <w:r>
        <w:t xml:space="preserve">, </w:t>
      </w:r>
      <w:r>
        <w:rPr>
          <w:rFonts w:ascii="Consolas" w:cs="Consolas" w:eastAsia="Consolas" w:hAnsi="Consolas"/>
          <w:color w:val="1E7B34"/>
        </w:rPr>
        <w:t xml:space="preserve">condition</w:t>
      </w:r>
      <w:r>
        <w:t xml:space="preserve">)</w:t>
      </w:r>
    </w:p>
    <w:p>
      <w:pPr>
        <w:spacing w:after="120" w:line="300"/>
      </w:pPr>
      <w:r>
        <w:t xml:space="preserve">Train shape: </w:t>
      </w:r>
      <w:r>
        <w:rPr>
          <w:highlight w:val="yellow"/>
          <w:highlightCs w:val="yellow"/>
        </w:rPr>
        <w:t xml:space="preserve">[rows × columns]</w:t>
      </w:r>
      <w:r>
        <w:t xml:space="preserve">. Test shape: </w:t>
      </w:r>
      <w:r>
        <w:rPr>
          <w:highlight w:val="yellow"/>
          <w:highlightCs w:val="yellow"/>
        </w:rPr>
        <w:t xml:space="preserve">[rows × columns]</w:t>
      </w:r>
      <w:r>
        <w:t xml:space="preserve">.</w:t>
      </w:r>
    </w:p>
    <w:p>
      <w:pPr>
        <w:pStyle w:val="Heading2"/>
      </w:pPr>
      <w:r>
        <w:t xml:space="preserve">2.1 Target Variable</w:t>
      </w:r>
    </w:p>
    <w:p>
      <w:pPr>
        <w:spacing w:after="120" w:line="300"/>
      </w:pPr>
      <w:r>
        <w:rPr>
          <w:rFonts w:ascii="Consolas" w:cs="Consolas" w:eastAsia="Consolas" w:hAnsi="Consolas"/>
          <w:color w:val="1E7B34"/>
        </w:rPr>
        <w:t xml:space="preserve">condition</w:t>
      </w:r>
      <w:r>
        <w:t xml:space="preserve"> has three classes. The class distribution is controlled and 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760"/>
      </w:tblGrid>
      <w:tr>
        <w:trPr>
          <w:tblHeader/>
        </w:trPr>
        <w:tc>
          <w:tcPr>
            <w:tcW w:type="dxa" w:w="1400"/>
            <w:tcBorders>
              <w:top w:val="single" w:color="CFC3AE" w:sz="4"/>
              <w:left w:val="single" w:color="CFC3AE" w:sz="4"/>
              <w:bottom w:val="single" w:color="CFC3AE" w:sz="4"/>
              <w:right w:val="single" w:color="CFC3AE" w:sz="4"/>
            </w:tcBorders>
            <w:shd w:fill="F1E6D3" w:color="auto" w:val="clear"/>
            <w:tcMar>
              <w:top w:type="dxa" w:w="80"/>
              <w:left w:type="dxa" w:w="120"/>
              <w:bottom w:type="dxa" w:w="80"/>
              <w:right w:type="dxa" w:w="120"/>
            </w:tcMar>
          </w:tcPr>
          <w:p>
            <w:r>
              <w:rPr>
                <w:b/>
                <w:bCs/>
              </w:rPr>
              <w:t xml:space="preserve">Class</w:t>
            </w:r>
          </w:p>
        </w:tc>
        <w:tc>
          <w:tcPr>
            <w:tcW w:type="dxa" w:w="3200"/>
            <w:tcBorders>
              <w:top w:val="single" w:color="CFC3AE" w:sz="4"/>
              <w:left w:val="single" w:color="CFC3AE" w:sz="4"/>
              <w:bottom w:val="single" w:color="CFC3AE" w:sz="4"/>
              <w:right w:val="single" w:color="CFC3AE" w:sz="4"/>
            </w:tcBorders>
            <w:shd w:fill="F1E6D3" w:color="auto" w:val="clear"/>
            <w:tcMar>
              <w:top w:type="dxa" w:w="80"/>
              <w:left w:type="dxa" w:w="120"/>
              <w:bottom w:type="dxa" w:w="80"/>
              <w:right w:type="dxa" w:w="120"/>
            </w:tcMar>
          </w:tcPr>
          <w:p>
            <w:r>
              <w:rPr>
                <w:b/>
                <w:bCs/>
              </w:rPr>
              <w:t xml:space="preserve">Meaning</w:t>
            </w:r>
          </w:p>
        </w:tc>
        <w:tc>
          <w:tcPr>
            <w:tcW w:type="dxa" w:w="4760"/>
            <w:tcBorders>
              <w:top w:val="single" w:color="CFC3AE" w:sz="4"/>
              <w:left w:val="single" w:color="CFC3AE" w:sz="4"/>
              <w:bottom w:val="single" w:color="CFC3AE" w:sz="4"/>
              <w:right w:val="single" w:color="CFC3AE" w:sz="4"/>
            </w:tcBorders>
            <w:shd w:fill="F1E6D3" w:color="auto" w:val="clear"/>
            <w:tcMar>
              <w:top w:type="dxa" w:w="80"/>
              <w:left w:type="dxa" w:w="120"/>
              <w:bottom w:type="dxa" w:w="80"/>
              <w:right w:type="dxa" w:w="120"/>
            </w:tcMar>
          </w:tcPr>
          <w:p>
            <w:r>
              <w:rPr>
                <w:b/>
                <w:bCs/>
              </w:rPr>
              <w:t xml:space="preserve">Share</w:t>
            </w:r>
          </w:p>
        </w:tc>
      </w:tr>
      <w:tr>
        <w:trPr>
          <w:tblHeader w:val="false"/>
        </w:trPr>
        <w:tc>
          <w:tcPr>
            <w:tcW w:type="dxa" w:w="1400"/>
            <w:tcBorders>
              <w:top w:val="single" w:color="CFC3AE" w:sz="4"/>
              <w:left w:val="single" w:color="CFC3AE" w:sz="4"/>
              <w:bottom w:val="single" w:color="CFC3AE" w:sz="4"/>
              <w:right w:val="single" w:color="CFC3AE" w:sz="4"/>
            </w:tcBorders>
            <w:tcMar>
              <w:top w:type="dxa" w:w="80"/>
              <w:left w:type="dxa" w:w="120"/>
              <w:bottom w:type="dxa" w:w="80"/>
              <w:right w:type="dxa" w:w="120"/>
            </w:tcMar>
          </w:tcPr>
          <w:p>
            <w:r>
              <w:t xml:space="preserve">0</w:t>
            </w:r>
          </w:p>
        </w:tc>
        <w:tc>
          <w:tcPr>
            <w:tcW w:type="dxa" w:w="3200"/>
            <w:tcBorders>
              <w:top w:val="single" w:color="CFC3AE" w:sz="4"/>
              <w:left w:val="single" w:color="CFC3AE" w:sz="4"/>
              <w:bottom w:val="single" w:color="CFC3AE" w:sz="4"/>
              <w:right w:val="single" w:color="CFC3AE" w:sz="4"/>
            </w:tcBorders>
            <w:tcMar>
              <w:top w:type="dxa" w:w="80"/>
              <w:left w:type="dxa" w:w="120"/>
              <w:bottom w:type="dxa" w:w="80"/>
              <w:right w:type="dxa" w:w="120"/>
            </w:tcMar>
          </w:tcPr>
          <w:p>
            <w:r>
              <w:t xml:space="preserve">Normal</w:t>
            </w:r>
          </w:p>
        </w:tc>
        <w:tc>
          <w:tcPr>
            <w:tcW w:type="dxa" w:w="4760"/>
            <w:tcBorders>
              <w:top w:val="single" w:color="CFC3AE" w:sz="4"/>
              <w:left w:val="single" w:color="CFC3AE" w:sz="4"/>
              <w:bottom w:val="single" w:color="CFC3AE" w:sz="4"/>
              <w:right w:val="single" w:color="CFC3AE" w:sz="4"/>
            </w:tcBorders>
            <w:tcMar>
              <w:top w:type="dxa" w:w="80"/>
              <w:left w:type="dxa" w:w="120"/>
              <w:bottom w:type="dxa" w:w="80"/>
              <w:right w:type="dxa" w:w="120"/>
            </w:tcMar>
          </w:tcPr>
          <w:p>
            <w:r>
              <w:t xml:space="preserve">~50% (8,000 machines)</w:t>
            </w:r>
          </w:p>
        </w:tc>
      </w:tr>
      <w:tr>
        <w:trPr>
          <w:tblHeader w:val="false"/>
        </w:trPr>
        <w:tc>
          <w:tcPr>
            <w:tcW w:type="dxa" w:w="1400"/>
            <w:tcBorders>
              <w:top w:val="single" w:color="CFC3AE" w:sz="4"/>
              <w:left w:val="single" w:color="CFC3AE" w:sz="4"/>
              <w:bottom w:val="single" w:color="CFC3AE" w:sz="4"/>
              <w:right w:val="single" w:color="CFC3AE" w:sz="4"/>
            </w:tcBorders>
            <w:tcMar>
              <w:top w:type="dxa" w:w="80"/>
              <w:left w:type="dxa" w:w="120"/>
              <w:bottom w:type="dxa" w:w="80"/>
              <w:right w:type="dxa" w:w="120"/>
            </w:tcMar>
          </w:tcPr>
          <w:p>
            <w:r>
              <w:t xml:space="preserve">1</w:t>
            </w:r>
          </w:p>
        </w:tc>
        <w:tc>
          <w:tcPr>
            <w:tcW w:type="dxa" w:w="3200"/>
            <w:tcBorders>
              <w:top w:val="single" w:color="CFC3AE" w:sz="4"/>
              <w:left w:val="single" w:color="CFC3AE" w:sz="4"/>
              <w:bottom w:val="single" w:color="CFC3AE" w:sz="4"/>
              <w:right w:val="single" w:color="CFC3AE" w:sz="4"/>
            </w:tcBorders>
            <w:tcMar>
              <w:top w:type="dxa" w:w="80"/>
              <w:left w:type="dxa" w:w="120"/>
              <w:bottom w:type="dxa" w:w="80"/>
              <w:right w:type="dxa" w:w="120"/>
            </w:tcMar>
          </w:tcPr>
          <w:p>
            <w:r>
              <w:t xml:space="preserve">Thermal Failure</w:t>
            </w:r>
          </w:p>
        </w:tc>
        <w:tc>
          <w:tcPr>
            <w:tcW w:type="dxa" w:w="4760"/>
            <w:tcBorders>
              <w:top w:val="single" w:color="CFC3AE" w:sz="4"/>
              <w:left w:val="single" w:color="CFC3AE" w:sz="4"/>
              <w:bottom w:val="single" w:color="CFC3AE" w:sz="4"/>
              <w:right w:val="single" w:color="CFC3AE" w:sz="4"/>
            </w:tcBorders>
            <w:tcMar>
              <w:top w:type="dxa" w:w="80"/>
              <w:left w:type="dxa" w:w="120"/>
              <w:bottom w:type="dxa" w:w="80"/>
              <w:right w:type="dxa" w:w="120"/>
            </w:tcMar>
          </w:tcPr>
          <w:p>
            <w:r>
              <w:t xml:space="preserve">~25% (4,000 machines)</w:t>
            </w:r>
          </w:p>
        </w:tc>
      </w:tr>
      <w:tr>
        <w:trPr>
          <w:tblHeader w:val="false"/>
        </w:trPr>
        <w:tc>
          <w:tcPr>
            <w:tcW w:type="dxa" w:w="1400"/>
            <w:tcBorders>
              <w:top w:val="single" w:color="CFC3AE" w:sz="4"/>
              <w:left w:val="single" w:color="CFC3AE" w:sz="4"/>
              <w:bottom w:val="single" w:color="CFC3AE" w:sz="4"/>
              <w:right w:val="single" w:color="CFC3AE" w:sz="4"/>
            </w:tcBorders>
            <w:tcMar>
              <w:top w:type="dxa" w:w="80"/>
              <w:left w:type="dxa" w:w="120"/>
              <w:bottom w:type="dxa" w:w="80"/>
              <w:right w:type="dxa" w:w="120"/>
            </w:tcMar>
          </w:tcPr>
          <w:p>
            <w:r>
              <w:t xml:space="preserve">2</w:t>
            </w:r>
          </w:p>
        </w:tc>
        <w:tc>
          <w:tcPr>
            <w:tcW w:type="dxa" w:w="3200"/>
            <w:tcBorders>
              <w:top w:val="single" w:color="CFC3AE" w:sz="4"/>
              <w:left w:val="single" w:color="CFC3AE" w:sz="4"/>
              <w:bottom w:val="single" w:color="CFC3AE" w:sz="4"/>
              <w:right w:val="single" w:color="CFC3AE" w:sz="4"/>
            </w:tcBorders>
            <w:tcMar>
              <w:top w:type="dxa" w:w="80"/>
              <w:left w:type="dxa" w:w="120"/>
              <w:bottom w:type="dxa" w:w="80"/>
              <w:right w:type="dxa" w:w="120"/>
            </w:tcMar>
          </w:tcPr>
          <w:p>
            <w:r>
              <w:t xml:space="preserve">Mechanical Failure</w:t>
            </w:r>
          </w:p>
        </w:tc>
        <w:tc>
          <w:tcPr>
            <w:tcW w:type="dxa" w:w="4760"/>
            <w:tcBorders>
              <w:top w:val="single" w:color="CFC3AE" w:sz="4"/>
              <w:left w:val="single" w:color="CFC3AE" w:sz="4"/>
              <w:bottom w:val="single" w:color="CFC3AE" w:sz="4"/>
              <w:right w:val="single" w:color="CFC3AE" w:sz="4"/>
            </w:tcBorders>
            <w:tcMar>
              <w:top w:type="dxa" w:w="80"/>
              <w:left w:type="dxa" w:w="120"/>
              <w:bottom w:type="dxa" w:w="80"/>
              <w:right w:type="dxa" w:w="120"/>
            </w:tcMar>
          </w:tcPr>
          <w:p>
            <w:r>
              <w:t xml:space="preserve">~25% (4,000 machines)</w:t>
            </w:r>
          </w:p>
        </w:tc>
      </w:tr>
    </w:tbl>
    <w:p>
      <w:pPr>
        <w:spacing w:after="120"/>
      </w:pPr>
    </w:p>
    <w:p>
      <w:pPr>
        <w:spacing w:after="120" w:line="300"/>
      </w:pPr>
      <w:r>
        <w:t xml:space="preserve">The classes are moderately imbalanced (Normal is twice as large as each failure class), but nowhere near the severe imbalance often seen in failure data. A model that always predicts "Normal" would score about 50%, which is used as the baseline for comparison.</w:t>
      </w:r>
    </w:p>
    <w:p>
      <w:pPr>
        <w:pStyle w:val="Heading2"/>
      </w:pPr>
      <w:r>
        <w:t xml:space="preserve">2.2 Input Features</w:t>
      </w:r>
    </w:p>
    <w:p>
      <w:pPr>
        <w:spacing w:after="120" w:line="300"/>
      </w:pPr>
      <w:r>
        <w:t xml:space="preserve">The model uses 11 features:</w:t>
      </w:r>
    </w:p>
    <w:p>
      <w:pPr>
        <w:pStyle w:val="ListParagraph"/>
        <w:numPr>
          <w:ilvl w:val="0"/>
          <w:numId w:val="2"/>
        </w:numPr>
        <w:spacing w:after="60" w:line="290"/>
      </w:pPr>
      <w:r>
        <w:rPr>
          <w:b/>
          <w:bCs/>
        </w:rPr>
        <w:t xml:space="preserve">Categorical / ordinal:</w:t>
      </w:r>
      <w:r>
        <w:t xml:space="preserve"> </w:t>
      </w:r>
      <w:r>
        <w:rPr>
          <w:rFonts w:ascii="Consolas" w:cs="Consolas" w:eastAsia="Consolas" w:hAnsi="Consolas"/>
          <w:color w:val="1E7B34"/>
        </w:rPr>
        <w:t xml:space="preserve">unit_type</w:t>
      </w:r>
      <w:r>
        <w:t xml:space="preserve"> (S, M, H)</w:t>
      </w:r>
    </w:p>
    <w:p>
      <w:pPr>
        <w:pStyle w:val="ListParagraph"/>
        <w:numPr>
          <w:ilvl w:val="0"/>
          <w:numId w:val="2"/>
        </w:numPr>
        <w:spacing w:after="60" w:line="290"/>
      </w:pPr>
      <w:r>
        <w:rPr>
          <w:b/>
          <w:bCs/>
        </w:rPr>
        <w:t xml:space="preserve">Environmental and thermal:</w:t>
      </w:r>
      <w:r>
        <w:t xml:space="preserve"> </w:t>
      </w:r>
      <w:r>
        <w:rPr>
          <w:rFonts w:ascii="Consolas" w:cs="Consolas" w:eastAsia="Consolas" w:hAnsi="Consolas"/>
          <w:color w:val="1E7B34"/>
        </w:rPr>
        <w:t xml:space="preserve">ambient_temp</w:t>
      </w:r>
      <w:r>
        <w:t xml:space="preserve">, </w:t>
      </w:r>
      <w:r>
        <w:rPr>
          <w:rFonts w:ascii="Consolas" w:cs="Consolas" w:eastAsia="Consolas" w:hAnsi="Consolas"/>
          <w:color w:val="1E7B34"/>
        </w:rPr>
        <w:t xml:space="preserve">process_temp</w:t>
      </w:r>
      <w:r>
        <w:t xml:space="preserve">, </w:t>
      </w:r>
      <w:r>
        <w:rPr>
          <w:rFonts w:ascii="Consolas" w:cs="Consolas" w:eastAsia="Consolas" w:hAnsi="Consolas"/>
          <w:color w:val="1E7B34"/>
        </w:rPr>
        <w:t xml:space="preserve">coolant_flow</w:t>
      </w:r>
      <w:r>
        <w:t xml:space="preserve">, </w:t>
      </w:r>
      <w:r>
        <w:rPr>
          <w:rFonts w:ascii="Consolas" w:cs="Consolas" w:eastAsia="Consolas" w:hAnsi="Consolas"/>
          <w:color w:val="1E7B34"/>
        </w:rPr>
        <w:t xml:space="preserve">thermal_stress</w:t>
      </w:r>
    </w:p>
    <w:p>
      <w:pPr>
        <w:pStyle w:val="ListParagraph"/>
        <w:numPr>
          <w:ilvl w:val="0"/>
          <w:numId w:val="2"/>
        </w:numPr>
        <w:spacing w:after="60" w:line="290"/>
      </w:pPr>
      <w:r>
        <w:rPr>
          <w:b/>
          <w:bCs/>
        </w:rPr>
        <w:t xml:space="preserve">Mechanical:</w:t>
      </w:r>
      <w:r>
        <w:t xml:space="preserve"> </w:t>
      </w:r>
      <w:r>
        <w:rPr>
          <w:rFonts w:ascii="Consolas" w:cs="Consolas" w:eastAsia="Consolas" w:hAnsi="Consolas"/>
          <w:color w:val="1E7B34"/>
        </w:rPr>
        <w:t xml:space="preserve">shaft_speed</w:t>
      </w:r>
      <w:r>
        <w:t xml:space="preserve">, </w:t>
      </w:r>
      <w:r>
        <w:rPr>
          <w:rFonts w:ascii="Consolas" w:cs="Consolas" w:eastAsia="Consolas" w:hAnsi="Consolas"/>
          <w:color w:val="1E7B34"/>
        </w:rPr>
        <w:t xml:space="preserve">drive_torque</w:t>
      </w:r>
      <w:r>
        <w:t xml:space="preserve">, </w:t>
      </w:r>
      <w:r>
        <w:rPr>
          <w:rFonts w:ascii="Consolas" w:cs="Consolas" w:eastAsia="Consolas" w:hAnsi="Consolas"/>
          <w:color w:val="1E7B34"/>
        </w:rPr>
        <w:t xml:space="preserve">power_load</w:t>
      </w:r>
      <w:r>
        <w:t xml:space="preserve">, </w:t>
      </w:r>
      <w:r>
        <w:rPr>
          <w:rFonts w:ascii="Consolas" w:cs="Consolas" w:eastAsia="Consolas" w:hAnsi="Consolas"/>
          <w:color w:val="1E7B34"/>
        </w:rPr>
        <w:t xml:space="preserve">mechanical_load</w:t>
      </w:r>
      <w:r>
        <w:t xml:space="preserve">, </w:t>
      </w:r>
      <w:r>
        <w:rPr>
          <w:rFonts w:ascii="Consolas" w:cs="Consolas" w:eastAsia="Consolas" w:hAnsi="Consolas"/>
          <w:color w:val="1E7B34"/>
        </w:rPr>
        <w:t xml:space="preserve">component_wear</w:t>
      </w:r>
      <w:r>
        <w:t xml:space="preserve">, </w:t>
      </w:r>
      <w:r>
        <w:rPr>
          <w:rFonts w:ascii="Consolas" w:cs="Consolas" w:eastAsia="Consolas" w:hAnsi="Consolas"/>
          <w:color w:val="1E7B34"/>
        </w:rPr>
        <w:t xml:space="preserve">vibration_index</w:t>
      </w:r>
    </w:p>
    <w:p>
      <w:pPr>
        <w:spacing w:after="120" w:line="300"/>
      </w:pPr>
      <w:r>
        <w:rPr>
          <w:rFonts w:ascii="Consolas" w:cs="Consolas" w:eastAsia="Consolas" w:hAnsi="Consolas"/>
          <w:color w:val="1E7B34"/>
        </w:rPr>
        <w:t xml:space="preserve">unit_id</w:t>
      </w:r>
      <w:r>
        <w:t xml:space="preserve"> is an identifier and was excluded from modelling.</w:t>
      </w:r>
    </w:p>
    <w:p>
      <w:pPr>
        <w:pStyle w:val="Heading1"/>
      </w:pPr>
      <w:r>
        <w:t xml:space="preserve">3. Preprocessing Pipeline</w:t>
      </w:r>
    </w:p>
    <w:p>
      <w:pPr>
        <w:pStyle w:val="Heading2"/>
      </w:pPr>
      <w:r>
        <w:t xml:space="preserve">3.1 Encoding of the Categorical Feature</w:t>
      </w:r>
    </w:p>
    <w:p>
      <w:pPr>
        <w:spacing w:after="120" w:line="300"/>
      </w:pPr>
      <w:r>
        <w:rPr>
          <w:rFonts w:ascii="Consolas" w:cs="Consolas" w:eastAsia="Consolas" w:hAnsi="Consolas"/>
          <w:color w:val="1E7B34"/>
        </w:rPr>
        <w:t xml:space="preserve">unit_type</w:t>
      </w:r>
      <w:r>
        <w:t xml:space="preserve"> (S, M, H) was label-encoded as </w:t>
      </w:r>
      <w:r>
        <w:rPr>
          <w:b/>
          <w:bCs/>
        </w:rPr>
        <w:t xml:space="preserve">S = 0, M = 1, H = 2</w:t>
      </w:r>
      <w:r>
        <w:t xml:space="preserve">. This keeps a natural ordering (Small, Medium, Heavy) and adds only one column, which suits tree-based models.</w:t>
      </w:r>
    </w:p>
    <w:p>
      <w:pPr>
        <w:pStyle w:val="Heading2"/>
      </w:pPr>
      <w:r>
        <w:t xml:space="preserve">3.2 Handling Missing Values</w:t>
      </w:r>
    </w:p>
    <w:p>
      <w:pPr>
        <w:spacing w:after="120" w:line="300"/>
      </w:pPr>
      <w:r>
        <w:t xml:space="preserve">Missing values were counted in both the train and test sets. They were filled with the </w:t>
      </w:r>
      <w:r>
        <w:rPr>
          <w:b/>
          <w:bCs/>
        </w:rPr>
        <w:t xml:space="preserve">mean of each feature</w:t>
      </w:r>
      <w:r>
        <w:t xml:space="preserve">, computed on the training data only and applied to both train and test, so no test information leaks into training. After imputation, </w:t>
      </w:r>
      <w:r>
        <w:rPr>
          <w:rFonts w:ascii="Consolas" w:cs="Consolas" w:eastAsia="Consolas" w:hAnsi="Consolas"/>
          <w:color w:val="1E7B34"/>
        </w:rPr>
        <w:t xml:space="preserve">unit_type</w:t>
      </w:r>
      <w:r>
        <w:t xml:space="preserve"> was rounded and clipped back to valid integer codes (0, 1, 2). A final check confirmed zero missing values remained in either set.</w:t>
      </w:r>
    </w:p>
    <w:p>
      <w:pPr>
        <w:pStyle w:val="Heading2"/>
      </w:pPr>
      <w:r>
        <w:t xml:space="preserve">3.3 Feature Scaling</w:t>
      </w:r>
    </w:p>
    <w:p>
      <w:pPr>
        <w:spacing w:after="120" w:line="300"/>
      </w:pPr>
      <w:r>
        <w:t xml:space="preserve">Scaling was applied only where it matters. </w:t>
      </w:r>
      <w:r>
        <w:rPr>
          <w:b/>
          <w:bCs/>
        </w:rPr>
        <w:t xml:space="preserve">Logistic Regression</w:t>
      </w:r>
      <w:r>
        <w:t xml:space="preserve"> is trained inside a pipeline with </w:t>
      </w:r>
      <w:r>
        <w:rPr>
          <w:rFonts w:ascii="Consolas" w:cs="Consolas" w:eastAsia="Consolas" w:hAnsi="Consolas"/>
          <w:color w:val="1E7B34"/>
        </w:rPr>
        <w:t xml:space="preserve">StandardScaler</w:t>
      </w:r>
      <w:r>
        <w:t xml:space="preserve">, so the scaler is fitted on the training folds only. </w:t>
      </w:r>
      <w:r>
        <w:rPr>
          <w:b/>
          <w:bCs/>
        </w:rPr>
        <w:t xml:space="preserve">Naive Bayes, Decision Tree, Random Forest and XGBoost</w:t>
      </w:r>
      <w:r>
        <w:t xml:space="preserve"> do not depend on feature scale and use unscaled values.</w:t>
      </w:r>
    </w:p>
    <w:p>
      <w:pPr>
        <w:pStyle w:val="Heading1"/>
      </w:pPr>
      <w:r>
        <w:t xml:space="preserve">4. Exploratory Data Analysis (EDA)</w:t>
      </w:r>
    </w:p>
    <w:p>
      <w:pPr>
        <w:spacing w:after="120" w:line="300"/>
      </w:pPr>
      <w:r>
        <w:t xml:space="preserve">Key analyses carried out:</w:t>
      </w:r>
    </w:p>
    <w:p>
      <w:pPr>
        <w:pStyle w:val="ListParagraph"/>
        <w:numPr>
          <w:ilvl w:val="0"/>
          <w:numId w:val="2"/>
        </w:numPr>
        <w:spacing w:after="60" w:line="290"/>
      </w:pPr>
      <w:r>
        <w:rPr>
          <w:b/>
          <w:bCs/>
        </w:rPr>
        <w:t xml:space="preserve">Target distribution:</w:t>
      </w:r>
      <w:r>
        <w:t xml:space="preserve"> confirmed the 50 / 25 / 25 class split.</w:t>
      </w:r>
    </w:p>
    <w:p>
      <w:pPr>
        <w:pStyle w:val="ListParagraph"/>
        <w:numPr>
          <w:ilvl w:val="0"/>
          <w:numId w:val="2"/>
        </w:numPr>
        <w:spacing w:after="60" w:line="290"/>
      </w:pPr>
      <w:r>
        <w:rPr>
          <w:b/>
          <w:bCs/>
        </w:rPr>
        <w:t xml:space="preserve">Feature distributions:</w:t>
      </w:r>
      <w:r>
        <w:t xml:space="preserve"> histograms for every numeric feature to check shape and skew.</w:t>
      </w:r>
    </w:p>
    <w:p>
      <w:pPr>
        <w:pStyle w:val="ListParagraph"/>
        <w:numPr>
          <w:ilvl w:val="0"/>
          <w:numId w:val="2"/>
        </w:numPr>
        <w:spacing w:after="60" w:line="290"/>
      </w:pPr>
      <w:r>
        <w:rPr>
          <w:b/>
          <w:bCs/>
        </w:rPr>
        <w:t xml:space="preserve">Outlier detection (IQR method):</w:t>
      </w:r>
      <w:r>
        <w:t xml:space="preserve"> values below Q1 − 1.5·IQR or above Q3 + 1.5·IQR were flagged. For each feature the share of outliers belonging to a failure class was also computed. </w:t>
      </w:r>
      <w:r>
        <w:rPr>
          <w:b/>
          <w:bCs/>
        </w:rPr>
        <w:t xml:space="preserve">Decision: outliers were kept</w:t>
      </w:r>
      <w:r>
        <w:t xml:space="preserve">, because extreme sensor readings can be genuine signs of machine failure.</w:t>
      </w:r>
    </w:p>
    <w:p>
      <w:pPr>
        <w:pStyle w:val="ListParagraph"/>
        <w:numPr>
          <w:ilvl w:val="0"/>
          <w:numId w:val="2"/>
        </w:numPr>
        <w:spacing w:after="60" w:line="290"/>
      </w:pPr>
      <w:r>
        <w:rPr>
          <w:b/>
          <w:bCs/>
        </w:rPr>
        <w:t xml:space="preserve">Features vs condition:</w:t>
      </w:r>
      <w:r>
        <w:t xml:space="preserve"> overlaid density histograms, boxplots and per-class medians showed which sensors separate the three conditions. A table of condition percentages within each </w:t>
      </w:r>
      <w:r>
        <w:rPr>
          <w:rFonts w:ascii="Consolas" w:cs="Consolas" w:eastAsia="Consolas" w:hAnsi="Consolas"/>
          <w:color w:val="1E7B34"/>
        </w:rPr>
        <w:t xml:space="preserve">unit_type</w:t>
      </w:r>
      <w:r>
        <w:t xml:space="preserve"> showed whether machine type affects failure rate.</w:t>
      </w:r>
    </w:p>
    <w:p>
      <w:pPr>
        <w:pStyle w:val="ListParagraph"/>
        <w:numPr>
          <w:ilvl w:val="0"/>
          <w:numId w:val="2"/>
        </w:numPr>
        <w:spacing w:after="60" w:line="290"/>
      </w:pPr>
      <w:r>
        <w:rPr>
          <w:b/>
          <w:bCs/>
        </w:rPr>
        <w:t xml:space="preserve">Correlation analysis:</w:t>
      </w:r>
      <w:r>
        <w:t xml:space="preserve"> a full correlation heatmap and a list of feature pairs with |r| &gt; 0.8 were produced to find redundant features.</w:t>
      </w:r>
    </w:p>
    <w:p>
      <w:pPr>
        <w:pStyle w:val="ListParagraph"/>
        <w:numPr>
          <w:ilvl w:val="0"/>
          <w:numId w:val="2"/>
        </w:numPr>
        <w:spacing w:after="60" w:line="290"/>
      </w:pPr>
      <w:r>
        <w:rPr>
          <w:b/>
          <w:bCs/>
        </w:rPr>
        <w:t xml:space="preserve">Mutual information (MI) ranking:</w:t>
      </w:r>
      <w:r>
        <w:t xml:space="preserve"> features were ranked by how much information they carry about </w:t>
      </w:r>
      <w:r>
        <w:rPr>
          <w:rFonts w:ascii="Consolas" w:cs="Consolas" w:eastAsia="Consolas" w:hAnsi="Consolas"/>
          <w:color w:val="1E7B34"/>
        </w:rPr>
        <w:t xml:space="preserve">condition</w:t>
      </w:r>
      <w:r>
        <w:t xml:space="preserve">. MI captures non-linear relationships, which a simple mean comparison (ANOVA) would miss.</w:t>
      </w:r>
    </w:p>
    <w:p>
      <w:pPr>
        <w:spacing w:after="120" w:line="300"/>
      </w:pPr>
      <w:r>
        <w:t xml:space="preserve">Key observations: </w:t>
      </w:r>
      <w:r>
        <w:rPr>
          <w:highlight w:val="yellow"/>
          <w:highlightCs w:val="yellow"/>
        </w:rPr>
        <w:t xml:space="preserve">[summarise 2–4 findings from your plots, for example which features separate Thermal vs Mechanical failures best, which pairs were strongly correlated, and the top 3 features by MI]</w:t>
      </w:r>
      <w:r>
        <w:t xml:space="preserve">.</w:t>
      </w:r>
    </w:p>
    <w:p>
      <w:pPr>
        <w:pStyle w:val="Heading1"/>
      </w:pPr>
      <w:r>
        <w:t xml:space="preserve">5. Feature Selection</w:t>
      </w:r>
    </w:p>
    <w:p>
      <w:pPr>
        <w:spacing w:after="120" w:line="300"/>
      </w:pPr>
      <w:r>
        <w:t xml:space="preserve">The correlation analysis identified redundancy among the power-related features. The derived feature </w:t>
      </w:r>
      <w:r>
        <w:rPr>
          <w:rFonts w:ascii="Consolas" w:cs="Consolas" w:eastAsia="Consolas" w:hAnsi="Consolas"/>
          <w:color w:val="1E7B34"/>
        </w:rPr>
        <w:t xml:space="preserve">mech_power</w:t>
      </w:r>
      <w:r>
        <w:t xml:space="preserve"> was </w:t>
      </w:r>
      <w:r>
        <w:rPr>
          <w:b/>
          <w:bCs/>
        </w:rPr>
        <w:t xml:space="preserve">removed</w:t>
      </w:r>
      <w:r>
        <w:t xml:space="preserve"> because it was largely explained by other features (shaft speed and torque). The final feature set has </w:t>
      </w:r>
      <w:r>
        <w:rPr>
          <w:b/>
          <w:bCs/>
        </w:rPr>
        <w:t xml:space="preserve">11 features</w:t>
      </w:r>
      <w:r>
        <w:t xml:space="preserve">: </w:t>
      </w:r>
      <w:r>
        <w:rPr>
          <w:rFonts w:ascii="Consolas" w:cs="Consolas" w:eastAsia="Consolas" w:hAnsi="Consolas"/>
          <w:color w:val="1E7B34"/>
        </w:rPr>
        <w:t xml:space="preserve">unit_type</w:t>
      </w:r>
      <w:r>
        <w:t xml:space="preserve">, </w:t>
      </w:r>
      <w:r>
        <w:rPr>
          <w:rFonts w:ascii="Consolas" w:cs="Consolas" w:eastAsia="Consolas" w:hAnsi="Consolas"/>
          <w:color w:val="1E7B34"/>
        </w:rPr>
        <w:t xml:space="preserve">ambient_temp</w:t>
      </w:r>
      <w:r>
        <w:t xml:space="preserve">, </w:t>
      </w:r>
      <w:r>
        <w:rPr>
          <w:rFonts w:ascii="Consolas" w:cs="Consolas" w:eastAsia="Consolas" w:hAnsi="Consolas"/>
          <w:color w:val="1E7B34"/>
        </w:rPr>
        <w:t xml:space="preserve">process_temp</w:t>
      </w:r>
      <w:r>
        <w:t xml:space="preserve">, </w:t>
      </w:r>
      <w:r>
        <w:rPr>
          <w:rFonts w:ascii="Consolas" w:cs="Consolas" w:eastAsia="Consolas" w:hAnsi="Consolas"/>
          <w:color w:val="1E7B34"/>
        </w:rPr>
        <w:t xml:space="preserve">coolant_flow</w:t>
      </w:r>
      <w:r>
        <w:t xml:space="preserve">, </w:t>
      </w:r>
      <w:r>
        <w:rPr>
          <w:rFonts w:ascii="Consolas" w:cs="Consolas" w:eastAsia="Consolas" w:hAnsi="Consolas"/>
          <w:color w:val="1E7B34"/>
        </w:rPr>
        <w:t xml:space="preserve">shaft_speed</w:t>
      </w:r>
      <w:r>
        <w:t xml:space="preserve">, </w:t>
      </w:r>
      <w:r>
        <w:rPr>
          <w:rFonts w:ascii="Consolas" w:cs="Consolas" w:eastAsia="Consolas" w:hAnsi="Consolas"/>
          <w:color w:val="1E7B34"/>
        </w:rPr>
        <w:t xml:space="preserve">drive_torque</w:t>
      </w:r>
      <w:r>
        <w:t xml:space="preserve">, </w:t>
      </w:r>
      <w:r>
        <w:rPr>
          <w:rFonts w:ascii="Consolas" w:cs="Consolas" w:eastAsia="Consolas" w:hAnsi="Consolas"/>
          <w:color w:val="1E7B34"/>
        </w:rPr>
        <w:t xml:space="preserve">power_load</w:t>
      </w:r>
      <w:r>
        <w:t xml:space="preserve">, </w:t>
      </w:r>
      <w:r>
        <w:rPr>
          <w:rFonts w:ascii="Consolas" w:cs="Consolas" w:eastAsia="Consolas" w:hAnsi="Consolas"/>
          <w:color w:val="1E7B34"/>
        </w:rPr>
        <w:t xml:space="preserve">component_wear</w:t>
      </w:r>
      <w:r>
        <w:t xml:space="preserve">, </w:t>
      </w:r>
      <w:r>
        <w:rPr>
          <w:rFonts w:ascii="Consolas" w:cs="Consolas" w:eastAsia="Consolas" w:hAnsi="Consolas"/>
          <w:color w:val="1E7B34"/>
        </w:rPr>
        <w:t xml:space="preserve">thermal_stress</w:t>
      </w:r>
      <w:r>
        <w:t xml:space="preserve">, </w:t>
      </w:r>
      <w:r>
        <w:rPr>
          <w:rFonts w:ascii="Consolas" w:cs="Consolas" w:eastAsia="Consolas" w:hAnsi="Consolas"/>
          <w:color w:val="1E7B34"/>
        </w:rPr>
        <w:t xml:space="preserve">mechanical_load</w:t>
      </w:r>
      <w:r>
        <w:t xml:space="preserve">, </w:t>
      </w:r>
      <w:r>
        <w:rPr>
          <w:rFonts w:ascii="Consolas" w:cs="Consolas" w:eastAsia="Consolas" w:hAnsi="Consolas"/>
          <w:color w:val="1E7B34"/>
        </w:rPr>
        <w:t xml:space="preserve">vibration_index</w:t>
      </w:r>
      <w:r>
        <w:t xml:space="preserve">.</w:t>
      </w:r>
    </w:p>
    <w:p>
      <w:pPr>
        <w:spacing w:after="120" w:line="300"/>
      </w:pPr>
      <w:r>
        <w:t xml:space="preserve">Two ratio features, </w:t>
      </w:r>
      <w:r>
        <w:rPr>
          <w:rFonts w:ascii="Consolas" w:cs="Consolas" w:eastAsia="Consolas" w:hAnsi="Consolas"/>
          <w:color w:val="1E7B34"/>
        </w:rPr>
        <w:t xml:space="preserve">wear_torque</w:t>
      </w:r>
      <w:r>
        <w:t xml:space="preserve"> and </w:t>
      </w:r>
      <w:r>
        <w:rPr>
          <w:rFonts w:ascii="Consolas" w:cs="Consolas" w:eastAsia="Consolas" w:hAnsi="Consolas"/>
          <w:color w:val="1E7B34"/>
        </w:rPr>
        <w:t xml:space="preserve">stress_per_flow</w:t>
      </w:r>
      <w:r>
        <w:t xml:space="preserve">, were also considered: </w:t>
      </w:r>
      <w:r>
        <w:rPr>
          <w:highlight w:val="yellow"/>
          <w:highlightCs w:val="yellow"/>
        </w:rPr>
        <w:t xml:space="preserve">[state whether they were kept or dropped, and the CV accuracy with and without them]</w:t>
      </w:r>
      <w:r>
        <w:t xml:space="preserve">.</w:t>
      </w:r>
    </w:p>
    <w:p>
      <w:pPr>
        <w:spacing w:after="120" w:line="300"/>
      </w:pPr>
      <w:r>
        <w:t xml:space="preserve">A check with XGBoost confirmed the chosen feature set gives a CV accuracy of </w:t>
      </w:r>
      <w:r>
        <w:rPr>
          <w:highlight w:val="yellow"/>
          <w:highlightCs w:val="yellow"/>
        </w:rPr>
        <w:t xml:space="preserve">[XX.XX]</w:t>
      </w:r>
      <w:r>
        <w:t xml:space="preserve">%.</w:t>
      </w:r>
    </w:p>
    <w:p>
      <w:pPr>
        <w:pStyle w:val="Heading1"/>
      </w:pPr>
      <w:r>
        <w:t xml:space="preserve">6. Validation Strategy</w:t>
      </w:r>
    </w:p>
    <w:p>
      <w:pPr>
        <w:spacing w:after="120" w:line="300"/>
      </w:pPr>
      <w:r>
        <w:t xml:space="preserve">Instead of a single train/validation split, </w:t>
      </w:r>
      <w:r>
        <w:rPr>
          <w:b/>
          <w:bCs/>
        </w:rPr>
        <w:t xml:space="preserve">5-fold cross-validation</w:t>
      </w:r>
      <w:r>
        <w:t xml:space="preserve"> was used (</w:t>
      </w:r>
      <w:r>
        <w:rPr>
          <w:rFonts w:ascii="Consolas" w:cs="Consolas" w:eastAsia="Consolas" w:hAnsi="Consolas"/>
          <w:color w:val="1E7B34"/>
        </w:rPr>
        <w:t xml:space="preserve">KFold</w:t>
      </w:r>
      <w:r>
        <w:t xml:space="preserve">, shuffled, </w:t>
      </w:r>
      <w:r>
        <w:rPr>
          <w:rFonts w:ascii="Consolas" w:cs="Consolas" w:eastAsia="Consolas" w:hAnsi="Consolas"/>
          <w:color w:val="1E7B34"/>
        </w:rPr>
        <w:t xml:space="preserve">random_state = 42</w:t>
      </w:r>
      <w:r>
        <w:t xml:space="preserve">). Each fold uses 80% of the data for training and 20% for validation, and every row is used for validation exactly once.</w:t>
      </w:r>
    </w:p>
    <w:p>
      <w:pPr>
        <w:spacing w:after="120" w:line="300"/>
      </w:pPr>
      <w:r>
        <w:t xml:space="preserve">One </w:t>
      </w:r>
      <w:r>
        <w:rPr>
          <w:rFonts w:ascii="Consolas" w:cs="Consolas" w:eastAsia="Consolas" w:hAnsi="Consolas"/>
          <w:color w:val="1E7B34"/>
        </w:rPr>
        <w:t xml:space="preserve">KFold</w:t>
      </w:r>
      <w:r>
        <w:t xml:space="preserve"> object is shared by </w:t>
      </w:r>
      <w:r>
        <w:rPr>
          <w:b/>
          <w:bCs/>
        </w:rPr>
        <w:t xml:space="preserve">all</w:t>
      </w:r>
      <w:r>
        <w:t xml:space="preserve"> models and by the tuning step, so every model is tested on exactly the same splits. This makes the comparison fair. The class mix in each validation fold was printed and was close to the expected 50 / 25 / 25.</w:t>
      </w:r>
    </w:p>
    <w:p>
      <w:pPr>
        <w:spacing w:after="120" w:line="300"/>
      </w:pPr>
      <w:r>
        <w:t xml:space="preserve">For each model three quantities were recorded:</w:t>
      </w:r>
    </w:p>
    <w:p>
      <w:pPr>
        <w:pStyle w:val="ListParagraph"/>
        <w:numPr>
          <w:ilvl w:val="0"/>
          <w:numId w:val="2"/>
        </w:numPr>
        <w:spacing w:after="60" w:line="290"/>
      </w:pPr>
      <w:r>
        <w:rPr>
          <w:b/>
          <w:bCs/>
        </w:rPr>
        <w:t xml:space="preserve">Train accuracy:</w:t>
      </w:r>
      <w:r>
        <w:t xml:space="preserve"> how well the model fits data it has seen</w:t>
      </w:r>
    </w:p>
    <w:p>
      <w:pPr>
        <w:pStyle w:val="ListParagraph"/>
        <w:numPr>
          <w:ilvl w:val="0"/>
          <w:numId w:val="2"/>
        </w:numPr>
        <w:spacing w:after="60" w:line="290"/>
      </w:pPr>
      <w:r>
        <w:rPr>
          <w:b/>
          <w:bCs/>
        </w:rPr>
        <w:t xml:space="preserve">Validation accuracy:</w:t>
      </w:r>
      <w:r>
        <w:t xml:space="preserve"> how well it predicts unseen data (the number that matters)</w:t>
      </w:r>
    </w:p>
    <w:p>
      <w:pPr>
        <w:pStyle w:val="ListParagraph"/>
        <w:numPr>
          <w:ilvl w:val="0"/>
          <w:numId w:val="2"/>
        </w:numPr>
        <w:spacing w:after="60" w:line="290"/>
      </w:pPr>
      <w:r>
        <w:rPr>
          <w:b/>
          <w:bCs/>
        </w:rPr>
        <w:t xml:space="preserve">Overfit gap:</w:t>
      </w:r>
      <w:r>
        <w:t xml:space="preserve"> train accuracy minus validation accuracy; a large gap means memorisation</w:t>
      </w:r>
    </w:p>
    <w:p>
      <w:pPr>
        <w:pStyle w:val="Heading1"/>
      </w:pPr>
      <w:r>
        <w:t xml:space="preserve">7. Supervised Models (Baseline Comparison)</w:t>
      </w:r>
    </w:p>
    <w:p>
      <w:pPr>
        <w:spacing w:after="120" w:line="300"/>
      </w:pPr>
      <w:r>
        <w:t xml:space="preserve">Five models were trained with default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650"/>
        <w:gridCol w:w="1650"/>
        <w:gridCol w:w="1650"/>
        <w:gridCol w:w="1650"/>
      </w:tblGrid>
      <w:tr>
        <w:trPr>
          <w:tblHeader/>
        </w:trPr>
        <w:tc>
          <w:tcPr>
            <w:tcW w:type="dxa" w:w="2760"/>
            <w:tcBorders>
              <w:top w:val="single" w:color="CFC3AE" w:sz="4"/>
              <w:left w:val="single" w:color="CFC3AE" w:sz="4"/>
              <w:bottom w:val="single" w:color="CFC3AE" w:sz="4"/>
              <w:right w:val="single" w:color="CFC3AE" w:sz="4"/>
            </w:tcBorders>
            <w:shd w:fill="F1E6D3" w:color="auto" w:val="clear"/>
            <w:tcMar>
              <w:top w:type="dxa" w:w="80"/>
              <w:left w:type="dxa" w:w="120"/>
              <w:bottom w:type="dxa" w:w="80"/>
              <w:right w:type="dxa" w:w="120"/>
            </w:tcMar>
          </w:tcPr>
          <w:p>
            <w:r>
              <w:rPr>
                <w:b/>
                <w:bCs/>
              </w:rPr>
              <w:t xml:space="preserve">Model</w:t>
            </w:r>
          </w:p>
        </w:tc>
        <w:tc>
          <w:tcPr>
            <w:tcW w:type="dxa" w:w="1650"/>
            <w:tcBorders>
              <w:top w:val="single" w:color="CFC3AE" w:sz="4"/>
              <w:left w:val="single" w:color="CFC3AE" w:sz="4"/>
              <w:bottom w:val="single" w:color="CFC3AE" w:sz="4"/>
              <w:right w:val="single" w:color="CFC3AE" w:sz="4"/>
            </w:tcBorders>
            <w:shd w:fill="F1E6D3" w:color="auto" w:val="clear"/>
            <w:tcMar>
              <w:top w:type="dxa" w:w="80"/>
              <w:left w:type="dxa" w:w="120"/>
              <w:bottom w:type="dxa" w:w="80"/>
              <w:right w:type="dxa" w:w="120"/>
            </w:tcMar>
          </w:tcPr>
          <w:p>
            <w:r>
              <w:rPr>
                <w:b/>
                <w:bCs/>
              </w:rPr>
              <w:t xml:space="preserve">Train Acc</w:t>
            </w:r>
          </w:p>
        </w:tc>
        <w:tc>
          <w:tcPr>
            <w:tcW w:type="dxa" w:w="1650"/>
            <w:tcBorders>
              <w:top w:val="single" w:color="CFC3AE" w:sz="4"/>
              <w:left w:val="single" w:color="CFC3AE" w:sz="4"/>
              <w:bottom w:val="single" w:color="CFC3AE" w:sz="4"/>
              <w:right w:val="single" w:color="CFC3AE" w:sz="4"/>
            </w:tcBorders>
            <w:shd w:fill="F1E6D3" w:color="auto" w:val="clear"/>
            <w:tcMar>
              <w:top w:type="dxa" w:w="80"/>
              <w:left w:type="dxa" w:w="120"/>
              <w:bottom w:type="dxa" w:w="80"/>
              <w:right w:type="dxa" w:w="120"/>
            </w:tcMar>
          </w:tcPr>
          <w:p>
            <w:r>
              <w:rPr>
                <w:b/>
                <w:bCs/>
              </w:rPr>
              <w:t xml:space="preserve">Val Acc</w:t>
            </w:r>
          </w:p>
        </w:tc>
        <w:tc>
          <w:tcPr>
            <w:tcW w:type="dxa" w:w="1650"/>
            <w:tcBorders>
              <w:top w:val="single" w:color="CFC3AE" w:sz="4"/>
              <w:left w:val="single" w:color="CFC3AE" w:sz="4"/>
              <w:bottom w:val="single" w:color="CFC3AE" w:sz="4"/>
              <w:right w:val="single" w:color="CFC3AE" w:sz="4"/>
            </w:tcBorders>
            <w:shd w:fill="F1E6D3" w:color="auto" w:val="clear"/>
            <w:tcMar>
              <w:top w:type="dxa" w:w="80"/>
              <w:left w:type="dxa" w:w="120"/>
              <w:bottom w:type="dxa" w:w="80"/>
              <w:right w:type="dxa" w:w="120"/>
            </w:tcMar>
          </w:tcPr>
          <w:p>
            <w:r>
              <w:rPr>
                <w:b/>
                <w:bCs/>
              </w:rPr>
              <w:t xml:space="preserve">Val Std</w:t>
            </w:r>
          </w:p>
        </w:tc>
        <w:tc>
          <w:tcPr>
            <w:tcW w:type="dxa" w:w="1650"/>
            <w:tcBorders>
              <w:top w:val="single" w:color="CFC3AE" w:sz="4"/>
              <w:left w:val="single" w:color="CFC3AE" w:sz="4"/>
              <w:bottom w:val="single" w:color="CFC3AE" w:sz="4"/>
              <w:right w:val="single" w:color="CFC3AE" w:sz="4"/>
            </w:tcBorders>
            <w:shd w:fill="F1E6D3" w:color="auto" w:val="clear"/>
            <w:tcMar>
              <w:top w:type="dxa" w:w="80"/>
              <w:left w:type="dxa" w:w="120"/>
              <w:bottom w:type="dxa" w:w="80"/>
              <w:right w:type="dxa" w:w="120"/>
            </w:tcMar>
          </w:tcPr>
          <w:p>
            <w:r>
              <w:rPr>
                <w:b/>
                <w:bCs/>
              </w:rPr>
              <w:t xml:space="preserve">Overfit Gap</w:t>
            </w:r>
          </w:p>
        </w:tc>
      </w:tr>
      <w:tr>
        <w:trPr>
          <w:tblHeader w:val="false"/>
        </w:trPr>
        <w:tc>
          <w:tcPr>
            <w:tcW w:type="dxa" w:w="2760"/>
            <w:tcBorders>
              <w:top w:val="single" w:color="CFC3AE" w:sz="4"/>
              <w:left w:val="single" w:color="CFC3AE" w:sz="4"/>
              <w:bottom w:val="single" w:color="CFC3AE" w:sz="4"/>
              <w:right w:val="single" w:color="CFC3AE" w:sz="4"/>
            </w:tcBorders>
            <w:tcMar>
              <w:top w:type="dxa" w:w="80"/>
              <w:left w:type="dxa" w:w="120"/>
              <w:bottom w:type="dxa" w:w="80"/>
              <w:right w:type="dxa" w:w="120"/>
            </w:tcMar>
          </w:tcPr>
          <w:p>
            <w:r>
              <w:t xml:space="preserve">Logistic Regression</w:t>
            </w:r>
          </w:p>
        </w:tc>
        <w:tc>
          <w:tcPr>
            <w:tcW w:type="dxa" w:w="165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c>
          <w:tcPr>
            <w:tcW w:type="dxa" w:w="165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c>
          <w:tcPr>
            <w:tcW w:type="dxa" w:w="165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c>
          <w:tcPr>
            <w:tcW w:type="dxa" w:w="165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r>
      <w:tr>
        <w:trPr>
          <w:tblHeader w:val="false"/>
        </w:trPr>
        <w:tc>
          <w:tcPr>
            <w:tcW w:type="dxa" w:w="2760"/>
            <w:tcBorders>
              <w:top w:val="single" w:color="CFC3AE" w:sz="4"/>
              <w:left w:val="single" w:color="CFC3AE" w:sz="4"/>
              <w:bottom w:val="single" w:color="CFC3AE" w:sz="4"/>
              <w:right w:val="single" w:color="CFC3AE" w:sz="4"/>
            </w:tcBorders>
            <w:tcMar>
              <w:top w:type="dxa" w:w="80"/>
              <w:left w:type="dxa" w:w="120"/>
              <w:bottom w:type="dxa" w:w="80"/>
              <w:right w:type="dxa" w:w="120"/>
            </w:tcMar>
          </w:tcPr>
          <w:p>
            <w:r>
              <w:t xml:space="preserve">Naive Bayes</w:t>
            </w:r>
          </w:p>
        </w:tc>
        <w:tc>
          <w:tcPr>
            <w:tcW w:type="dxa" w:w="165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c>
          <w:tcPr>
            <w:tcW w:type="dxa" w:w="165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c>
          <w:tcPr>
            <w:tcW w:type="dxa" w:w="165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c>
          <w:tcPr>
            <w:tcW w:type="dxa" w:w="165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r>
      <w:tr>
        <w:trPr>
          <w:tblHeader w:val="false"/>
        </w:trPr>
        <w:tc>
          <w:tcPr>
            <w:tcW w:type="dxa" w:w="2760"/>
            <w:tcBorders>
              <w:top w:val="single" w:color="CFC3AE" w:sz="4"/>
              <w:left w:val="single" w:color="CFC3AE" w:sz="4"/>
              <w:bottom w:val="single" w:color="CFC3AE" w:sz="4"/>
              <w:right w:val="single" w:color="CFC3AE" w:sz="4"/>
            </w:tcBorders>
            <w:tcMar>
              <w:top w:type="dxa" w:w="80"/>
              <w:left w:type="dxa" w:w="120"/>
              <w:bottom w:type="dxa" w:w="80"/>
              <w:right w:type="dxa" w:w="120"/>
            </w:tcMar>
          </w:tcPr>
          <w:p>
            <w:r>
              <w:t xml:space="preserve">Decision Tree</w:t>
            </w:r>
          </w:p>
        </w:tc>
        <w:tc>
          <w:tcPr>
            <w:tcW w:type="dxa" w:w="165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c>
          <w:tcPr>
            <w:tcW w:type="dxa" w:w="165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c>
          <w:tcPr>
            <w:tcW w:type="dxa" w:w="165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c>
          <w:tcPr>
            <w:tcW w:type="dxa" w:w="165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r>
      <w:tr>
        <w:trPr>
          <w:tblHeader w:val="false"/>
        </w:trPr>
        <w:tc>
          <w:tcPr>
            <w:tcW w:type="dxa" w:w="2760"/>
            <w:tcBorders>
              <w:top w:val="single" w:color="CFC3AE" w:sz="4"/>
              <w:left w:val="single" w:color="CFC3AE" w:sz="4"/>
              <w:bottom w:val="single" w:color="CFC3AE" w:sz="4"/>
              <w:right w:val="single" w:color="CFC3AE" w:sz="4"/>
            </w:tcBorders>
            <w:tcMar>
              <w:top w:type="dxa" w:w="80"/>
              <w:left w:type="dxa" w:w="120"/>
              <w:bottom w:type="dxa" w:w="80"/>
              <w:right w:type="dxa" w:w="120"/>
            </w:tcMar>
          </w:tcPr>
          <w:p>
            <w:r>
              <w:t xml:space="preserve">Random Forest</w:t>
            </w:r>
          </w:p>
        </w:tc>
        <w:tc>
          <w:tcPr>
            <w:tcW w:type="dxa" w:w="165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c>
          <w:tcPr>
            <w:tcW w:type="dxa" w:w="165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c>
          <w:tcPr>
            <w:tcW w:type="dxa" w:w="165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c>
          <w:tcPr>
            <w:tcW w:type="dxa" w:w="165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r>
      <w:tr>
        <w:trPr>
          <w:tblHeader w:val="false"/>
        </w:trPr>
        <w:tc>
          <w:tcPr>
            <w:tcW w:type="dxa" w:w="2760"/>
            <w:tcBorders>
              <w:top w:val="single" w:color="CFC3AE" w:sz="4"/>
              <w:left w:val="single" w:color="CFC3AE" w:sz="4"/>
              <w:bottom w:val="single" w:color="CFC3AE" w:sz="4"/>
              <w:right w:val="single" w:color="CFC3AE" w:sz="4"/>
            </w:tcBorders>
            <w:tcMar>
              <w:top w:type="dxa" w:w="80"/>
              <w:left w:type="dxa" w:w="120"/>
              <w:bottom w:type="dxa" w:w="80"/>
              <w:right w:type="dxa" w:w="120"/>
            </w:tcMar>
          </w:tcPr>
          <w:p>
            <w:r>
              <w:t xml:space="preserve">XGBoost</w:t>
            </w:r>
          </w:p>
        </w:tc>
        <w:tc>
          <w:tcPr>
            <w:tcW w:type="dxa" w:w="165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c>
          <w:tcPr>
            <w:tcW w:type="dxa" w:w="165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c>
          <w:tcPr>
            <w:tcW w:type="dxa" w:w="165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c>
          <w:tcPr>
            <w:tcW w:type="dxa" w:w="165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r>
    </w:tbl>
    <w:p>
      <w:pPr>
        <w:spacing w:after="120"/>
      </w:pPr>
    </w:p>
    <w:p>
      <w:pPr>
        <w:pStyle w:val="Heading2"/>
      </w:pPr>
      <w:r>
        <w:t xml:space="preserve">7.1 Logistic Regression (Linear Baseline)</w:t>
      </w:r>
    </w:p>
    <w:p>
      <w:pPr>
        <w:spacing w:after="120" w:line="300"/>
      </w:pPr>
      <w:r>
        <w:t xml:space="preserve">A simple, interpretable baseline, trained with scaling inside a pipeline. Val accuracy: </w:t>
      </w:r>
      <w:r>
        <w:rPr>
          <w:highlight w:val="yellow"/>
          <w:highlightCs w:val="yellow"/>
        </w:rPr>
        <w:t xml:space="preserve">[ ]</w:t>
      </w:r>
      <w:r>
        <w:t xml:space="preserve">. </w:t>
      </w:r>
      <w:r>
        <w:rPr>
          <w:highlight w:val="yellow"/>
          <w:highlightCs w:val="yellow"/>
        </w:rPr>
        <w:t xml:space="preserve">[Comment: how it compares with the tree models and what that says about linear separability.]</w:t>
      </w:r>
    </w:p>
    <w:p>
      <w:pPr>
        <w:pStyle w:val="Heading2"/>
      </w:pPr>
      <w:r>
        <w:t xml:space="preserve">7.2 Naive Bayes</w:t>
      </w:r>
    </w:p>
    <w:p>
      <w:pPr>
        <w:spacing w:after="120" w:line="300"/>
      </w:pPr>
      <w:r>
        <w:t xml:space="preserve">Gaussian Naive Bayes assumes features are independent given the class. Since several sensors are correlated, this assumption is violated. Val accuracy: </w:t>
      </w:r>
      <w:r>
        <w:rPr>
          <w:highlight w:val="yellow"/>
          <w:highlightCs w:val="yellow"/>
        </w:rPr>
        <w:t xml:space="preserve">[ ]</w:t>
      </w:r>
      <w:r>
        <w:t xml:space="preserve">.</w:t>
      </w:r>
    </w:p>
    <w:p>
      <w:pPr>
        <w:pStyle w:val="Heading2"/>
      </w:pPr>
      <w:r>
        <w:t xml:space="preserve">7.3 Decision Tree</w:t>
      </w:r>
    </w:p>
    <w:p>
      <w:pPr>
        <w:spacing w:after="120" w:line="300"/>
      </w:pPr>
      <w:r>
        <w:t xml:space="preserve">A single tree captures non-linear rules but tends to overfit. Train accuracy: </w:t>
      </w:r>
      <w:r>
        <w:rPr>
          <w:highlight w:val="yellow"/>
          <w:highlightCs w:val="yellow"/>
        </w:rPr>
        <w:t xml:space="preserve">[ ]</w:t>
      </w:r>
      <w:r>
        <w:t xml:space="preserve">, Val accuracy: </w:t>
      </w:r>
      <w:r>
        <w:rPr>
          <w:highlight w:val="yellow"/>
          <w:highlightCs w:val="yellow"/>
        </w:rPr>
        <w:t xml:space="preserve">[ ]</w:t>
      </w:r>
      <w:r>
        <w:t xml:space="preserve">, gap: </w:t>
      </w:r>
      <w:r>
        <w:rPr>
          <w:highlight w:val="yellow"/>
          <w:highlightCs w:val="yellow"/>
        </w:rPr>
        <w:t xml:space="preserve">[ ]</w:t>
      </w:r>
      <w:r>
        <w:t xml:space="preserve">.</w:t>
      </w:r>
    </w:p>
    <w:p>
      <w:pPr>
        <w:pStyle w:val="Heading2"/>
      </w:pPr>
      <w:r>
        <w:t xml:space="preserve">7.4 Random Forest</w:t>
      </w:r>
    </w:p>
    <w:p>
      <w:pPr>
        <w:spacing w:after="120" w:line="300"/>
      </w:pPr>
      <w:r>
        <w:t xml:space="preserve">An ensemble of decorrelated trees that reduces the variance of a single tree. Val accuracy: </w:t>
      </w:r>
      <w:r>
        <w:rPr>
          <w:highlight w:val="yellow"/>
          <w:highlightCs w:val="yellow"/>
        </w:rPr>
        <w:t xml:space="preserve">[ ]</w:t>
      </w:r>
      <w:r>
        <w:t xml:space="preserve">.</w:t>
      </w:r>
    </w:p>
    <w:p>
      <w:pPr>
        <w:pStyle w:val="Heading2"/>
      </w:pPr>
      <w:r>
        <w:t xml:space="preserve">7.5 XGBoost</w:t>
      </w:r>
    </w:p>
    <w:p>
      <w:pPr>
        <w:spacing w:after="120" w:line="300"/>
      </w:pPr>
      <w:r>
        <w:t xml:space="preserve">Gradient-boosted trees, which build trees sequentially to correct previous errors. XGBoost was the strongest default model with Val accuracy </w:t>
      </w:r>
      <w:r>
        <w:rPr>
          <w:highlight w:val="yellow"/>
          <w:highlightCs w:val="yellow"/>
        </w:rPr>
        <w:t xml:space="preserve">[ ]</w:t>
      </w:r>
      <w:r>
        <w:t xml:space="preserve">. </w:t>
      </w:r>
      <w:r>
        <w:rPr>
          <w:highlight w:val="yellow"/>
          <w:highlightCs w:val="yellow"/>
        </w:rPr>
        <w:t xml:space="preserve">[Confirm this against your table.]</w:t>
      </w:r>
    </w:p>
    <w:p>
      <w:pPr>
        <w:pStyle w:val="Heading1"/>
      </w:pPr>
      <w:r>
        <w:t xml:space="preserve">8. Hyperparameter Tuning (XGBoost)</w:t>
      </w:r>
    </w:p>
    <w:p>
      <w:pPr>
        <w:spacing w:after="120" w:line="300"/>
      </w:pPr>
      <w:r>
        <w:t xml:space="preserve">The best baseline model, XGBoost, was tuned with </w:t>
      </w:r>
      <w:r>
        <w:rPr>
          <w:rFonts w:ascii="Consolas" w:cs="Consolas" w:eastAsia="Consolas" w:hAnsi="Consolas"/>
          <w:color w:val="1E7B34"/>
        </w:rPr>
        <w:t xml:space="preserve">GridSearchCV</w:t>
      </w:r>
      <w:r>
        <w:t xml:space="preserve"> using the same 5-fold splits and accuracy as the metric.</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tcBorders>
              <w:top w:val="single" w:color="CFC3AE" w:sz="4"/>
              <w:left w:val="single" w:color="CFC3AE" w:sz="4"/>
              <w:bottom w:val="single" w:color="CFC3AE" w:sz="4"/>
              <w:right w:val="single" w:color="CFC3AE" w:sz="4"/>
            </w:tcBorders>
            <w:shd w:fill="F1E6D3" w:color="auto" w:val="clear"/>
            <w:tcMar>
              <w:top w:type="dxa" w:w="80"/>
              <w:left w:type="dxa" w:w="120"/>
              <w:bottom w:type="dxa" w:w="80"/>
              <w:right w:type="dxa" w:w="120"/>
            </w:tcMar>
          </w:tcPr>
          <w:p>
            <w:r>
              <w:rPr>
                <w:b/>
                <w:bCs/>
              </w:rPr>
              <w:t xml:space="preserve">Hyperparameter</w:t>
            </w:r>
          </w:p>
        </w:tc>
        <w:tc>
          <w:tcPr>
            <w:tcW w:type="dxa" w:w="4000"/>
            <w:tcBorders>
              <w:top w:val="single" w:color="CFC3AE" w:sz="4"/>
              <w:left w:val="single" w:color="CFC3AE" w:sz="4"/>
              <w:bottom w:val="single" w:color="CFC3AE" w:sz="4"/>
              <w:right w:val="single" w:color="CFC3AE" w:sz="4"/>
            </w:tcBorders>
            <w:shd w:fill="F1E6D3" w:color="auto" w:val="clear"/>
            <w:tcMar>
              <w:top w:type="dxa" w:w="80"/>
              <w:left w:type="dxa" w:w="120"/>
              <w:bottom w:type="dxa" w:w="80"/>
              <w:right w:type="dxa" w:w="120"/>
            </w:tcMar>
          </w:tcPr>
          <w:p>
            <w:r>
              <w:rPr>
                <w:b/>
                <w:bCs/>
              </w:rPr>
              <w:t xml:space="preserve">Values searched</w:t>
            </w:r>
          </w:p>
        </w:tc>
      </w:tr>
      <w:tr>
        <w:trPr>
          <w:tblHeader w:val="false"/>
        </w:trPr>
        <w:tc>
          <w:tcPr>
            <w:tcW w:type="dxa" w:w="400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rFonts w:ascii="Consolas" w:cs="Consolas" w:eastAsia="Consolas" w:hAnsi="Consolas"/>
                <w:color w:val="1E7B34"/>
              </w:rPr>
              <w:t xml:space="preserve">n_estimators</w:t>
            </w:r>
          </w:p>
        </w:tc>
        <w:tc>
          <w:tcPr>
            <w:tcW w:type="dxa" w:w="4000"/>
            <w:tcBorders>
              <w:top w:val="single" w:color="CFC3AE" w:sz="4"/>
              <w:left w:val="single" w:color="CFC3AE" w:sz="4"/>
              <w:bottom w:val="single" w:color="CFC3AE" w:sz="4"/>
              <w:right w:val="single" w:color="CFC3AE" w:sz="4"/>
            </w:tcBorders>
            <w:tcMar>
              <w:top w:type="dxa" w:w="80"/>
              <w:left w:type="dxa" w:w="120"/>
              <w:bottom w:type="dxa" w:w="80"/>
              <w:right w:type="dxa" w:w="120"/>
            </w:tcMar>
          </w:tcPr>
          <w:p>
            <w:r>
              <w:t xml:space="preserve">100, 300</w:t>
            </w:r>
          </w:p>
        </w:tc>
      </w:tr>
      <w:tr>
        <w:trPr>
          <w:tblHeader w:val="false"/>
        </w:trPr>
        <w:tc>
          <w:tcPr>
            <w:tcW w:type="dxa" w:w="400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rFonts w:ascii="Consolas" w:cs="Consolas" w:eastAsia="Consolas" w:hAnsi="Consolas"/>
                <w:color w:val="1E7B34"/>
              </w:rPr>
              <w:t xml:space="preserve">max_depth</w:t>
            </w:r>
          </w:p>
        </w:tc>
        <w:tc>
          <w:tcPr>
            <w:tcW w:type="dxa" w:w="4000"/>
            <w:tcBorders>
              <w:top w:val="single" w:color="CFC3AE" w:sz="4"/>
              <w:left w:val="single" w:color="CFC3AE" w:sz="4"/>
              <w:bottom w:val="single" w:color="CFC3AE" w:sz="4"/>
              <w:right w:val="single" w:color="CFC3AE" w:sz="4"/>
            </w:tcBorders>
            <w:tcMar>
              <w:top w:type="dxa" w:w="80"/>
              <w:left w:type="dxa" w:w="120"/>
              <w:bottom w:type="dxa" w:w="80"/>
              <w:right w:type="dxa" w:w="120"/>
            </w:tcMar>
          </w:tcPr>
          <w:p>
            <w:r>
              <w:t xml:space="preserve">3, 5, 7</w:t>
            </w:r>
          </w:p>
        </w:tc>
      </w:tr>
      <w:tr>
        <w:trPr>
          <w:tblHeader w:val="false"/>
        </w:trPr>
        <w:tc>
          <w:tcPr>
            <w:tcW w:type="dxa" w:w="400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rFonts w:ascii="Consolas" w:cs="Consolas" w:eastAsia="Consolas" w:hAnsi="Consolas"/>
                <w:color w:val="1E7B34"/>
              </w:rPr>
              <w:t xml:space="preserve">learning_rate</w:t>
            </w:r>
          </w:p>
        </w:tc>
        <w:tc>
          <w:tcPr>
            <w:tcW w:type="dxa" w:w="4000"/>
            <w:tcBorders>
              <w:top w:val="single" w:color="CFC3AE" w:sz="4"/>
              <w:left w:val="single" w:color="CFC3AE" w:sz="4"/>
              <w:bottom w:val="single" w:color="CFC3AE" w:sz="4"/>
              <w:right w:val="single" w:color="CFC3AE" w:sz="4"/>
            </w:tcBorders>
            <w:tcMar>
              <w:top w:type="dxa" w:w="80"/>
              <w:left w:type="dxa" w:w="120"/>
              <w:bottom w:type="dxa" w:w="80"/>
              <w:right w:type="dxa" w:w="120"/>
            </w:tcMar>
          </w:tcPr>
          <w:p>
            <w:r>
              <w:t xml:space="preserve">0.05, 0.1</w:t>
            </w:r>
          </w:p>
        </w:tc>
      </w:tr>
    </w:tbl>
    <w:p>
      <w:pPr>
        <w:spacing w:after="120"/>
      </w:pPr>
    </w:p>
    <w:p>
      <w:pPr>
        <w:spacing w:after="120" w:line="300"/>
      </w:pPr>
      <w:r>
        <w:t xml:space="preserve">This gives 12 combinations, or 60 model fits in total.</w:t>
      </w:r>
    </w:p>
    <w:p>
      <w:pPr>
        <w:spacing w:after="120" w:line="300"/>
      </w:pPr>
      <w:r>
        <w:rPr>
          <w:b/>
          <w:bCs/>
        </w:rPr>
        <w:t xml:space="preserve">Best parameters:</w:t>
      </w:r>
      <w:r>
        <w:t xml:space="preserve"> </w:t>
      </w:r>
      <w:r>
        <w:rPr>
          <w:highlight w:val="yellow"/>
          <w:highlightCs w:val="yellow"/>
        </w:rPr>
        <w:t xml:space="preserve">[n_estimators = , max_depth = , learning_rate = ]</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tblGrid>
      <w:tr>
        <w:trPr>
          <w:tblHeader/>
        </w:trPr>
        <w:tc>
          <w:tcPr>
            <w:tcW w:type="dxa" w:w="4000"/>
            <w:tcBorders>
              <w:top w:val="single" w:color="CFC3AE" w:sz="4"/>
              <w:left w:val="single" w:color="CFC3AE" w:sz="4"/>
              <w:bottom w:val="single" w:color="CFC3AE" w:sz="4"/>
              <w:right w:val="single" w:color="CFC3AE" w:sz="4"/>
            </w:tcBorders>
            <w:shd w:fill="F1E6D3" w:color="auto" w:val="clear"/>
            <w:tcMar>
              <w:top w:type="dxa" w:w="80"/>
              <w:left w:type="dxa" w:w="120"/>
              <w:bottom w:type="dxa" w:w="80"/>
              <w:right w:type="dxa" w:w="120"/>
            </w:tcMar>
          </w:tcPr>
          <w:p/>
        </w:tc>
        <w:tc>
          <w:tcPr>
            <w:tcW w:type="dxa" w:w="4000"/>
            <w:tcBorders>
              <w:top w:val="single" w:color="CFC3AE" w:sz="4"/>
              <w:left w:val="single" w:color="CFC3AE" w:sz="4"/>
              <w:bottom w:val="single" w:color="CFC3AE" w:sz="4"/>
              <w:right w:val="single" w:color="CFC3AE" w:sz="4"/>
            </w:tcBorders>
            <w:shd w:fill="F1E6D3" w:color="auto" w:val="clear"/>
            <w:tcMar>
              <w:top w:type="dxa" w:w="80"/>
              <w:left w:type="dxa" w:w="120"/>
              <w:bottom w:type="dxa" w:w="80"/>
              <w:right w:type="dxa" w:w="120"/>
            </w:tcMar>
          </w:tcPr>
          <w:p>
            <w:r>
              <w:rPr>
                <w:b/>
                <w:bCs/>
              </w:rPr>
              <w:t xml:space="preserve">CV Accuracy</w:t>
            </w:r>
          </w:p>
        </w:tc>
      </w:tr>
      <w:tr>
        <w:trPr>
          <w:tblHeader w:val="false"/>
        </w:trPr>
        <w:tc>
          <w:tcPr>
            <w:tcW w:type="dxa" w:w="4000"/>
            <w:tcBorders>
              <w:top w:val="single" w:color="CFC3AE" w:sz="4"/>
              <w:left w:val="single" w:color="CFC3AE" w:sz="4"/>
              <w:bottom w:val="single" w:color="CFC3AE" w:sz="4"/>
              <w:right w:val="single" w:color="CFC3AE" w:sz="4"/>
            </w:tcBorders>
            <w:tcMar>
              <w:top w:type="dxa" w:w="80"/>
              <w:left w:type="dxa" w:w="120"/>
              <w:bottom w:type="dxa" w:w="80"/>
              <w:right w:type="dxa" w:w="120"/>
            </w:tcMar>
          </w:tcPr>
          <w:p>
            <w:r>
              <w:t xml:space="preserve">Default XGBoost</w:t>
            </w:r>
          </w:p>
        </w:tc>
        <w:tc>
          <w:tcPr>
            <w:tcW w:type="dxa" w:w="400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r>
      <w:tr>
        <w:trPr>
          <w:tblHeader w:val="false"/>
        </w:trPr>
        <w:tc>
          <w:tcPr>
            <w:tcW w:type="dxa" w:w="4000"/>
            <w:tcBorders>
              <w:top w:val="single" w:color="CFC3AE" w:sz="4"/>
              <w:left w:val="single" w:color="CFC3AE" w:sz="4"/>
              <w:bottom w:val="single" w:color="CFC3AE" w:sz="4"/>
              <w:right w:val="single" w:color="CFC3AE" w:sz="4"/>
            </w:tcBorders>
            <w:tcMar>
              <w:top w:type="dxa" w:w="80"/>
              <w:left w:type="dxa" w:w="120"/>
              <w:bottom w:type="dxa" w:w="80"/>
              <w:right w:type="dxa" w:w="120"/>
            </w:tcMar>
          </w:tcPr>
          <w:p>
            <w:r>
              <w:t xml:space="preserve">Tuned XGBoost</w:t>
            </w:r>
          </w:p>
        </w:tc>
        <w:tc>
          <w:tcPr>
            <w:tcW w:type="dxa" w:w="400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r>
      <w:tr>
        <w:trPr>
          <w:tblHeader w:val="false"/>
        </w:trPr>
        <w:tc>
          <w:tcPr>
            <w:tcW w:type="dxa" w:w="4000"/>
            <w:tcBorders>
              <w:top w:val="single" w:color="CFC3AE" w:sz="4"/>
              <w:left w:val="single" w:color="CFC3AE" w:sz="4"/>
              <w:bottom w:val="single" w:color="CFC3AE" w:sz="4"/>
              <w:right w:val="single" w:color="CFC3AE" w:sz="4"/>
            </w:tcBorders>
            <w:tcMar>
              <w:top w:type="dxa" w:w="80"/>
              <w:left w:type="dxa" w:w="120"/>
              <w:bottom w:type="dxa" w:w="80"/>
              <w:right w:type="dxa" w:w="120"/>
            </w:tcMar>
          </w:tcPr>
          <w:p>
            <w:r>
              <w:t xml:space="preserve">Improvement</w:t>
            </w:r>
          </w:p>
        </w:tc>
        <w:tc>
          <w:tcPr>
            <w:tcW w:type="dxa" w:w="4000"/>
            <w:tcBorders>
              <w:top w:val="single" w:color="CFC3AE" w:sz="4"/>
              <w:left w:val="single" w:color="CFC3AE" w:sz="4"/>
              <w:bottom w:val="single" w:color="CFC3AE" w:sz="4"/>
              <w:right w:val="single" w:color="CFC3AE" w:sz="4"/>
            </w:tcBorders>
            <w:tcMar>
              <w:top w:type="dxa" w:w="80"/>
              <w:left w:type="dxa" w:w="120"/>
              <w:bottom w:type="dxa" w:w="80"/>
              <w:right w:type="dxa" w:w="120"/>
            </w:tcMar>
          </w:tcPr>
          <w:p>
            <w:r>
              <w:rPr>
                <w:highlight w:val="yellow"/>
                <w:highlightCs w:val="yellow"/>
              </w:rPr>
              <w:t xml:space="preserve">[ ]</w:t>
            </w:r>
          </w:p>
        </w:tc>
      </w:tr>
    </w:tbl>
    <w:p>
      <w:pPr>
        <w:spacing w:after="120"/>
      </w:pPr>
    </w:p>
    <w:p>
      <w:pPr>
        <w:spacing w:after="120" w:line="300"/>
      </w:pPr>
      <w:r>
        <w:t xml:space="preserve">Fold-by-fold accuracies of the tuned model: </w:t>
      </w:r>
      <w:r>
        <w:rPr>
          <w:highlight w:val="yellow"/>
          <w:highlightCs w:val="yellow"/>
        </w:rPr>
        <w:t xml:space="preserve">[ ]</w:t>
      </w:r>
      <w:r>
        <w:t xml:space="preserve">, with mean </w:t>
      </w:r>
      <w:r>
        <w:rPr>
          <w:highlight w:val="yellow"/>
          <w:highlightCs w:val="yellow"/>
        </w:rPr>
        <w:t xml:space="preserve">[ ]</w:t>
      </w:r>
      <w:r>
        <w:t xml:space="preserve"> and standard deviation </w:t>
      </w:r>
      <w:r>
        <w:rPr>
          <w:highlight w:val="yellow"/>
          <w:highlightCs w:val="yellow"/>
        </w:rPr>
        <w:t xml:space="preserve">[ ]</w:t>
      </w:r>
      <w:r>
        <w:t xml:space="preserve">. A low standard deviation shows the model performs consistently across folds.</w:t>
      </w:r>
    </w:p>
    <w:p>
      <w:pPr>
        <w:pStyle w:val="Heading1"/>
      </w:pPr>
      <w:r>
        <w:t xml:space="preserve">9. Final Model</w:t>
      </w:r>
    </w:p>
    <w:p>
      <w:pPr>
        <w:spacing w:after="120" w:line="300"/>
      </w:pPr>
      <w:r>
        <w:t xml:space="preserve">The final model is the </w:t>
      </w:r>
      <w:r>
        <w:rPr>
          <w:b/>
          <w:bCs/>
        </w:rPr>
        <w:t xml:space="preserve">tuned XGBoost classifier</w:t>
      </w:r>
      <w:r>
        <w:t xml:space="preserve"> with the best parameters from the grid search, trained on the </w:t>
      </w:r>
      <w:r>
        <w:rPr>
          <w:b/>
          <w:bCs/>
        </w:rPr>
        <w:t xml:space="preserve">entire training set</w:t>
      </w:r>
      <w:r>
        <w:t xml:space="preserve"> (</w:t>
      </w:r>
      <w:r>
        <w:rPr>
          <w:highlight w:val="yellow"/>
          <w:highlightCs w:val="yellow"/>
        </w:rPr>
        <w:t xml:space="preserve">[N]</w:t>
      </w:r>
      <w:r>
        <w:t xml:space="preserve"> rows, 11 features). It uses </w:t>
      </w:r>
      <w:r>
        <w:rPr>
          <w:rFonts w:ascii="Consolas" w:cs="Consolas" w:eastAsia="Consolas" w:hAnsi="Consolas"/>
          <w:color w:val="1E7B34"/>
        </w:rPr>
        <w:t xml:space="preserve">random_state = 42</w:t>
      </w:r>
      <w:r>
        <w:t xml:space="preserve"> and </w:t>
      </w:r>
      <w:r>
        <w:rPr>
          <w:rFonts w:ascii="Consolas" w:cs="Consolas" w:eastAsia="Consolas" w:hAnsi="Consolas"/>
          <w:color w:val="1E7B34"/>
        </w:rPr>
        <w:t xml:space="preserve">eval_metric = "mlogloss"</w:t>
      </w:r>
      <w:r>
        <w:t xml:space="preserve">.</w:t>
      </w:r>
    </w:p>
    <w:p>
      <w:pPr>
        <w:pStyle w:val="Heading2"/>
      </w:pPr>
      <w:r>
        <w:t xml:space="preserve">9.1 Feature Importance</w:t>
      </w:r>
    </w:p>
    <w:p>
      <w:pPr>
        <w:spacing w:after="120" w:line="300"/>
      </w:pPr>
      <w:r>
        <w:t xml:space="preserve">XGBoost feature importance was plotted for the final model. The most important features were </w:t>
      </w:r>
      <w:r>
        <w:rPr>
          <w:highlight w:val="yellow"/>
          <w:highlightCs w:val="yellow"/>
        </w:rPr>
        <w:t xml:space="preserve">[list the top 3–5]</w:t>
      </w:r>
      <w:r>
        <w:t xml:space="preserve">. </w:t>
      </w:r>
      <w:r>
        <w:rPr>
          <w:highlight w:val="yellow"/>
          <w:highlightCs w:val="yellow"/>
        </w:rPr>
        <w:t xml:space="preserve">[Link this to the physical meaning: for example, thermal features driving Thermal Failure and torque, wear and vibration driving Mechanical Failure.]</w:t>
      </w:r>
    </w:p>
    <w:p>
      <w:pPr>
        <w:pStyle w:val="Heading1"/>
      </w:pPr>
      <w:r>
        <w:t xml:space="preserve">10. Kaggle Submission</w:t>
      </w:r>
    </w:p>
    <w:p>
      <w:pPr>
        <w:spacing w:after="120" w:line="300"/>
      </w:pPr>
      <w:r>
        <w:t xml:space="preserve">Predictions were generated for the test set using the final model. The submission was built to match </w:t>
      </w:r>
      <w:r>
        <w:rPr>
          <w:rFonts w:ascii="Consolas" w:cs="Consolas" w:eastAsia="Consolas" w:hAnsi="Consolas"/>
          <w:color w:val="1E7B34"/>
        </w:rPr>
        <w:t xml:space="preserve">sample_submission.csv</w:t>
      </w:r>
      <w:r>
        <w:t xml:space="preserve"> exactly, with these automated checks:</w:t>
      </w:r>
    </w:p>
    <w:p>
      <w:pPr>
        <w:pStyle w:val="ListParagraph"/>
        <w:numPr>
          <w:ilvl w:val="0"/>
          <w:numId w:val="2"/>
        </w:numPr>
        <w:spacing w:after="60" w:line="290"/>
      </w:pPr>
      <w:r>
        <w:t xml:space="preserve">Row count equals the sample submission</w:t>
      </w:r>
    </w:p>
    <w:p>
      <w:pPr>
        <w:pStyle w:val="ListParagraph"/>
        <w:numPr>
          <w:ilvl w:val="0"/>
          <w:numId w:val="2"/>
        </w:numPr>
        <w:spacing w:after="60" w:line="290"/>
      </w:pPr>
      <w:r>
        <w:rPr>
          <w:rFonts w:ascii="Consolas" w:cs="Consolas" w:eastAsia="Consolas" w:hAnsi="Consolas"/>
          <w:color w:val="1E7B34"/>
        </w:rPr>
        <w:t xml:space="preserve">unit_id</w:t>
      </w:r>
      <w:r>
        <w:t xml:space="preserve"> order is identical to the sample submission</w:t>
      </w:r>
    </w:p>
    <w:p>
      <w:pPr>
        <w:pStyle w:val="ListParagraph"/>
        <w:numPr>
          <w:ilvl w:val="0"/>
          <w:numId w:val="2"/>
        </w:numPr>
        <w:spacing w:after="60" w:line="290"/>
      </w:pPr>
      <w:r>
        <w:t xml:space="preserve">No missing predictions</w:t>
      </w:r>
    </w:p>
    <w:p>
      <w:pPr>
        <w:pStyle w:val="ListParagraph"/>
        <w:numPr>
          <w:ilvl w:val="0"/>
          <w:numId w:val="2"/>
        </w:numPr>
        <w:spacing w:after="60" w:line="290"/>
      </w:pPr>
      <w:r>
        <w:t xml:space="preserve">All predictions are valid classes (0, 1 or 2)</w:t>
      </w:r>
    </w:p>
    <w:p>
      <w:pPr>
        <w:spacing w:after="120" w:line="300"/>
      </w:pPr>
      <w:r>
        <w:t xml:space="preserve">The predicted class distribution on the test set was </w:t>
      </w:r>
      <w:r>
        <w:rPr>
          <w:highlight w:val="yellow"/>
          <w:highlightCs w:val="yellow"/>
        </w:rPr>
        <w:t xml:space="preserve">[ ]</w:t>
      </w:r>
      <w:r>
        <w:t xml:space="preserve">% / </w:t>
      </w:r>
      <w:r>
        <w:rPr>
          <w:highlight w:val="yellow"/>
          <w:highlightCs w:val="yellow"/>
        </w:rPr>
        <w:t xml:space="preserve">[ ]</w:t>
      </w:r>
      <w:r>
        <w:t xml:space="preserve">% / </w:t>
      </w:r>
      <w:r>
        <w:rPr>
          <w:highlight w:val="yellow"/>
          <w:highlightCs w:val="yellow"/>
        </w:rPr>
        <w:t xml:space="preserve">[ ]</w:t>
      </w:r>
      <w:r>
        <w:t xml:space="preserve">% for Normal / Thermal / Mechanical, which should be close to the training distribution of 50 / 25 / 25.</w:t>
      </w:r>
    </w:p>
    <w:p>
      <w:pPr>
        <w:spacing w:after="120" w:line="300"/>
      </w:pPr>
      <w:r>
        <w:rPr>
          <w:b/>
          <w:bCs/>
        </w:rPr>
        <w:t xml:space="preserve">Final Kaggle score (accuracy): [ ]</w:t>
      </w:r>
    </w:p>
    <w:p>
      <w:pPr>
        <w:pStyle w:val="Heading1"/>
      </w:pPr>
      <w:r>
        <w:t xml:space="preserve">11. Key Insights &amp; Discussion</w:t>
      </w:r>
    </w:p>
    <w:p>
      <w:pPr>
        <w:pStyle w:val="ListParagraph"/>
        <w:numPr>
          <w:ilvl w:val="0"/>
          <w:numId w:val="4"/>
        </w:numPr>
        <w:spacing w:after="60" w:line="290"/>
      </w:pPr>
      <w:r>
        <w:t xml:space="preserve">Tree-based ensemble models clearly outperformed the linear and probabilistic baselines, indicating non-linear relationships between sensors and machine condition.</w:t>
      </w:r>
    </w:p>
    <w:p>
      <w:pPr>
        <w:pStyle w:val="ListParagraph"/>
        <w:numPr>
          <w:ilvl w:val="0"/>
          <w:numId w:val="4"/>
        </w:numPr>
        <w:spacing w:after="60" w:line="290"/>
      </w:pPr>
      <w:r>
        <w:t xml:space="preserve">Keeping outliers was justified: extreme sensor readings are often genuine failure signals rather than noise.</w:t>
      </w:r>
    </w:p>
    <w:p>
      <w:pPr>
        <w:pStyle w:val="ListParagraph"/>
        <w:numPr>
          <w:ilvl w:val="0"/>
          <w:numId w:val="4"/>
        </w:numPr>
        <w:spacing w:after="60" w:line="290"/>
      </w:pPr>
      <w:r>
        <w:t xml:space="preserve">Removing redundant features (</w:t>
      </w:r>
      <w:r>
        <w:rPr>
          <w:rFonts w:ascii="Consolas" w:cs="Consolas" w:eastAsia="Consolas" w:hAnsi="Consolas"/>
          <w:color w:val="1E7B34"/>
        </w:rPr>
        <w:t xml:space="preserve">mech_power</w:t>
      </w:r>
      <w:r>
        <w:t xml:space="preserve">) simplified the model without hurting accuracy.</w:t>
      </w:r>
    </w:p>
    <w:p>
      <w:pPr>
        <w:pStyle w:val="ListParagraph"/>
        <w:numPr>
          <w:ilvl w:val="0"/>
          <w:numId w:val="4"/>
        </w:numPr>
        <w:spacing w:after="60" w:line="290"/>
      </w:pPr>
      <w:r>
        <w:t xml:space="preserve">Using one shared set of CV folds made the model comparison fair and reliable.</w:t>
      </w:r>
    </w:p>
    <w:p>
      <w:pPr>
        <w:pStyle w:val="ListParagraph"/>
        <w:numPr>
          <w:ilvl w:val="0"/>
          <w:numId w:val="4"/>
        </w:numPr>
        <w:spacing w:after="60" w:line="290"/>
      </w:pPr>
      <w:r>
        <w:t xml:space="preserve">Hyperparameter tuning improved XGBoost by </w:t>
      </w:r>
      <w:r>
        <w:rPr>
          <w:highlight w:val="yellow"/>
          <w:highlightCs w:val="yellow"/>
        </w:rPr>
        <w:t xml:space="preserve">[ ]</w:t>
      </w:r>
      <w:r>
        <w:t xml:space="preserve"> percentage points, a modest gain over a strong default.</w:t>
      </w:r>
    </w:p>
    <w:p>
      <w:pPr>
        <w:pStyle w:val="ListParagraph"/>
        <w:numPr>
          <w:ilvl w:val="0"/>
          <w:numId w:val="4"/>
        </w:numPr>
        <w:spacing w:after="60" w:line="290"/>
      </w:pPr>
      <w:r>
        <w:rPr>
          <w:highlight w:val="yellow"/>
          <w:highlightCs w:val="yellow"/>
        </w:rPr>
        <w:t xml:space="preserve">[Add any finding about which class is hardest to separate, for example from the confusion matrix or classification report.]</w:t>
      </w:r>
    </w:p>
    <w:p>
      <w:pPr>
        <w:pStyle w:val="Heading1"/>
      </w:pPr>
      <w:r>
        <w:t xml:space="preserve">12. Limitations</w:t>
      </w:r>
    </w:p>
    <w:p>
      <w:pPr>
        <w:pStyle w:val="ListParagraph"/>
        <w:numPr>
          <w:ilvl w:val="0"/>
          <w:numId w:val="2"/>
        </w:numPr>
        <w:spacing w:after="60" w:line="290"/>
      </w:pPr>
      <w:r>
        <w:t xml:space="preserve">The data is synthetic, so real-world sensor noise, drift and rare failure modes may not be fully represented.</w:t>
      </w:r>
    </w:p>
    <w:p>
      <w:pPr>
        <w:pStyle w:val="ListParagraph"/>
        <w:numPr>
          <w:ilvl w:val="0"/>
          <w:numId w:val="2"/>
        </w:numPr>
        <w:spacing w:after="60" w:line="290"/>
      </w:pPr>
      <w:r>
        <w:t xml:space="preserve">The hyperparameter grid was small (12 combinations); a wider or randomised search might find better settings.</w:t>
      </w:r>
    </w:p>
    <w:p>
      <w:pPr>
        <w:pStyle w:val="ListParagraph"/>
        <w:numPr>
          <w:ilvl w:val="0"/>
          <w:numId w:val="2"/>
        </w:numPr>
        <w:spacing w:after="60" w:line="290"/>
      </w:pPr>
      <w:r>
        <w:t xml:space="preserve">Accuracy hides per-class performance; a failure class could be predicted worse than Normal even when overall accuracy is high.</w:t>
      </w:r>
    </w:p>
    <w:p>
      <w:pPr>
        <w:pStyle w:val="ListParagraph"/>
        <w:numPr>
          <w:ilvl w:val="0"/>
          <w:numId w:val="2"/>
        </w:numPr>
        <w:spacing w:after="60" w:line="290"/>
      </w:pPr>
      <w:r>
        <w:t xml:space="preserve">Missing values were filled with simple mean imputation, which ignores relationships between features.</w:t>
      </w:r>
    </w:p>
    <w:p>
      <w:pPr>
        <w:pStyle w:val="Heading1"/>
      </w:pPr>
      <w:r>
        <w:t xml:space="preserve">13. Future Work</w:t>
      </w:r>
    </w:p>
    <w:p>
      <w:pPr>
        <w:pStyle w:val="ListParagraph"/>
        <w:numPr>
          <w:ilvl w:val="0"/>
          <w:numId w:val="2"/>
        </w:numPr>
        <w:spacing w:after="60" w:line="290"/>
      </w:pPr>
      <w:r>
        <w:t xml:space="preserve">Try LightGBM and CatBoost, and compare with XGBoost</w:t>
      </w:r>
    </w:p>
    <w:p>
      <w:pPr>
        <w:pStyle w:val="ListParagraph"/>
        <w:numPr>
          <w:ilvl w:val="0"/>
          <w:numId w:val="2"/>
        </w:numPr>
        <w:spacing w:after="60" w:line="290"/>
      </w:pPr>
      <w:r>
        <w:t xml:space="preserve">Wider hyperparameter search (random search or Bayesian optimisation)</w:t>
      </w:r>
    </w:p>
    <w:p>
      <w:pPr>
        <w:pStyle w:val="ListParagraph"/>
        <w:numPr>
          <w:ilvl w:val="0"/>
          <w:numId w:val="2"/>
        </w:numPr>
        <w:spacing w:after="60" w:line="290"/>
      </w:pPr>
      <w:r>
        <w:t xml:space="preserve">Domain-driven feature engineering (for example heat-per-flow, wear-per-load ratios)</w:t>
      </w:r>
    </w:p>
    <w:p>
      <w:pPr>
        <w:pStyle w:val="ListParagraph"/>
        <w:numPr>
          <w:ilvl w:val="0"/>
          <w:numId w:val="2"/>
        </w:numPr>
        <w:spacing w:after="60" w:line="290"/>
      </w:pPr>
      <w:r>
        <w:t xml:space="preserve">SHAP analysis for deeper model explanation</w:t>
      </w:r>
    </w:p>
    <w:p>
      <w:pPr>
        <w:pStyle w:val="ListParagraph"/>
        <w:numPr>
          <w:ilvl w:val="0"/>
          <w:numId w:val="2"/>
        </w:numPr>
        <w:spacing w:after="60" w:line="290"/>
      </w:pPr>
      <w:r>
        <w:t xml:space="preserve">Stacking or blending several strong models</w:t>
      </w:r>
    </w:p>
    <w:p>
      <w:pPr>
        <w:pStyle w:val="ListParagraph"/>
        <w:numPr>
          <w:ilvl w:val="0"/>
          <w:numId w:val="2"/>
        </w:numPr>
        <w:spacing w:after="60" w:line="290"/>
      </w:pPr>
      <w:r>
        <w:t xml:space="preserve">Evaluate per-class precision, recall and F1 using a confusion matrix</w:t>
      </w:r>
    </w:p>
    <w:p>
      <w:pPr>
        <w:pStyle w:val="ListParagraph"/>
        <w:numPr>
          <w:ilvl w:val="0"/>
          <w:numId w:val="2"/>
        </w:numPr>
        <w:spacing w:after="60" w:line="290"/>
      </w:pPr>
      <w:r>
        <w:t xml:space="preserve">Stratified cross-validation to keep the class mix identical across folds</w:t>
      </w:r>
    </w:p>
    <w:p>
      <w:pPr>
        <w:pStyle w:val="Heading1"/>
      </w:pPr>
      <w:r>
        <w:t xml:space="preserve">14. Conclusion</w:t>
      </w:r>
    </w:p>
    <w:p>
      <w:pPr>
        <w:spacing w:after="120" w:line="300"/>
      </w:pPr>
      <w:r>
        <w:t xml:space="preserve">This project built a complete machine learning pipeline for classifying industrial machine condition into Normal, Thermal Failure and Mechanical Failure. The work covered data cleaning, EDA, outlier and correlation analysis, mutual-information feature ranking, feature selection, a five-model baseline comparison under 5-fold cross-validation, hyperparameter tuning and submission generation.</w:t>
      </w:r>
    </w:p>
    <w:p>
      <w:pPr>
        <w:spacing w:after="120" w:line="300"/>
      </w:pPr>
      <w:r>
        <w:t xml:space="preserve">The final tuned XGBoost model achieved a cross-validated accuracy of about </w:t>
      </w:r>
      <w:r>
        <w:rPr>
          <w:highlight w:val="yellow"/>
          <w:highlightCs w:val="yellow"/>
        </w:rPr>
        <w:t xml:space="preserve">[ ]</w:t>
      </w:r>
      <w:r>
        <w:t xml:space="preserve">% and a Kaggle score of </w:t>
      </w:r>
      <w:r>
        <w:rPr>
          <w:highlight w:val="yellow"/>
          <w:highlightCs w:val="yellow"/>
        </w:rPr>
        <w:t xml:space="preserve">[ ]</w:t>
      </w:r>
      <w:r>
        <w:t xml:space="preserve">, well above the 50% majority-class baseline.</w:t>
      </w:r>
    </w:p>
    <w:sectPr>
      <w:footerReference w:type="default" r:id="rId7"/>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97A" w:sz="18" w:space="6"/>
      </w:pBdr>
    </w:pPr>
    <w:r>
      <w:rPr>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sz w:val="32"/>
      <w:szCs w:val="32"/>
    </w:rPr>
  </w:style>
  <w:style w:type="paragraph" w:styleId="Heading2">
    <w:name w:val="Heading 2"/>
    <w:basedOn w:val="Normal"/>
    <w:next w:val="Normal"/>
    <w:qFormat/>
    <w:pPr>
      <w:keepNext/>
      <w:spacing w:after="100" w:before="200"/>
      <w:outlineLvl w:val="1"/>
    </w:pPr>
    <w:rPr>
      <w:rFonts w:ascii="Calibri" w:cs="Calibri" w:eastAsia="Calibri" w:hAnsi="Calibri"/>
      <w:b/>
      <w:bCs/>
      <w:color w:val="9A7B5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Multi-Class Classification – Industrial Machine Condition</dc:title>
  <dc:creator>ML Project</dc:creator>
  <cp:lastModifiedBy>Un-named</cp:lastModifiedBy>
  <cp:revision>1</cp:revision>
  <dcterms:created xsi:type="dcterms:W3CDTF">2026-10-15T02:15:16.515Z</dcterms:created>
  <dcterms:modified xsi:type="dcterms:W3CDTF">2026-10-15T02:15:16.523Z</dcterms:modified>
</cp:coreProperties>
</file>

<file path=docProps/custom.xml><?xml version="1.0" encoding="utf-8"?>
<Properties xmlns="http://schemas.openxmlformats.org/officeDocument/2006/custom-properties" xmlns:vt="http://schemas.openxmlformats.org/officeDocument/2006/docPropsVTypes"/>
</file>