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CRED-RAPTOR (CADE 2026)</w:t>
      </w:r>
    </w:p>
    <w:p>
      <w:pPr>
        <w:jc w:val="center"/>
      </w:pPr>
      <w:r>
        <w:rPr>
          <w:b/>
        </w:rPr>
        <w:t>Qualitative Feature Extraction Layer: Full Dimension Mapping</w:t>
      </w:r>
    </w:p>
    <w:p>
      <w:r>
        <w:t>This document details the 50 domain-specific sub-dimensions across 5 primary qualitative dimensions for the CRED-RAPTOR pipeline. All features are firmly grounded in foundational corporate credit risk and financial distress literature.</w:t>
      </w:r>
    </w:p>
    <w:p>
      <w:r>
        <w:br w:type="page"/>
      </w:r>
    </w:p>
    <w:p>
      <w:pPr>
        <w:pStyle w:val="Heading1"/>
      </w:pPr>
      <w:r>
        <w:t>Dimension 1: Industry &amp; Business Risk (INDUSTRY_BUSINESS)</w:t>
      </w:r>
    </w:p>
    <w:p>
      <w:r>
        <w:rPr>
          <w:b/>
        </w:rPr>
        <w:t xml:space="preserve">Primary Literature Foundation: </w:t>
      </w:r>
      <w:r>
        <w:rPr>
          <w:i/>
        </w:rPr>
        <w:t>Ooghe, H., &amp; De Prijcker, S. (2008). Failure processes and causes of company bankruptcy: a typology. Management Decision, 46(2), 223-242.</w:t>
      </w:r>
    </w:p>
    <w:p>
      <w:r>
        <w:rPr>
          <w:b/>
        </w:rPr>
        <w:t>1. Structural Market Decline</w:t>
      </w:r>
    </w:p>
    <w:p>
      <w:pPr>
        <w:ind w:left="360"/>
      </w:pPr>
      <w:r>
        <w:rPr>
          <w:b/>
        </w:rPr>
        <w:t xml:space="preserve">Data Type: </w:t>
      </w:r>
      <w:r>
        <w:t>Binary (1 = Declining/Stagnant Market, 0 = Growing Market)</w:t>
        <w:br/>
      </w:r>
      <w:r>
        <w:rPr>
          <w:b/>
        </w:rPr>
        <w:t xml:space="preserve">LLM Operationalization: </w:t>
      </w:r>
      <w:r>
        <w:t>Does the text indicate that the firm's overall industry or primary market is facing long-term, structural contraction or permanent stagnation?</w:t>
        <w:br/>
      </w:r>
      <w:r>
        <w:rPr>
          <w:b/>
        </w:rPr>
        <w:t xml:space="preserve">Credit/Default Rationale: </w:t>
      </w:r>
      <w:r>
        <w:t>Structural market shrinkage reduces cash inflows, making fixed debt amortization mathematically unsustainable.</w:t>
      </w:r>
    </w:p>
    <w:p>
      <w:r>
        <w:rPr>
          <w:b/>
        </w:rPr>
        <w:t>2. Competitive Intensity</w:t>
      </w:r>
    </w:p>
    <w:p>
      <w:pPr>
        <w:ind w:left="360"/>
      </w:pPr>
      <w:r>
        <w:rPr>
          <w:b/>
        </w:rPr>
        <w:t xml:space="preserve">Data Type: </w:t>
      </w:r>
      <w:r>
        <w:t>Continuous (-1.0 = Monopoly, to 1.0 = Hyper-competitive)</w:t>
        <w:br/>
      </w:r>
      <w:r>
        <w:rPr>
          <w:b/>
        </w:rPr>
        <w:t xml:space="preserve">LLM Operationalization: </w:t>
      </w:r>
      <w:r>
        <w:t>Score the industry's competitive rivalry from -1.0 (highly consolidated) to 1.0 (intense competition, price wars).</w:t>
        <w:br/>
      </w:r>
      <w:r>
        <w:rPr>
          <w:b/>
        </w:rPr>
        <w:t xml:space="preserve">Credit/Default Rationale: </w:t>
      </w:r>
      <w:r>
        <w:t>Hyper-competition forces margin compression, destroying the operating income buffer necessary to absorb financial shocks.</w:t>
      </w:r>
    </w:p>
    <w:p>
      <w:r>
        <w:rPr>
          <w:b/>
        </w:rPr>
        <w:t>3. Customer Concentration Risk</w:t>
      </w:r>
    </w:p>
    <w:p>
      <w:pPr>
        <w:ind w:left="360"/>
      </w:pPr>
      <w:r>
        <w:rPr>
          <w:b/>
        </w:rPr>
        <w:t xml:space="preserve">Data Type: </w:t>
      </w:r>
      <w:r>
        <w:t>Binary (1 = Concentrated, 0 = Diversified)</w:t>
        <w:br/>
      </w:r>
      <w:r>
        <w:rPr>
          <w:b/>
        </w:rPr>
        <w:t xml:space="preserve">LLM Operationalization: </w:t>
      </w:r>
      <w:r>
        <w:t>Does the firm explicitly state reliance on a very small number of key customers for the majority of its revenue?</w:t>
        <w:br/>
      </w:r>
      <w:r>
        <w:rPr>
          <w:b/>
        </w:rPr>
        <w:t xml:space="preserve">Credit/Default Rationale: </w:t>
      </w:r>
      <w:r>
        <w:t>High concentration creates fatal event risk; the insolvency of a single client triggers an immediate liquidity crisis.</w:t>
      </w:r>
    </w:p>
    <w:p>
      <w:r>
        <w:rPr>
          <w:b/>
        </w:rPr>
        <w:t>4. Supplier Dependency</w:t>
      </w:r>
    </w:p>
    <w:p>
      <w:pPr>
        <w:ind w:left="360"/>
      </w:pPr>
      <w:r>
        <w:rPr>
          <w:b/>
        </w:rPr>
        <w:t xml:space="preserve">Data Type: </w:t>
      </w:r>
      <w:r>
        <w:t>Binary (1 = High Dependency, 0 = Diversified Supply)</w:t>
        <w:br/>
      </w:r>
      <w:r>
        <w:rPr>
          <w:b/>
        </w:rPr>
        <w:t xml:space="preserve">LLM Operationalization: </w:t>
      </w:r>
      <w:r>
        <w:t>Does the filing highlight vulnerability to single-source suppliers or an inability to substitute vendors?</w:t>
        <w:br/>
      </w:r>
      <w:r>
        <w:rPr>
          <w:b/>
        </w:rPr>
        <w:t xml:space="preserve">Credit/Default Rationale: </w:t>
      </w:r>
      <w:r>
        <w:t>Supplier monopolies can dictate unfavorable payment terms, straining working capital and halting production.</w:t>
      </w:r>
    </w:p>
    <w:p>
      <w:r>
        <w:rPr>
          <w:b/>
        </w:rPr>
        <w:t>5. Technological Obsolescence</w:t>
      </w:r>
    </w:p>
    <w:p>
      <w:pPr>
        <w:ind w:left="360"/>
      </w:pPr>
      <w:r>
        <w:rPr>
          <w:b/>
        </w:rPr>
        <w:t xml:space="preserve">Data Type: </w:t>
      </w:r>
      <w:r>
        <w:t>Binary (1 = High Risk, 0 = Stable)</w:t>
        <w:br/>
      </w:r>
      <w:r>
        <w:rPr>
          <w:b/>
        </w:rPr>
        <w:t xml:space="preserve">LLM Operationalization: </w:t>
      </w:r>
      <w:r>
        <w:t>Are the firm's core products at high risk of rapid obsolescence due to shifting technological advancements?</w:t>
        <w:br/>
      </w:r>
      <w:r>
        <w:rPr>
          <w:b/>
        </w:rPr>
        <w:t xml:space="preserve">Credit/Default Rationale: </w:t>
      </w:r>
      <w:r>
        <w:t>Firms caught on the wrong side of innovation face sudden revenue loss while bearing the debt of obsolete infrastructure.</w:t>
      </w:r>
    </w:p>
    <w:p>
      <w:r>
        <w:rPr>
          <w:b/>
        </w:rPr>
        <w:t>6. Macroeconomic Cyclicality</w:t>
      </w:r>
    </w:p>
    <w:p>
      <w:pPr>
        <w:ind w:left="360"/>
      </w:pPr>
      <w:r>
        <w:rPr>
          <w:b/>
        </w:rPr>
        <w:t xml:space="preserve">Data Type: </w:t>
      </w:r>
      <w:r>
        <w:t>Binary (1 = Highly Cyclical, 0 = Defensive)</w:t>
        <w:br/>
      </w:r>
      <w:r>
        <w:rPr>
          <w:b/>
        </w:rPr>
        <w:t xml:space="preserve">LLM Operationalization: </w:t>
      </w:r>
      <w:r>
        <w:t>Is the firm's financial performance highly sensitive to general economic downturns or consumer discretionary spending?</w:t>
        <w:br/>
      </w:r>
      <w:r>
        <w:rPr>
          <w:b/>
        </w:rPr>
        <w:t xml:space="preserve">Credit/Default Rationale: </w:t>
      </w:r>
      <w:r>
        <w:t>Cyclical firms experience violent cash flow troughs during recessions, frequently leading to covenant breaches.</w:t>
      </w:r>
    </w:p>
    <w:p>
      <w:r>
        <w:rPr>
          <w:b/>
        </w:rPr>
        <w:t>7. Regulatory Shock Vulnerability</w:t>
      </w:r>
    </w:p>
    <w:p>
      <w:pPr>
        <w:ind w:left="360"/>
      </w:pPr>
      <w:r>
        <w:rPr>
          <w:b/>
        </w:rPr>
        <w:t xml:space="preserve">Data Type: </w:t>
      </w:r>
      <w:r>
        <w:t>Binary (1 = High Exposure, 0 = Low Risk)</w:t>
        <w:br/>
      </w:r>
      <w:r>
        <w:rPr>
          <w:b/>
        </w:rPr>
        <w:t xml:space="preserve">LLM Operationalization: </w:t>
      </w:r>
      <w:r>
        <w:t>Are there material threats from impending government regulations or strict compliance mandates?</w:t>
        <w:br/>
      </w:r>
      <w:r>
        <w:rPr>
          <w:b/>
        </w:rPr>
        <w:t xml:space="preserve">Credit/Default Rationale: </w:t>
      </w:r>
      <w:r>
        <w:t>Sudden regulatory burdens impose immediate, unbudgeted compliance costs or outlaw core revenue streams.</w:t>
      </w:r>
    </w:p>
    <w:p>
      <w:r>
        <w:rPr>
          <w:b/>
        </w:rPr>
        <w:t>8. Input Price Volatility</w:t>
      </w:r>
    </w:p>
    <w:p>
      <w:pPr>
        <w:ind w:left="360"/>
      </w:pPr>
      <w:r>
        <w:rPr>
          <w:b/>
        </w:rPr>
        <w:t xml:space="preserve">Data Type: </w:t>
      </w:r>
      <w:r>
        <w:t>Continuous (-1.0 = Stable, to 1.0 = Volatile)</w:t>
        <w:br/>
      </w:r>
      <w:r>
        <w:rPr>
          <w:b/>
        </w:rPr>
        <w:t xml:space="preserve">LLM Operationalization: </w:t>
      </w:r>
      <w:r>
        <w:t>Score the firm's exposure to raw material cost inflation from -1.0 (stable) to 1.0 (vulnerability to unhedged price spikes).</w:t>
        <w:br/>
      </w:r>
      <w:r>
        <w:rPr>
          <w:b/>
        </w:rPr>
        <w:t xml:space="preserve">Credit/Default Rationale: </w:t>
      </w:r>
      <w:r>
        <w:t>Inability to pass sudden cost spikes to customers causes immediate gross margin collapse.</w:t>
      </w:r>
    </w:p>
    <w:p>
      <w:r>
        <w:rPr>
          <w:b/>
        </w:rPr>
        <w:t>9. Product Substitution Threat</w:t>
      </w:r>
    </w:p>
    <w:p>
      <w:pPr>
        <w:ind w:left="360"/>
      </w:pPr>
      <w:r>
        <w:rPr>
          <w:b/>
        </w:rPr>
        <w:t xml:space="preserve">Data Type: </w:t>
      </w:r>
      <w:r>
        <w:t>Binary (1 = High Threat, 0 = Unique Offering)</w:t>
        <w:br/>
      </w:r>
      <w:r>
        <w:rPr>
          <w:b/>
        </w:rPr>
        <w:t xml:space="preserve">LLM Operationalization: </w:t>
      </w:r>
      <w:r>
        <w:t>Can customers easily replace the firm’s product with cheaper alternatives or different methodologies?</w:t>
        <w:br/>
      </w:r>
      <w:r>
        <w:rPr>
          <w:b/>
        </w:rPr>
        <w:t xml:space="preserve">Credit/Default Rationale: </w:t>
      </w:r>
      <w:r>
        <w:t>High substitution risk caps pricing power. If a firm raises prices to cover debt costs, customers defect.</w:t>
      </w:r>
    </w:p>
    <w:p>
      <w:r>
        <w:rPr>
          <w:b/>
        </w:rPr>
        <w:t>10. Foreign Macro Risk</w:t>
      </w:r>
    </w:p>
    <w:p>
      <w:pPr>
        <w:ind w:left="360"/>
      </w:pPr>
      <w:r>
        <w:rPr>
          <w:b/>
        </w:rPr>
        <w:t xml:space="preserve">Data Type: </w:t>
      </w:r>
      <w:r>
        <w:t>Binary (1 = High Exposure, 0 = Domestic/Hedged)</w:t>
        <w:br/>
      </w:r>
      <w:r>
        <w:rPr>
          <w:b/>
        </w:rPr>
        <w:t xml:space="preserve">LLM Operationalization: </w:t>
      </w:r>
      <w:r>
        <w:t>Is operational stability threatened by unhedged FX volatility, tariffs, or geopolitical instability?</w:t>
        <w:br/>
      </w:r>
      <w:r>
        <w:rPr>
          <w:b/>
        </w:rPr>
        <w:t xml:space="preserve">Credit/Default Rationale: </w:t>
      </w:r>
      <w:r>
        <w:t>Adverse currency swings or sudden tariffs can instantly render an international supply chain unprofitable.</w:t>
      </w:r>
    </w:p>
    <w:p>
      <w:r>
        <w:br w:type="page"/>
      </w:r>
    </w:p>
    <w:p>
      <w:pPr>
        <w:pStyle w:val="Heading1"/>
      </w:pPr>
      <w:r>
        <w:t>Dimension 2: Revenue Stability (REVENUE_STABILITY)</w:t>
      </w:r>
    </w:p>
    <w:p>
      <w:r>
        <w:rPr>
          <w:b/>
        </w:rPr>
        <w:t xml:space="preserve">Primary Literature Foundation: </w:t>
      </w:r>
      <w:r>
        <w:rPr>
          <w:i/>
        </w:rPr>
        <w:t>Bouteille, S., &amp; Coogan-Pushner, D. (2021). The Handbook of Credit Risk Management: Originating, Assessing, and Managing Credit Exposures (2nd ed.). John Wiley &amp; Sons.</w:t>
      </w:r>
    </w:p>
    <w:p>
      <w:r>
        <w:rPr>
          <w:b/>
        </w:rPr>
        <w:t>1. Contractual Revenue Reliance</w:t>
      </w:r>
    </w:p>
    <w:p>
      <w:pPr>
        <w:ind w:left="360"/>
      </w:pPr>
      <w:r>
        <w:rPr>
          <w:b/>
        </w:rPr>
        <w:t xml:space="preserve">Data Type: </w:t>
      </w:r>
      <w:r>
        <w:t>Binary (1 = Spot/Transactional, 0 = Contractual/Recurring)</w:t>
        <w:br/>
      </w:r>
      <w:r>
        <w:rPr>
          <w:b/>
        </w:rPr>
        <w:t xml:space="preserve">LLM Operationalization: </w:t>
      </w:r>
      <w:r>
        <w:t>Does the firm rely heavily on spot-market transactions rather than long-term binding contracts or subscriptions?</w:t>
        <w:br/>
      </w:r>
      <w:r>
        <w:rPr>
          <w:b/>
        </w:rPr>
        <w:t xml:space="preserve">Credit/Default Rationale: </w:t>
      </w:r>
      <w:r>
        <w:t>Firms lacking contractual revenue suffer high cash flow volatility, removing the floor needed for fixed debt service.</w:t>
      </w:r>
    </w:p>
    <w:p>
      <w:r>
        <w:rPr>
          <w:b/>
        </w:rPr>
        <w:t>2. Customer Churn Volatility</w:t>
      </w:r>
    </w:p>
    <w:p>
      <w:pPr>
        <w:ind w:left="360"/>
      </w:pPr>
      <w:r>
        <w:rPr>
          <w:b/>
        </w:rPr>
        <w:t xml:space="preserve">Data Type: </w:t>
      </w:r>
      <w:r>
        <w:t>Continuous (-1.0 = Sticky, to 1.0 = High Churn)</w:t>
        <w:br/>
      </w:r>
      <w:r>
        <w:rPr>
          <w:b/>
        </w:rPr>
        <w:t xml:space="preserve">LLM Operationalization: </w:t>
      </w:r>
      <w:r>
        <w:t>Assess customer retention from -1.0 (high loyalty/switching costs) to 1.0 (high customer turnover/loss of key accounts).</w:t>
        <w:br/>
      </w:r>
      <w:r>
        <w:rPr>
          <w:b/>
        </w:rPr>
        <w:t xml:space="preserve">Credit/Default Rationale: </w:t>
      </w:r>
      <w:r>
        <w:t>High churn requires elevated Customer Acquisition Costs (CAC), squeezing margins and increasing liquidity risk.</w:t>
      </w:r>
    </w:p>
    <w:p>
      <w:r>
        <w:rPr>
          <w:b/>
        </w:rPr>
        <w:t>3. Product Line Concentration</w:t>
      </w:r>
    </w:p>
    <w:p>
      <w:pPr>
        <w:ind w:left="360"/>
      </w:pPr>
      <w:r>
        <w:rPr>
          <w:b/>
        </w:rPr>
        <w:t xml:space="preserve">Data Type: </w:t>
      </w:r>
      <w:r>
        <w:t>Binary (1 = Concentrated, 0 = Diversified)</w:t>
        <w:br/>
      </w:r>
      <w:r>
        <w:rPr>
          <w:b/>
        </w:rPr>
        <w:t xml:space="preserve">LLM Operationalization: </w:t>
      </w:r>
      <w:r>
        <w:t>Is the vast majority of revenue generated by a single product line or highly correlated group of offerings?</w:t>
        <w:br/>
      </w:r>
      <w:r>
        <w:rPr>
          <w:b/>
        </w:rPr>
        <w:t xml:space="preserve">Credit/Default Rationale: </w:t>
      </w:r>
      <w:r>
        <w:t>Lack of diversification leaves a firm uniquely vulnerable to industry-specific disruptions or shifts in consumer preference.</w:t>
      </w:r>
    </w:p>
    <w:p>
      <w:r>
        <w:rPr>
          <w:b/>
        </w:rPr>
        <w:t>4. Order Backlog Visibility</w:t>
      </w:r>
    </w:p>
    <w:p>
      <w:pPr>
        <w:ind w:left="360"/>
      </w:pPr>
      <w:r>
        <w:rPr>
          <w:b/>
        </w:rPr>
        <w:t xml:space="preserve">Data Type: </w:t>
      </w:r>
      <w:r>
        <w:t>Binary (1 = Weak/Shrinking, 0 = Strong Backlog)</w:t>
        <w:br/>
      </w:r>
      <w:r>
        <w:rPr>
          <w:b/>
        </w:rPr>
        <w:t xml:space="preserve">LLM Operationalization: </w:t>
      </w:r>
      <w:r>
        <w:t>Is the company's order backlog or future sales pipeline shrinking, subject to cancellations, or uncertain?</w:t>
        <w:br/>
      </w:r>
      <w:r>
        <w:rPr>
          <w:b/>
        </w:rPr>
        <w:t xml:space="preserve">Credit/Default Rationale: </w:t>
      </w:r>
      <w:r>
        <w:t>A shrinking backlog signals impending revenue contraction, prompting preemptive credit downgrades due to anticipated liquidity strain.</w:t>
      </w:r>
    </w:p>
    <w:p>
      <w:r>
        <w:rPr>
          <w:b/>
        </w:rPr>
        <w:t>5. Revenue Seasonality</w:t>
      </w:r>
    </w:p>
    <w:p>
      <w:pPr>
        <w:ind w:left="360"/>
      </w:pPr>
      <w:r>
        <w:rPr>
          <w:b/>
        </w:rPr>
        <w:t xml:space="preserve">Data Type: </w:t>
      </w:r>
      <w:r>
        <w:t>Binary (1 = High Seasonality, 0 = Low Seasonality)</w:t>
        <w:br/>
      </w:r>
      <w:r>
        <w:rPr>
          <w:b/>
        </w:rPr>
        <w:t xml:space="preserve">LLM Operationalization: </w:t>
      </w:r>
      <w:r>
        <w:t>Are revenues disproportionately realized in a specific quarter or dependent on narrow temporal windows?</w:t>
        <w:br/>
      </w:r>
      <w:r>
        <w:rPr>
          <w:b/>
        </w:rPr>
        <w:t xml:space="preserve">Credit/Default Rationale: </w:t>
      </w:r>
      <w:r>
        <w:t>Severe seasonality creates intra-year liquidity mismatches, requiring heavy reliance on short-term revolving debt.</w:t>
      </w:r>
    </w:p>
    <w:p>
      <w:r>
        <w:rPr>
          <w:b/>
        </w:rPr>
        <w:t>6. Geographic Concentration</w:t>
      </w:r>
    </w:p>
    <w:p>
      <w:pPr>
        <w:ind w:left="360"/>
      </w:pPr>
      <w:r>
        <w:rPr>
          <w:b/>
        </w:rPr>
        <w:t xml:space="preserve">Data Type: </w:t>
      </w:r>
      <w:r>
        <w:t>Binary (1 = Highly Concentrated, 0 = Diversified)</w:t>
        <w:br/>
      </w:r>
      <w:r>
        <w:rPr>
          <w:b/>
        </w:rPr>
        <w:t xml:space="preserve">LLM Operationalization: </w:t>
      </w:r>
      <w:r>
        <w:t>Is revenue concentrated within a single country or localized region?</w:t>
        <w:br/>
      </w:r>
      <w:r>
        <w:rPr>
          <w:b/>
        </w:rPr>
        <w:t xml:space="preserve">Credit/Default Rationale: </w:t>
      </w:r>
      <w:r>
        <w:t>Geographic concentration ties solvency to localized macroeconomic or political risks, neutralizing aggregate cash flow stability.</w:t>
      </w:r>
    </w:p>
    <w:p>
      <w:r>
        <w:rPr>
          <w:b/>
        </w:rPr>
        <w:t>7. Demand Elasticity</w:t>
      </w:r>
    </w:p>
    <w:p>
      <w:pPr>
        <w:ind w:left="360"/>
      </w:pPr>
      <w:r>
        <w:rPr>
          <w:b/>
        </w:rPr>
        <w:t xml:space="preserve">Data Type: </w:t>
      </w:r>
      <w:r>
        <w:t>Continuous (-1.0 = Inelastic/Essential, to 1.0 = Elastic/Discretionary)</w:t>
        <w:br/>
      </w:r>
      <w:r>
        <w:rPr>
          <w:b/>
        </w:rPr>
        <w:t xml:space="preserve">LLM Operationalization: </w:t>
      </w:r>
      <w:r>
        <w:t>Score product demand from -1.0 (essential utility) to 1.0 (highly discretionary luxury or deferrable purchase).</w:t>
        <w:br/>
      </w:r>
      <w:r>
        <w:rPr>
          <w:b/>
        </w:rPr>
        <w:t xml:space="preserve">Credit/Default Rationale: </w:t>
      </w:r>
      <w:r>
        <w:t>Firms with highly elastic demand experience violent revenue drop-offs during recessions as consumers cut discretionary spending.</w:t>
      </w:r>
    </w:p>
    <w:p>
      <w:r>
        <w:rPr>
          <w:b/>
        </w:rPr>
        <w:t>8. Pricing Power Stability</w:t>
      </w:r>
    </w:p>
    <w:p>
      <w:pPr>
        <w:ind w:left="360"/>
      </w:pPr>
      <w:r>
        <w:rPr>
          <w:b/>
        </w:rPr>
        <w:t xml:space="preserve">Data Type: </w:t>
      </w:r>
      <w:r>
        <w:t>Binary (1 = Discount-Driven, 0 = Stable Pricing)</w:t>
        <w:br/>
      </w:r>
      <w:r>
        <w:rPr>
          <w:b/>
        </w:rPr>
        <w:t xml:space="preserve">LLM Operationalization: </w:t>
      </w:r>
      <w:r>
        <w:t>Does the firm frequently resort to heavy discounting or promotional pricing to maintain sales volume?</w:t>
        <w:br/>
      </w:r>
      <w:r>
        <w:rPr>
          <w:b/>
        </w:rPr>
        <w:t xml:space="preserve">Credit/Default Rationale: </w:t>
      </w:r>
      <w:r>
        <w:t>Reliance on price-cutting artificially inflates sales at the direct expense of operating margins and free cash flow yield.</w:t>
      </w:r>
    </w:p>
    <w:p>
      <w:r>
        <w:rPr>
          <w:b/>
        </w:rPr>
        <w:t>9. Single-Asset Dependence</w:t>
      </w:r>
    </w:p>
    <w:p>
      <w:pPr>
        <w:ind w:left="360"/>
      </w:pPr>
      <w:r>
        <w:rPr>
          <w:b/>
        </w:rPr>
        <w:t xml:space="preserve">Data Type: </w:t>
      </w:r>
      <w:r>
        <w:t>Binary (1 = High Dependence, 0 = Diversified)</w:t>
        <w:br/>
      </w:r>
      <w:r>
        <w:rPr>
          <w:b/>
        </w:rPr>
        <w:t xml:space="preserve">LLM Operationalization: </w:t>
      </w:r>
      <w:r>
        <w:t>Is revenue disproportionately reliant on a single 'hit' product, flagship asset, or specific intellectual property?</w:t>
        <w:br/>
      </w:r>
      <w:r>
        <w:rPr>
          <w:b/>
        </w:rPr>
        <w:t xml:space="preserve">Credit/Default Rationale: </w:t>
      </w:r>
      <w:r>
        <w:t>Single-asset dependence carries 'cliff risk.' Patent expiration or a superior competitor can eradicate cash flow overnight.</w:t>
      </w:r>
    </w:p>
    <w:p>
      <w:r>
        <w:rPr>
          <w:b/>
        </w:rPr>
        <w:t>10. Counterparty Credit Risk</w:t>
      </w:r>
    </w:p>
    <w:p>
      <w:pPr>
        <w:ind w:left="360"/>
      </w:pPr>
      <w:r>
        <w:rPr>
          <w:b/>
        </w:rPr>
        <w:t xml:space="preserve">Data Type: </w:t>
      </w:r>
      <w:r>
        <w:t>Binary (1 = High Risk, 0 = Low Risk)</w:t>
        <w:br/>
      </w:r>
      <w:r>
        <w:rPr>
          <w:b/>
        </w:rPr>
        <w:t xml:space="preserve">LLM Operationalization: </w:t>
      </w:r>
      <w:r>
        <w:t>Are there material risks regarding customers' ability to pay invoices, rising DSO, or bad debt expense?</w:t>
        <w:br/>
      </w:r>
      <w:r>
        <w:rPr>
          <w:b/>
        </w:rPr>
        <w:t xml:space="preserve">Credit/Default Rationale: </w:t>
      </w:r>
      <w:r>
        <w:t>Recognizing revenue is irrelevant if cash isn't collected. High counterparty risk translates directly to working capital deficits.</w:t>
      </w:r>
    </w:p>
    <w:p>
      <w:r>
        <w:br w:type="page"/>
      </w:r>
    </w:p>
    <w:p>
      <w:pPr>
        <w:pStyle w:val="Heading1"/>
      </w:pPr>
      <w:r>
        <w:t>Dimension 3: Operational &amp; Asset Quality (OPERATIONAL_ASSET)</w:t>
      </w:r>
    </w:p>
    <w:p>
      <w:r>
        <w:rPr>
          <w:b/>
        </w:rPr>
        <w:t xml:space="preserve">Primary Literature Foundation: </w:t>
      </w:r>
      <w:r>
        <w:rPr>
          <w:i/>
        </w:rPr>
        <w:t>Altman, E. I., Hotchkiss, E., &amp; Wang, W. (2019). Corporate Financial Distress, Restructuring, and Bankruptcy (4th ed.). John Wiley &amp; Sons.</w:t>
      </w:r>
    </w:p>
    <w:p>
      <w:r>
        <w:rPr>
          <w:b/>
        </w:rPr>
        <w:t>1. Operating Leverage Rigidity</w:t>
      </w:r>
    </w:p>
    <w:p>
      <w:pPr>
        <w:ind w:left="360"/>
      </w:pPr>
      <w:r>
        <w:rPr>
          <w:b/>
        </w:rPr>
        <w:t xml:space="preserve">Data Type: </w:t>
      </w:r>
      <w:r>
        <w:t>Continuous (-1.0 = Flexible, to 1.0 = Rigid/High Fixed Costs)</w:t>
        <w:br/>
      </w:r>
      <w:r>
        <w:rPr>
          <w:b/>
        </w:rPr>
        <w:t xml:space="preserve">LLM Operationalization: </w:t>
      </w:r>
      <w:r>
        <w:t>Assess cost structure from -1.0 (highly flexible/variable) to 1.0 (inflexible, heavy fixed operational costs).</w:t>
        <w:br/>
      </w:r>
      <w:r>
        <w:rPr>
          <w:b/>
        </w:rPr>
        <w:t xml:space="preserve">Credit/Default Rationale: </w:t>
      </w:r>
      <w:r>
        <w:t>High operating leverage means a small revenue drop causes a massive EBIT drop, destroying the ability to generate debt service cash.</w:t>
      </w:r>
    </w:p>
    <w:p>
      <w:r>
        <w:rPr>
          <w:b/>
        </w:rPr>
        <w:t>2. Asset Impairment Risk</w:t>
      </w:r>
    </w:p>
    <w:p>
      <w:pPr>
        <w:ind w:left="360"/>
      </w:pPr>
      <w:r>
        <w:rPr>
          <w:b/>
        </w:rPr>
        <w:t xml:space="preserve">Data Type: </w:t>
      </w:r>
      <w:r>
        <w:t>Binary (1 = High Impairment Risk, 0 = Stable Assets)</w:t>
        <w:br/>
      </w:r>
      <w:r>
        <w:rPr>
          <w:b/>
        </w:rPr>
        <w:t xml:space="preserve">LLM Operationalization: </w:t>
      </w:r>
      <w:r>
        <w:t>Are there recent, recurring, or impending material write-downs or impairment charges on long-lived assets?</w:t>
        <w:br/>
      </w:r>
      <w:r>
        <w:rPr>
          <w:b/>
        </w:rPr>
        <w:t xml:space="preserve">Credit/Default Rationale: </w:t>
      </w:r>
      <w:r>
        <w:t>Impairments are a leading qualitative indicator of distress, signaling that the asset base available for collateral is shrinking.</w:t>
      </w:r>
    </w:p>
    <w:p>
      <w:r>
        <w:rPr>
          <w:b/>
        </w:rPr>
        <w:t>3. CapEx Maintenance Burden</w:t>
      </w:r>
    </w:p>
    <w:p>
      <w:pPr>
        <w:ind w:left="360"/>
      </w:pPr>
      <w:r>
        <w:rPr>
          <w:b/>
        </w:rPr>
        <w:t xml:space="preserve">Data Type: </w:t>
      </w:r>
      <w:r>
        <w:t>Binary (1 = High Mandatory CapEx, 0 = Light CapEx)</w:t>
        <w:br/>
      </w:r>
      <w:r>
        <w:rPr>
          <w:b/>
        </w:rPr>
        <w:t xml:space="preserve">LLM Operationalization: </w:t>
      </w:r>
      <w:r>
        <w:t>Must the firm sustain high, non-deferrable capital expenditures just to maintain current operations?</w:t>
        <w:br/>
      </w:r>
      <w:r>
        <w:rPr>
          <w:b/>
        </w:rPr>
        <w:t xml:space="preserve">Credit/Default Rationale: </w:t>
      </w:r>
      <w:r>
        <w:t>Maintenance CapEx is a structural drain on free cash flow, reducing the unencumbered cash available for debt amortization.</w:t>
      </w:r>
    </w:p>
    <w:p>
      <w:r>
        <w:rPr>
          <w:b/>
        </w:rPr>
        <w:t>4. Inventory Obsolescence</w:t>
      </w:r>
    </w:p>
    <w:p>
      <w:pPr>
        <w:ind w:left="360"/>
      </w:pPr>
      <w:r>
        <w:rPr>
          <w:b/>
        </w:rPr>
        <w:t xml:space="preserve">Data Type: </w:t>
      </w:r>
      <w:r>
        <w:t>Binary (1 = High Buildup, 0 = Lean Inventory)</w:t>
        <w:br/>
      </w:r>
      <w:r>
        <w:rPr>
          <w:b/>
        </w:rPr>
        <w:t xml:space="preserve">LLM Operationalization: </w:t>
      </w:r>
      <w:r>
        <w:t>Are there material risks regarding slow-moving inventory, product spoilage, or systemic inability to clear stock?</w:t>
        <w:br/>
      </w:r>
      <w:r>
        <w:rPr>
          <w:b/>
        </w:rPr>
        <w:t xml:space="preserve">Credit/Default Rationale: </w:t>
      </w:r>
      <w:r>
        <w:t>Trapped working capital and forced markdowns destroy operating margins, precipitating short-term liquidity crises.</w:t>
      </w:r>
    </w:p>
    <w:p>
      <w:r>
        <w:rPr>
          <w:b/>
        </w:rPr>
        <w:t>5. Labor Friction &amp; Relations</w:t>
      </w:r>
    </w:p>
    <w:p>
      <w:pPr>
        <w:ind w:left="360"/>
      </w:pPr>
      <w:r>
        <w:rPr>
          <w:b/>
        </w:rPr>
        <w:t xml:space="preserve">Data Type: </w:t>
      </w:r>
      <w:r>
        <w:t>Binary (1 = High Friction, 0 = Stable Workforce)</w:t>
        <w:br/>
      </w:r>
      <w:r>
        <w:rPr>
          <w:b/>
        </w:rPr>
        <w:t xml:space="preserve">LLM Operationalization: </w:t>
      </w:r>
      <w:r>
        <w:t>Are there significant risks related to labor shortages, contentious union negotiations, or impending strikes?</w:t>
        <w:br/>
      </w:r>
      <w:r>
        <w:rPr>
          <w:b/>
        </w:rPr>
        <w:t xml:space="preserve">Credit/Default Rationale: </w:t>
      </w:r>
      <w:r>
        <w:t>Work stoppages halt production instantly. Inflexible labor contracts prevent necessary restructuring during financial distress.</w:t>
      </w:r>
    </w:p>
    <w:p>
      <w:r>
        <w:rPr>
          <w:b/>
        </w:rPr>
        <w:t>6. Supply Chain Fragility</w:t>
      </w:r>
    </w:p>
    <w:p>
      <w:pPr>
        <w:ind w:left="360"/>
      </w:pPr>
      <w:r>
        <w:rPr>
          <w:b/>
        </w:rPr>
        <w:t xml:space="preserve">Data Type: </w:t>
      </w:r>
      <w:r>
        <w:t>Binary (1 = Fragile, 0 = Resilient)</w:t>
        <w:br/>
      </w:r>
      <w:r>
        <w:rPr>
          <w:b/>
        </w:rPr>
        <w:t xml:space="preserve">LLM Operationalization: </w:t>
      </w:r>
      <w:r>
        <w:t>Are there significant ongoing operational bottlenecks or critical dependencies on vulnerable supply chain nodes?</w:t>
        <w:br/>
      </w:r>
      <w:r>
        <w:rPr>
          <w:b/>
        </w:rPr>
        <w:t xml:space="preserve">Credit/Default Rationale: </w:t>
      </w:r>
      <w:r>
        <w:t>Disruptions halt the conversion of raw materials into cash-generating goods, stranding capital in unfinished inventory.</w:t>
      </w:r>
    </w:p>
    <w:p>
      <w:r>
        <w:rPr>
          <w:b/>
        </w:rPr>
        <w:t>7. Physical Asset Age</w:t>
      </w:r>
    </w:p>
    <w:p>
      <w:pPr>
        <w:ind w:left="360"/>
      </w:pPr>
      <w:r>
        <w:rPr>
          <w:b/>
        </w:rPr>
        <w:t xml:space="preserve">Data Type: </w:t>
      </w:r>
      <w:r>
        <w:t>Binary (1 = Aging/Obsolete, 0 = Modern)</w:t>
        <w:br/>
      </w:r>
      <w:r>
        <w:rPr>
          <w:b/>
        </w:rPr>
        <w:t xml:space="preserve">LLM Operationalization: </w:t>
      </w:r>
      <w:r>
        <w:t>Are the company’s physical plants or IT infrastructure aging, obsolete, or requiring massive impending upgrades?</w:t>
        <w:br/>
      </w:r>
      <w:r>
        <w:rPr>
          <w:b/>
        </w:rPr>
        <w:t xml:space="preserve">Credit/Default Rationale: </w:t>
      </w:r>
      <w:r>
        <w:t>Operating obsolete assets lowers marginal efficiency and portends a looming CapEx shock that a levered firm cannot finance.</w:t>
      </w:r>
    </w:p>
    <w:p>
      <w:r>
        <w:rPr>
          <w:b/>
        </w:rPr>
        <w:t>8. Intangible Asset Reliance</w:t>
      </w:r>
    </w:p>
    <w:p>
      <w:pPr>
        <w:ind w:left="360"/>
      </w:pPr>
      <w:r>
        <w:rPr>
          <w:b/>
        </w:rPr>
        <w:t xml:space="preserve">Data Type: </w:t>
      </w:r>
      <w:r>
        <w:t>Continuous (-1.0 = Tangible, to 1.0 = Intangible-Heavy)</w:t>
        <w:br/>
      </w:r>
      <w:r>
        <w:rPr>
          <w:b/>
        </w:rPr>
        <w:t xml:space="preserve">LLM Operationalization: </w:t>
      </w:r>
      <w:r>
        <w:t>Score asset base from -1.0 (liquid, physical assets) to 1.0 (disproportionate reliance on unproven intangibles/goodwill).</w:t>
        <w:br/>
      </w:r>
      <w:r>
        <w:rPr>
          <w:b/>
        </w:rPr>
        <w:t xml:space="preserve">Credit/Default Rationale: </w:t>
      </w:r>
      <w:r>
        <w:t>Intangibles provide near-zero recovery value in liquidation, preventing the firm from securing emergency rescue financing (DIP loans).</w:t>
      </w:r>
    </w:p>
    <w:p>
      <w:r>
        <w:rPr>
          <w:b/>
        </w:rPr>
        <w:t>9. Capacity Underutilization</w:t>
      </w:r>
    </w:p>
    <w:p>
      <w:pPr>
        <w:ind w:left="360"/>
      </w:pPr>
      <w:r>
        <w:rPr>
          <w:b/>
        </w:rPr>
        <w:t xml:space="preserve">Data Type: </w:t>
      </w:r>
      <w:r>
        <w:t>Continuous (-1.0 = High Utilization, to 1.0 = Idle/Underutilized)</w:t>
        <w:br/>
      </w:r>
      <w:r>
        <w:rPr>
          <w:b/>
        </w:rPr>
        <w:t xml:space="preserve">LLM Operationalization: </w:t>
      </w:r>
      <w:r>
        <w:t>Assess capacity from -1.0 (efficient/full) to 1.0 (burdened by idle facilities or chronic overcapacity).</w:t>
        <w:br/>
      </w:r>
      <w:r>
        <w:rPr>
          <w:b/>
        </w:rPr>
        <w:t xml:space="preserve">Credit/Default Rationale: </w:t>
      </w:r>
      <w:r>
        <w:t>Idle capacity means capital deployed yields no return, yet the firm must pay fixed maintenance and financing costs on it.</w:t>
      </w:r>
    </w:p>
    <w:p>
      <w:r>
        <w:rPr>
          <w:b/>
        </w:rPr>
        <w:t>10. Environmental Obligations (ARO)</w:t>
      </w:r>
    </w:p>
    <w:p>
      <w:pPr>
        <w:ind w:left="360"/>
      </w:pPr>
      <w:r>
        <w:rPr>
          <w:b/>
        </w:rPr>
        <w:t xml:space="preserve">Data Type: </w:t>
      </w:r>
      <w:r>
        <w:t>Binary (1 = High ARO Risk, 0 = Low Risk)</w:t>
        <w:br/>
      </w:r>
      <w:r>
        <w:rPr>
          <w:b/>
        </w:rPr>
        <w:t xml:space="preserve">LLM Operationalization: </w:t>
      </w:r>
      <w:r>
        <w:t>Are there material liabilities or impending asset retirement obligations for environmental cleanup or hazardous waste?</w:t>
        <w:br/>
      </w:r>
      <w:r>
        <w:rPr>
          <w:b/>
        </w:rPr>
        <w:t xml:space="preserve">Credit/Default Rationale: </w:t>
      </w:r>
      <w:r>
        <w:t>Environmental liabilities can crystallize into massive cash outflows, subordinating traditional debt holders and accelerating defaults.</w:t>
      </w:r>
    </w:p>
    <w:p>
      <w:r>
        <w:br w:type="page"/>
      </w:r>
    </w:p>
    <w:p>
      <w:pPr>
        <w:pStyle w:val="Heading1"/>
      </w:pPr>
      <w:r>
        <w:t>Dimension 4: Management Execution (MANAGEMENT_EXECUTION)</w:t>
      </w:r>
    </w:p>
    <w:p>
      <w:r>
        <w:rPr>
          <w:b/>
        </w:rPr>
        <w:t xml:space="preserve">Primary Literature Foundation: </w:t>
      </w:r>
      <w:r>
        <w:rPr>
          <w:i/>
        </w:rPr>
        <w:t>Ashbaugh-Skaife, H., et al. (2006). The effects of corporate governance on firms' credit ratings. Journal of Accounting and Economics, 42(1-2), 203-243.</w:t>
      </w:r>
    </w:p>
    <w:p>
      <w:r>
        <w:rPr>
          <w:b/>
        </w:rPr>
        <w:t>1. Executive Turnover Instability</w:t>
      </w:r>
    </w:p>
    <w:p>
      <w:pPr>
        <w:ind w:left="360"/>
      </w:pPr>
      <w:r>
        <w:rPr>
          <w:b/>
        </w:rPr>
        <w:t xml:space="preserve">Data Type: </w:t>
      </w:r>
      <w:r>
        <w:t>Binary (1 = High Turnover, 0 = Stable Leadership)</w:t>
        <w:br/>
      </w:r>
      <w:r>
        <w:rPr>
          <w:b/>
        </w:rPr>
        <w:t xml:space="preserve">LLM Operationalization: </w:t>
      </w:r>
      <w:r>
        <w:t>Is there recent, abrupt C-suite turnover or a lack of a formalized succession plan for key executives?</w:t>
        <w:br/>
      </w:r>
      <w:r>
        <w:rPr>
          <w:b/>
        </w:rPr>
        <w:t xml:space="preserve">Credit/Default Rationale: </w:t>
      </w:r>
      <w:r>
        <w:t>High executive turnover disrupts operational continuity and damages creditor confidence, limiting access to emergency capital.</w:t>
      </w:r>
    </w:p>
    <w:p>
      <w:r>
        <w:rPr>
          <w:b/>
        </w:rPr>
        <w:t>2. Internal Control Weaknesses</w:t>
      </w:r>
    </w:p>
    <w:p>
      <w:pPr>
        <w:ind w:left="360"/>
      </w:pPr>
      <w:r>
        <w:rPr>
          <w:b/>
        </w:rPr>
        <w:t xml:space="preserve">Data Type: </w:t>
      </w:r>
      <w:r>
        <w:t>Binary (1 = Weakness Present, 0 = Effective Controls)</w:t>
        <w:br/>
      </w:r>
      <w:r>
        <w:rPr>
          <w:b/>
        </w:rPr>
        <w:t xml:space="preserve">LLM Operationalization: </w:t>
      </w:r>
      <w:r>
        <w:t>Does management or the auditor explicitly report an un-remediated 'material weakness' in internal controls?</w:t>
        <w:br/>
      </w:r>
      <w:r>
        <w:rPr>
          <w:b/>
        </w:rPr>
        <w:t xml:space="preserve">Credit/Default Rationale: </w:t>
      </w:r>
      <w:r>
        <w:t>Material weaknesses trigger 'information risk.' If financials are untrustworthy, covenants may be breached, accelerating debt repayment.</w:t>
      </w:r>
    </w:p>
    <w:p>
      <w:r>
        <w:rPr>
          <w:b/>
        </w:rPr>
        <w:t>3. M&amp;A Integration Risk</w:t>
      </w:r>
    </w:p>
    <w:p>
      <w:pPr>
        <w:ind w:left="360"/>
      </w:pPr>
      <w:r>
        <w:rPr>
          <w:b/>
        </w:rPr>
        <w:t xml:space="preserve">Data Type: </w:t>
      </w:r>
      <w:r>
        <w:t>Binary (1 = High Integration Risk, 0 = Organic Growth)</w:t>
        <w:br/>
      </w:r>
      <w:r>
        <w:rPr>
          <w:b/>
        </w:rPr>
        <w:t xml:space="preserve">LLM Operationalization: </w:t>
      </w:r>
      <w:r>
        <w:t>Are there material risks regarding recent acquisitions, difficulties in integrating operations, or realizing synergies?</w:t>
        <w:br/>
      </w:r>
      <w:r>
        <w:rPr>
          <w:b/>
        </w:rPr>
        <w:t xml:space="preserve">Credit/Default Rationale: </w:t>
      </w:r>
      <w:r>
        <w:t>Failed, debt-funded M&amp;A leaves the firm servicing a higher debt load while acquired cash flows fail to materialize.</w:t>
      </w:r>
    </w:p>
    <w:p>
      <w:r>
        <w:rPr>
          <w:b/>
        </w:rPr>
        <w:t>4. Capital Allocation Aggressiveness</w:t>
      </w:r>
    </w:p>
    <w:p>
      <w:pPr>
        <w:ind w:left="360"/>
      </w:pPr>
      <w:r>
        <w:rPr>
          <w:b/>
        </w:rPr>
        <w:t xml:space="preserve">Data Type: </w:t>
      </w:r>
      <w:r>
        <w:t>Continuous (-1.0 = Conservative, to 1.0 = Aggressive Payouts)</w:t>
        <w:br/>
      </w:r>
      <w:r>
        <w:rPr>
          <w:b/>
        </w:rPr>
        <w:t xml:space="preserve">LLM Operationalization: </w:t>
      </w:r>
      <w:r>
        <w:t>Score from -1.0 (debt reduction/cash hoarding) to 1.0 (aggressive share repurchases despite declining cash flows).</w:t>
        <w:br/>
      </w:r>
      <w:r>
        <w:rPr>
          <w:b/>
        </w:rPr>
        <w:t xml:space="preserve">Credit/Default Rationale: </w:t>
      </w:r>
      <w:r>
        <w:t>Prioritizing shareholder payouts during stress transfers wealth from bondholders and strips the firm of vital liquidity buffers.</w:t>
      </w:r>
    </w:p>
    <w:p>
      <w:r>
        <w:rPr>
          <w:b/>
        </w:rPr>
        <w:t>5. Restructuring Efficacy</w:t>
      </w:r>
    </w:p>
    <w:p>
      <w:pPr>
        <w:ind w:left="360"/>
      </w:pPr>
      <w:r>
        <w:rPr>
          <w:b/>
        </w:rPr>
        <w:t xml:space="preserve">Data Type: </w:t>
      </w:r>
      <w:r>
        <w:t>Continuous (-1.0 = Successful, to 1.0 = Delayed/Failing)</w:t>
        <w:br/>
      </w:r>
      <w:r>
        <w:rPr>
          <w:b/>
        </w:rPr>
        <w:t xml:space="preserve">LLM Operationalization: </w:t>
      </w:r>
      <w:r>
        <w:t>Score restructuring status from -1.0 (completed ahead of schedule) to 1.0 (delays or failure to achieve cost savings).</w:t>
        <w:br/>
      </w:r>
      <w:r>
        <w:rPr>
          <w:b/>
        </w:rPr>
        <w:t xml:space="preserve">Credit/Default Rationale: </w:t>
      </w:r>
      <w:r>
        <w:t>Failing to execute turnaround plans burns through remaining liquidity runway, mathematically guaranteeing eventual insolvency.</w:t>
      </w:r>
    </w:p>
    <w:p>
      <w:r>
        <w:rPr>
          <w:b/>
        </w:rPr>
        <w:t>6. Key Person Dependence</w:t>
      </w:r>
    </w:p>
    <w:p>
      <w:pPr>
        <w:ind w:left="360"/>
      </w:pPr>
      <w:r>
        <w:rPr>
          <w:b/>
        </w:rPr>
        <w:t xml:space="preserve">Data Type: </w:t>
      </w:r>
      <w:r>
        <w:t>Binary (1 = High Dependence, 0 = Distributed Leadership)</w:t>
        <w:br/>
      </w:r>
      <w:r>
        <w:rPr>
          <w:b/>
        </w:rPr>
        <w:t xml:space="preserve">LLM Operationalization: </w:t>
      </w:r>
      <w:r>
        <w:t>Is the firm's survival or technological development heavily dependent on a single founder or highly specialized executive?</w:t>
        <w:br/>
      </w:r>
      <w:r>
        <w:rPr>
          <w:b/>
        </w:rPr>
        <w:t xml:space="preserve">Credit/Default Rationale: </w:t>
      </w:r>
      <w:r>
        <w:t>Idiosyncratic 'key-man risk' can lead to immediate loss of major clients or R&amp;D collapse upon the individual's sudden departure.</w:t>
      </w:r>
    </w:p>
    <w:p>
      <w:r>
        <w:rPr>
          <w:b/>
        </w:rPr>
        <w:t>7. Strategic Pivot Risk</w:t>
      </w:r>
    </w:p>
    <w:p>
      <w:pPr>
        <w:ind w:left="360"/>
      </w:pPr>
      <w:r>
        <w:rPr>
          <w:b/>
        </w:rPr>
        <w:t xml:space="preserve">Data Type: </w:t>
      </w:r>
      <w:r>
        <w:t>Binary (1 = Radical Pivot, 0 = Established Core)</w:t>
        <w:br/>
      </w:r>
      <w:r>
        <w:rPr>
          <w:b/>
        </w:rPr>
        <w:t xml:space="preserve">LLM Operationalization: </w:t>
      </w:r>
      <w:r>
        <w:t>Is there a radical shift away from historical core business toward an unproven market requiring heavy upfront investment?</w:t>
        <w:br/>
      </w:r>
      <w:r>
        <w:rPr>
          <w:b/>
        </w:rPr>
        <w:t xml:space="preserve">Credit/Default Rationale: </w:t>
      </w:r>
      <w:r>
        <w:t>Radical pivots abandon competitive advantages and burn massive cash. Lenders view them as high-risk gambles that elevate default probability.</w:t>
      </w:r>
    </w:p>
    <w:p>
      <w:r>
        <w:rPr>
          <w:b/>
        </w:rPr>
        <w:t>8. Board Independence Deficits</w:t>
      </w:r>
    </w:p>
    <w:p>
      <w:pPr>
        <w:ind w:left="360"/>
      </w:pPr>
      <w:r>
        <w:rPr>
          <w:b/>
        </w:rPr>
        <w:t xml:space="preserve">Data Type: </w:t>
      </w:r>
      <w:r>
        <w:t>Binary (1 = Entrenched/Weak, 0 = Independent Oversight)</w:t>
        <w:br/>
      </w:r>
      <w:r>
        <w:rPr>
          <w:b/>
        </w:rPr>
        <w:t xml:space="preserve">LLM Operationalization: </w:t>
      </w:r>
      <w:r>
        <w:t>Are there risk factors related to dual-class share structures or excessive insider control limiting independent directors?</w:t>
        <w:br/>
      </w:r>
      <w:r>
        <w:rPr>
          <w:b/>
        </w:rPr>
        <w:t xml:space="preserve">Credit/Default Rationale: </w:t>
      </w:r>
      <w:r>
        <w:t>Weak governance allows entrenched management to pursue self-serving/risky strategies without intervention, correlating with higher default rates.</w:t>
      </w:r>
    </w:p>
    <w:p>
      <w:r>
        <w:rPr>
          <w:b/>
        </w:rPr>
        <w:t>9. Litigation &amp; Regulatory Friction</w:t>
      </w:r>
    </w:p>
    <w:p>
      <w:pPr>
        <w:ind w:left="360"/>
      </w:pPr>
      <w:r>
        <w:rPr>
          <w:b/>
        </w:rPr>
        <w:t xml:space="preserve">Data Type: </w:t>
      </w:r>
      <w:r>
        <w:t>Binary (1 = High Legal Friction, 0 = Normal Operations)</w:t>
        <w:br/>
      </w:r>
      <w:r>
        <w:rPr>
          <w:b/>
        </w:rPr>
        <w:t xml:space="preserve">LLM Operationalization: </w:t>
      </w:r>
      <w:r>
        <w:t>Is there chronic, severe, or existential litigation or government investigation against the firm or its executives?</w:t>
        <w:br/>
      </w:r>
      <w:r>
        <w:rPr>
          <w:b/>
        </w:rPr>
        <w:t xml:space="preserve">Credit/Default Rationale: </w:t>
      </w:r>
      <w:r>
        <w:t>Severe litigation drains cash via legal fees and distracts management, leading to operational decay and delayed strategic execution.</w:t>
      </w:r>
    </w:p>
    <w:p>
      <w:r>
        <w:rPr>
          <w:b/>
        </w:rPr>
        <w:t>10. Earnings Restatement History</w:t>
      </w:r>
    </w:p>
    <w:p>
      <w:pPr>
        <w:ind w:left="360"/>
      </w:pPr>
      <w:r>
        <w:rPr>
          <w:b/>
        </w:rPr>
        <w:t xml:space="preserve">Data Type: </w:t>
      </w:r>
      <w:r>
        <w:t>Binary (1 = History of Restatements, 0 = Clean History)</w:t>
        <w:br/>
      </w:r>
      <w:r>
        <w:rPr>
          <w:b/>
        </w:rPr>
        <w:t xml:space="preserve">LLM Operationalization: </w:t>
      </w:r>
      <w:r>
        <w:t>Has the firm recently restated prior financial statements or failed to file SEC reports on time?</w:t>
        <w:br/>
      </w:r>
      <w:r>
        <w:rPr>
          <w:b/>
        </w:rPr>
        <w:t xml:space="preserve">Credit/Default Rationale: </w:t>
      </w:r>
      <w:r>
        <w:t>Delayed filings trigger immediate information risk, often resulting in banks freezing revolving credit facilities, causing an instant liquidity crisis.</w:t>
      </w:r>
    </w:p>
    <w:p>
      <w:r>
        <w:br w:type="page"/>
      </w:r>
    </w:p>
    <w:p>
      <w:pPr>
        <w:pStyle w:val="Heading1"/>
      </w:pPr>
      <w:r>
        <w:t>Dimension 5: Regulatory &amp; Licensing (REGULATORY_LICENSING)</w:t>
      </w:r>
    </w:p>
    <w:p>
      <w:r>
        <w:rPr>
          <w:b/>
        </w:rPr>
        <w:t xml:space="preserve">Primary Literature Foundation: </w:t>
      </w:r>
      <w:r>
        <w:rPr>
          <w:i/>
        </w:rPr>
        <w:t>Pástor, L., &amp; Veronesi, P. (2013). Political uncertainty and risk premia. Journal of Financial Economics, 110(3), 520-545.</w:t>
      </w:r>
    </w:p>
    <w:p>
      <w:r>
        <w:rPr>
          <w:b/>
        </w:rPr>
        <w:t>1. Policy Uncertainty Exposure</w:t>
      </w:r>
    </w:p>
    <w:p>
      <w:pPr>
        <w:ind w:left="360"/>
      </w:pPr>
      <w:r>
        <w:rPr>
          <w:b/>
        </w:rPr>
        <w:t xml:space="preserve">Data Type: </w:t>
      </w:r>
      <w:r>
        <w:t>Binary (1 = High Exposure, 0 = Low Risk)</w:t>
        <w:br/>
      </w:r>
      <w:r>
        <w:rPr>
          <w:b/>
        </w:rPr>
        <w:t xml:space="preserve">LLM Operationalization: </w:t>
      </w:r>
      <w:r>
        <w:t>Is the firm's core business model highly dependent on the continuation of specific, currently debated government policies or subsidies?</w:t>
        <w:br/>
      </w:r>
      <w:r>
        <w:rPr>
          <w:b/>
        </w:rPr>
        <w:t xml:space="preserve">Credit/Default Rationale: </w:t>
      </w:r>
      <w:r>
        <w:t>High policy uncertainty increases the firm's risk premium. Anticipated policy reversals can instantly render profitable operations unviable.</w:t>
      </w:r>
    </w:p>
    <w:p>
      <w:r>
        <w:rPr>
          <w:b/>
        </w:rPr>
        <w:t>2. License &amp; Concession Revocation</w:t>
      </w:r>
    </w:p>
    <w:p>
      <w:pPr>
        <w:ind w:left="360"/>
      </w:pPr>
      <w:r>
        <w:rPr>
          <w:b/>
        </w:rPr>
        <w:t xml:space="preserve">Data Type: </w:t>
      </w:r>
      <w:r>
        <w:t>Binary (1 = High Risk, 0 = Secure)</w:t>
        <w:br/>
      </w:r>
      <w:r>
        <w:rPr>
          <w:b/>
        </w:rPr>
        <w:t xml:space="preserve">LLM Operationalization: </w:t>
      </w:r>
      <w:r>
        <w:t>Does the filing explicitly note material risk of losing critical operating licenses, government concessions, or drilling/mining rights?</w:t>
        <w:br/>
      </w:r>
      <w:r>
        <w:rPr>
          <w:b/>
        </w:rPr>
        <w:t xml:space="preserve">Credit/Default Rationale: </w:t>
      </w:r>
      <w:r>
        <w:t>Revocation of core operating licenses physically halts business operations, entirely shutting off the cash flow spigot required for debt service.</w:t>
      </w:r>
    </w:p>
    <w:p>
      <w:r>
        <w:rPr>
          <w:b/>
        </w:rPr>
        <w:t>3. Compliance Cost Burden</w:t>
      </w:r>
    </w:p>
    <w:p>
      <w:pPr>
        <w:ind w:left="360"/>
      </w:pPr>
      <w:r>
        <w:rPr>
          <w:b/>
        </w:rPr>
        <w:t xml:space="preserve">Data Type: </w:t>
      </w:r>
      <w:r>
        <w:t>Continuous (-1.0 = Negligible, to 1.0 = Severe/Growing)</w:t>
        <w:br/>
      </w:r>
      <w:r>
        <w:rPr>
          <w:b/>
        </w:rPr>
        <w:t xml:space="preserve">LLM Operationalization: </w:t>
      </w:r>
      <w:r>
        <w:t>Assess compliance costs from -1.0 (routine/low cost) to 1.0 (explicitly cited as a major, growing drain on operating margins).</w:t>
        <w:br/>
      </w:r>
      <w:r>
        <w:rPr>
          <w:b/>
        </w:rPr>
        <w:t xml:space="preserve">Credit/Default Rationale: </w:t>
      </w:r>
      <w:r>
        <w:t>Escalating compliance costs permanently compress EBITDA margins, structurally reducing the firm's cash available for debt amortization.</w:t>
      </w:r>
    </w:p>
    <w:p>
      <w:r>
        <w:rPr>
          <w:b/>
        </w:rPr>
        <w:t>4. Environmental Stringency</w:t>
      </w:r>
    </w:p>
    <w:p>
      <w:pPr>
        <w:ind w:left="360"/>
      </w:pPr>
      <w:r>
        <w:rPr>
          <w:b/>
        </w:rPr>
        <w:t xml:space="preserve">Data Type: </w:t>
      </w:r>
      <w:r>
        <w:t>Binary (1 = High Risk, 0 = Low Risk)</w:t>
        <w:br/>
      </w:r>
      <w:r>
        <w:rPr>
          <w:b/>
        </w:rPr>
        <w:t xml:space="preserve">LLM Operationalization: </w:t>
      </w:r>
      <w:r>
        <w:t>Is the firm highly vulnerable to tightening environmental regulations, carbon taxes, or mandatory emission reduction mandates?</w:t>
        <w:br/>
      </w:r>
      <w:r>
        <w:rPr>
          <w:b/>
        </w:rPr>
        <w:t xml:space="preserve">Credit/Default Rationale: </w:t>
      </w:r>
      <w:r>
        <w:t>Sudden carbon pricing or strict environmental mandates force massive, unbudgeted CapEx, destroying free cash flow generation.</w:t>
      </w:r>
    </w:p>
    <w:p>
      <w:r>
        <w:rPr>
          <w:b/>
        </w:rPr>
        <w:t>5. Antitrust &amp; Monopoly Scrutiny</w:t>
      </w:r>
    </w:p>
    <w:p>
      <w:pPr>
        <w:ind w:left="360"/>
      </w:pPr>
      <w:r>
        <w:rPr>
          <w:b/>
        </w:rPr>
        <w:t xml:space="preserve">Data Type: </w:t>
      </w:r>
      <w:r>
        <w:t>Binary (1 = High Scrutiny, 0 = Unregulated)</w:t>
        <w:br/>
      </w:r>
      <w:r>
        <w:rPr>
          <w:b/>
        </w:rPr>
        <w:t xml:space="preserve">LLM Operationalization: </w:t>
      </w:r>
      <w:r>
        <w:t>Is the firm facing active antitrust investigations, monopolistic scrutiny, or regulatory pressure to break up or alter pricing?</w:t>
        <w:br/>
      </w:r>
      <w:r>
        <w:rPr>
          <w:b/>
        </w:rPr>
        <w:t xml:space="preserve">Credit/Default Rationale: </w:t>
      </w:r>
      <w:r>
        <w:t>Antitrust enforcement restricts M&amp;A-driven growth, forces costly divestitures, and can result in massive fines that deplete cash reserves.</w:t>
      </w:r>
    </w:p>
    <w:p>
      <w:r>
        <w:rPr>
          <w:b/>
        </w:rPr>
        <w:t>6. Labor Regulation Rigidities</w:t>
      </w:r>
    </w:p>
    <w:p>
      <w:pPr>
        <w:ind w:left="360"/>
      </w:pPr>
      <w:r>
        <w:rPr>
          <w:b/>
        </w:rPr>
        <w:t xml:space="preserve">Data Type: </w:t>
      </w:r>
      <w:r>
        <w:t>Continuous (-1.0 = Flexible, to 1.0 = Highly Rigid)</w:t>
        <w:br/>
      </w:r>
      <w:r>
        <w:rPr>
          <w:b/>
        </w:rPr>
        <w:t xml:space="preserve">LLM Operationalization: </w:t>
      </w:r>
      <w:r>
        <w:t>Score exposure to labor laws from -1.0 (flexible markets) to 1.0 (severe vulnerability to mandated wage hikes or rigid termination laws).</w:t>
        <w:br/>
      </w:r>
      <w:r>
        <w:rPr>
          <w:b/>
        </w:rPr>
        <w:t xml:space="preserve">Credit/Default Rationale: </w:t>
      </w:r>
      <w:r>
        <w:t>Rigid labor regulations convert variable costs to fixed costs, preventing management from down-sizing the workforce during cyclical downturns.</w:t>
      </w:r>
    </w:p>
    <w:p>
      <w:r>
        <w:rPr>
          <w:b/>
        </w:rPr>
        <w:t>7. Trade &amp; Tariff Risk</w:t>
      </w:r>
    </w:p>
    <w:p>
      <w:pPr>
        <w:ind w:left="360"/>
      </w:pPr>
      <w:r>
        <w:rPr>
          <w:b/>
        </w:rPr>
        <w:t xml:space="preserve">Data Type: </w:t>
      </w:r>
      <w:r>
        <w:t>Binary (1 = High Risk, 0 = Domestic/Insulated)</w:t>
        <w:br/>
      </w:r>
      <w:r>
        <w:rPr>
          <w:b/>
        </w:rPr>
        <w:t xml:space="preserve">LLM Operationalization: </w:t>
      </w:r>
      <w:r>
        <w:t>Is the firm's supply chain or output market highly exposed to sudden cross-border tariffs, trade wars, or export sanctions?</w:t>
        <w:br/>
      </w:r>
      <w:r>
        <w:rPr>
          <w:b/>
        </w:rPr>
        <w:t xml:space="preserve">Credit/Default Rationale: </w:t>
      </w:r>
      <w:r>
        <w:t>Sudden tariffs destroy the economic viability of globalized supply chains, causing immediate gross margin collapse and localized liquidity crises.</w:t>
      </w:r>
    </w:p>
    <w:p>
      <w:r>
        <w:rPr>
          <w:b/>
        </w:rPr>
        <w:t>8. Tax Policy Sensitivity</w:t>
      </w:r>
    </w:p>
    <w:p>
      <w:pPr>
        <w:ind w:left="360"/>
      </w:pPr>
      <w:r>
        <w:rPr>
          <w:b/>
        </w:rPr>
        <w:t xml:space="preserve">Data Type: </w:t>
      </w:r>
      <w:r>
        <w:t>Continuous (-1.0 = Insulated, to 1.0 = Highly Vulner krótkie)</w:t>
        <w:br/>
      </w:r>
      <w:r>
        <w:rPr>
          <w:b/>
        </w:rPr>
        <w:t xml:space="preserve">LLM Operationalization: </w:t>
      </w:r>
      <w:r>
        <w:t>Score vulnerability from -1.0 (standard corporate tax rate) to 1.0 (heavy reliance on specific tax loopholes or vulnerable repatriation laws).</w:t>
        <w:br/>
      </w:r>
      <w:r>
        <w:rPr>
          <w:b/>
        </w:rPr>
        <w:t xml:space="preserve">Credit/Default Rationale: </w:t>
      </w:r>
      <w:r>
        <w:t>Loss of specialized tax exemptions instantly lowers net income and operating cash flow, directly weakening debt coverage ratios (DSCR).</w:t>
      </w:r>
    </w:p>
    <w:p>
      <w:r>
        <w:rPr>
          <w:b/>
        </w:rPr>
        <w:t>9. Data Privacy Mandates</w:t>
      </w:r>
    </w:p>
    <w:p>
      <w:pPr>
        <w:ind w:left="360"/>
      </w:pPr>
      <w:r>
        <w:rPr>
          <w:b/>
        </w:rPr>
        <w:t xml:space="preserve">Data Type: </w:t>
      </w:r>
      <w:r>
        <w:t>Binary (1 = High Exposure, 0 = Low Risk)</w:t>
        <w:br/>
      </w:r>
      <w:r>
        <w:rPr>
          <w:b/>
        </w:rPr>
        <w:t xml:space="preserve">LLM Operationalization: </w:t>
      </w:r>
      <w:r>
        <w:t>Are operations materially threatened by evolving data privacy laws (e.g., GDPR, CCPA) or the cost of cybersecurity compliance?</w:t>
        <w:br/>
      </w:r>
      <w:r>
        <w:rPr>
          <w:b/>
        </w:rPr>
        <w:t xml:space="preserve">Credit/Default Rationale: </w:t>
      </w:r>
      <w:r>
        <w:t>Failing to comply with privacy mandates risks catastrophic revenue-percentage fines and structural damage to core digital monetization models.</w:t>
      </w:r>
    </w:p>
    <w:p>
      <w:r>
        <w:rPr>
          <w:b/>
        </w:rPr>
        <w:t>10. Product Safety &amp; Health</w:t>
      </w:r>
    </w:p>
    <w:p>
      <w:pPr>
        <w:ind w:left="360"/>
      </w:pPr>
      <w:r>
        <w:rPr>
          <w:b/>
        </w:rPr>
        <w:t xml:space="preserve">Data Type: </w:t>
      </w:r>
      <w:r>
        <w:t>Binary (1 = High Risk, 0 = Low Risk)</w:t>
        <w:br/>
      </w:r>
      <w:r>
        <w:rPr>
          <w:b/>
        </w:rPr>
        <w:t xml:space="preserve">LLM Operationalization: </w:t>
      </w:r>
      <w:r>
        <w:t>Is the firm heavily exposed to the risk of forced product recalls, FDA/regulatory denials, or strict health and safety mandates?</w:t>
        <w:br/>
      </w:r>
      <w:r>
        <w:rPr>
          <w:b/>
        </w:rPr>
        <w:t xml:space="preserve">Credit/Default Rationale: </w:t>
      </w:r>
      <w:r>
        <w:t>Regulatory denials (e.g., FDA rejections) or massive product recalls cause simultaneous catastrophic revenue loss and massive legal liabilities.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