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w:cs="Calibri" w:eastAsia="Calibri" w:hAnsi="Calibri"/>
          <w:b/>
          <w:bCs/>
          <w:color w:val="000000"/>
          <w:sz w:val="48"/>
          <w:szCs w:val="48"/>
        </w:rPr>
        <w:t xml:space="preserve">Logic-Flow Code Visualizer (LFCV)</w:t>
      </w:r>
    </w:p>
    <w:p>
      <w:pPr>
        <w:spacing w:after="480" w:before="0"/>
      </w:pPr>
      <w:r>
        <w:rPr>
          <w:rFonts w:ascii="Calibri" w:cs="Calibri" w:eastAsia="Calibri" w:hAnsi="Calibri"/>
          <w:color w:val="444444"/>
          <w:sz w:val="28"/>
          <w:szCs w:val="28"/>
        </w:rPr>
        <w:t xml:space="preserve">User Manual  —  Version 2.0</w:t>
      </w:r>
    </w:p>
    <w:p>
      <w:pPr>
        <w:spacing w:after="60" w:before="60"/>
      </w:pPr>
      <w:r>
        <w:t xml:space="preserve"/>
      </w:r>
    </w:p>
    <w:p>
      <w:pPr>
        <w:spacing w:after="0" w:before="0"/>
      </w:pPr>
      <w:r>
        <w:br w:type="page"/>
      </w:r>
    </w:p>
    <w:p>
      <w:pPr>
        <w:pStyle w:val="Heading1"/>
        <w:pBdr>
          <w:bottom w:val="single" w:color="333333" w:sz="4" w:space="4"/>
        </w:pBdr>
        <w:spacing w:after="160" w:before="320"/>
      </w:pPr>
      <w:r>
        <w:rPr>
          <w:rFonts w:ascii="Calibri" w:cs="Calibri" w:eastAsia="Calibri" w:hAnsi="Calibri"/>
          <w:b/>
          <w:bCs/>
          <w:color w:val="000000"/>
          <w:sz w:val="28"/>
          <w:szCs w:val="28"/>
        </w:rPr>
        <w:t xml:space="preserve">1. Overview</w:t>
      </w:r>
    </w:p>
    <w:p>
      <w:pPr>
        <w:spacing w:after="80" w:before="40"/>
        <w:jc w:val="both"/>
      </w:pPr>
      <w:r>
        <w:rPr>
          <w:rFonts w:ascii="Calibri" w:cs="Calibri" w:eastAsia="Calibri" w:hAnsi="Calibri"/>
          <w:color w:val="444444"/>
          <w:sz w:val="22"/>
          <w:szCs w:val="22"/>
        </w:rPr>
        <w:t xml:space="preserve">LFCV is a desktop application for static analysis of Java source code. It is designed for university professors who need to evaluate student assignments at scale. The application parses .java files, computes structural quality metrics, renders Control Flow Graphs, detects structural plagiarism, and generates exportable reports.</w:t>
      </w:r>
    </w:p>
    <w:p>
      <w:pPr>
        <w:spacing w:after="60" w:before="60"/>
      </w:pPr>
      <w:r>
        <w:t xml:space="preserve"/>
      </w:r>
    </w:p>
    <w:p>
      <w:pPr>
        <w:spacing w:after="80" w:before="40"/>
        <w:jc w:val="both"/>
      </w:pPr>
      <w:r>
        <w:rPr>
          <w:rFonts w:ascii="Calibri" w:cs="Calibri" w:eastAsia="Calibri" w:hAnsi="Calibri"/>
          <w:color w:val="444444"/>
          <w:sz w:val="22"/>
          <w:szCs w:val="22"/>
        </w:rPr>
        <w:t xml:space="preserve">LFCV does not compile or execute student code. It analyses structure only. A file with syntax errors may still be partially analysed.</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Minimum</w:t>
            </w:r>
          </w:p>
        </w:tc>
        <w:tc>
          <w:tcPr>
            <w:tcW w:type="dxa" w:w="3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Recommended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JDK 17</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JDK 21 (Eclipse Temurin)</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Build Tool</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Maven 3.8</w:t>
            </w:r>
          </w:p>
        </w:tc>
        <w:tc>
          <w:tcPr>
            <w:tcW w:type="dxa" w:w="3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Maven 3.9+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RAM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512 MB</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2 GB</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Display</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1280x800</w:t>
            </w:r>
          </w:p>
        </w:tc>
        <w:tc>
          <w:tcPr>
            <w:tcW w:type="dxa" w:w="3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1920x1080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macOS 12, Win 10, Ubuntu 20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Any current LTS</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Database</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Not required</w:t>
            </w:r>
          </w:p>
        </w:tc>
        <w:tc>
          <w:tcPr>
            <w:tcW w:type="dxa" w:w="3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MySQL 8.x (optional)</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3. Starting the Application</w:t>
      </w:r>
    </w:p>
    <w:p>
      <w:pPr>
        <w:pStyle w:val="Heading2"/>
        <w:spacing w:after="120" w:before="240"/>
      </w:pPr>
      <w:r>
        <w:rPr>
          <w:rFonts w:ascii="Calibri" w:cs="Calibri" w:eastAsia="Calibri" w:hAnsi="Calibri"/>
          <w:b/>
          <w:bCs/>
          <w:color w:val="1A1A1A"/>
          <w:sz w:val="24"/>
          <w:szCs w:val="24"/>
        </w:rPr>
        <w:t xml:space="preserve">3.1 From IntelliJ IDEA</w:t>
      </w:r>
    </w:p>
    <w:p>
      <w:pPr>
        <w:pStyle w:val="ListParagraph"/>
        <w:numPr>
          <w:ilvl w:val="0"/>
          <w:numId w:val="2"/>
        </w:numPr>
        <w:spacing w:after="50" w:before="30"/>
      </w:pPr>
      <w:r>
        <w:rPr>
          <w:rFonts w:ascii="Calibri" w:cs="Calibri" w:eastAsia="Calibri" w:hAnsi="Calibri"/>
          <w:color w:val="444444"/>
          <w:sz w:val="22"/>
          <w:szCs w:val="22"/>
        </w:rPr>
        <w:t xml:space="preserve">Open IntelliJ. File &gt; Open &gt; select the LFCV_v2 folder (the one containing pom.xml).</w:t>
      </w:r>
    </w:p>
    <w:p>
      <w:pPr>
        <w:pStyle w:val="ListParagraph"/>
        <w:numPr>
          <w:ilvl w:val="0"/>
          <w:numId w:val="2"/>
        </w:numPr>
        <w:spacing w:after="50" w:before="30"/>
      </w:pPr>
      <w:r>
        <w:rPr>
          <w:rFonts w:ascii="Calibri" w:cs="Calibri" w:eastAsia="Calibri" w:hAnsi="Calibri"/>
          <w:color w:val="444444"/>
          <w:sz w:val="22"/>
          <w:szCs w:val="22"/>
        </w:rPr>
        <w:t xml:space="preserve">Click Trust Project when prompted.</w:t>
      </w:r>
    </w:p>
    <w:p>
      <w:pPr>
        <w:pStyle w:val="ListParagraph"/>
        <w:numPr>
          <w:ilvl w:val="0"/>
          <w:numId w:val="2"/>
        </w:numPr>
        <w:spacing w:after="50" w:before="30"/>
      </w:pPr>
      <w:r>
        <w:rPr>
          <w:rFonts w:ascii="Calibri" w:cs="Calibri" w:eastAsia="Calibri" w:hAnsi="Calibri"/>
          <w:color w:val="444444"/>
          <w:sz w:val="22"/>
          <w:szCs w:val="22"/>
        </w:rPr>
        <w:t xml:space="preserve">When Maven asks to load the project, click Load Maven Project.</w:t>
      </w:r>
    </w:p>
    <w:p>
      <w:pPr>
        <w:pStyle w:val="ListParagraph"/>
        <w:numPr>
          <w:ilvl w:val="0"/>
          <w:numId w:val="2"/>
        </w:numPr>
        <w:spacing w:after="50" w:before="30"/>
      </w:pPr>
      <w:r>
        <w:rPr>
          <w:rFonts w:ascii="Calibri" w:cs="Calibri" w:eastAsia="Calibri" w:hAnsi="Calibri"/>
          <w:color w:val="444444"/>
          <w:sz w:val="22"/>
          <w:szCs w:val="22"/>
        </w:rPr>
        <w:t xml:space="preserve">Press Cmd+; (Mac) or Ctrl+Alt+Shift+S (Windows) to open Project Structure.</w:t>
      </w:r>
    </w:p>
    <w:p>
      <w:pPr>
        <w:pStyle w:val="ListParagraph"/>
        <w:numPr>
          <w:ilvl w:val="0"/>
          <w:numId w:val="2"/>
        </w:numPr>
        <w:spacing w:after="50" w:before="30"/>
      </w:pPr>
      <w:r>
        <w:rPr>
          <w:rFonts w:ascii="Calibri" w:cs="Calibri" w:eastAsia="Calibri" w:hAnsi="Calibri"/>
          <w:color w:val="444444"/>
          <w:sz w:val="22"/>
          <w:szCs w:val="22"/>
        </w:rPr>
        <w:t xml:space="preserve">Set the SDK to Java 17. Set Language Level to 17. Click Apply &gt; OK.</w:t>
      </w:r>
    </w:p>
    <w:p>
      <w:pPr>
        <w:pStyle w:val="ListParagraph"/>
        <w:numPr>
          <w:ilvl w:val="0"/>
          <w:numId w:val="2"/>
        </w:numPr>
        <w:spacing w:after="50" w:before="30"/>
      </w:pPr>
      <w:r>
        <w:rPr>
          <w:rFonts w:ascii="Calibri" w:cs="Calibri" w:eastAsia="Calibri" w:hAnsi="Calibri"/>
          <w:color w:val="444444"/>
          <w:sz w:val="22"/>
          <w:szCs w:val="22"/>
        </w:rPr>
        <w:t xml:space="preserve">Open the Maven panel (right sidebar, M icon). Click the circular arrow to reload dependencies.</w:t>
      </w:r>
    </w:p>
    <w:p>
      <w:pPr>
        <w:pStyle w:val="ListParagraph"/>
        <w:numPr>
          <w:ilvl w:val="0"/>
          <w:numId w:val="2"/>
        </w:numPr>
        <w:spacing w:after="50" w:before="30"/>
      </w:pPr>
      <w:r>
        <w:rPr>
          <w:rFonts w:ascii="Calibri" w:cs="Calibri" w:eastAsia="Calibri" w:hAnsi="Calibri"/>
          <w:color w:val="444444"/>
          <w:sz w:val="22"/>
          <w:szCs w:val="22"/>
        </w:rPr>
        <w:t xml:space="preserve">Click Edit Configurations &gt; + &gt; Maven. Set Command line to: javafx:run. Click OK.</w:t>
      </w:r>
    </w:p>
    <w:p>
      <w:pPr>
        <w:pStyle w:val="ListParagraph"/>
        <w:numPr>
          <w:ilvl w:val="0"/>
          <w:numId w:val="2"/>
        </w:numPr>
        <w:spacing w:after="50" w:before="30"/>
      </w:pPr>
      <w:r>
        <w:rPr>
          <w:rFonts w:ascii="Calibri" w:cs="Calibri" w:eastAsia="Calibri" w:hAnsi="Calibri"/>
          <w:color w:val="444444"/>
          <w:sz w:val="22"/>
          <w:szCs w:val="22"/>
        </w:rPr>
        <w:t xml:space="preserve">Press the Run button (green triangle) or Ctrl+R.</w:t>
      </w:r>
    </w:p>
    <w:p>
      <w:pPr>
        <w:spacing w:after="60" w:before="60"/>
      </w:pPr>
      <w:r>
        <w:t xml:space="preserve"/>
      </w:r>
    </w:p>
    <w:p>
      <w:pPr>
        <w:pStyle w:val="Heading2"/>
        <w:spacing w:after="120" w:before="240"/>
      </w:pPr>
      <w:r>
        <w:rPr>
          <w:rFonts w:ascii="Calibri" w:cs="Calibri" w:eastAsia="Calibri" w:hAnsi="Calibri"/>
          <w:b/>
          <w:bCs/>
          <w:color w:val="1A1A1A"/>
          <w:sz w:val="24"/>
          <w:szCs w:val="24"/>
        </w:rPr>
        <w:t xml:space="preserve">3.2 From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before="20"/>
            </w:pPr>
            <w:r>
              <w:rPr>
                <w:rFonts w:ascii="Courier New" w:cs="Courier New" w:eastAsia="Courier New" w:hAnsi="Courier New"/>
                <w:color w:val="222222"/>
                <w:sz w:val="19"/>
                <w:szCs w:val="19"/>
              </w:rPr>
              <w:t xml:space="preserve"># Navigate to the project root (same folder as pom.xml)</w:t>
            </w:r>
          </w:p>
          <w:p>
            <w:pPr>
              <w:spacing w:after="20" w:before="20"/>
            </w:pPr>
            <w:r>
              <w:rPr>
                <w:rFonts w:ascii="Courier New" w:cs="Courier New" w:eastAsia="Courier New" w:hAnsi="Courier New"/>
                <w:color w:val="222222"/>
                <w:sz w:val="19"/>
                <w:szCs w:val="19"/>
              </w:rPr>
              <w:t xml:space="preserve">cd /path/to/LFCV_v2</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Build</w:t>
            </w:r>
          </w:p>
          <w:p>
            <w:pPr>
              <w:spacing w:after="20" w:before="20"/>
            </w:pPr>
            <w:r>
              <w:rPr>
                <w:rFonts w:ascii="Courier New" w:cs="Courier New" w:eastAsia="Courier New" w:hAnsi="Courier New"/>
                <w:color w:val="222222"/>
                <w:sz w:val="19"/>
                <w:szCs w:val="19"/>
              </w:rPr>
              <w:t xml:space="preserve">mvn clean package</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 Run</w:t>
            </w:r>
          </w:p>
          <w:p>
            <w:pPr>
              <w:spacing w:after="20" w:before="20"/>
            </w:pPr>
            <w:r>
              <w:rPr>
                <w:rFonts w:ascii="Courier New" w:cs="Courier New" w:eastAsia="Courier New" w:hAnsi="Courier New"/>
                <w:color w:val="222222"/>
                <w:sz w:val="19"/>
                <w:szCs w:val="19"/>
              </w:rPr>
              <w:t xml:space="preserve">mvn javafx:run</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4. Dashboard Layout</w:t>
      </w:r>
    </w:p>
    <w:p>
      <w:pPr>
        <w:spacing w:after="80" w:before="40"/>
        <w:jc w:val="both"/>
      </w:pPr>
      <w:r>
        <w:rPr>
          <w:rFonts w:ascii="Calibri" w:cs="Calibri" w:eastAsia="Calibri" w:hAnsi="Calibri"/>
          <w:color w:val="444444"/>
          <w:sz w:val="22"/>
          <w:szCs w:val="22"/>
        </w:rPr>
        <w:t xml:space="preserve">The main window has three areas: the toolbar at the top, the tab pane in the centre, and the KPI badge row between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Toolbar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Contains all action buttons: Analyse File, Bulk Scan, Integrity Check, Email Reports, and the export buttons (CSV, JSON, Report).</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Progress Bar</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Shows scan progress during bulk operations. Displays Idle when not in use.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KPI Badges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Live summary tiles: submission count, average score, average CC, grade A/F counts, spaghetti flags, integrity flags.</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Submissions Tab</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Table of all analysed files. Click any row to see the detail panel and load its CFG.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 Tab</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Renders the Control Flow Graph for the selected submission. Use zoom buttons to navigate.</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Integrity Tab</w:t>
            </w:r>
          </w:p>
        </w:tc>
        <w:tc>
          <w:tcPr>
            <w:tcW w:type="dxa" w:w="65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Shows flagged plagiarism pairs after running an integrity check.</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5. Analysing a Single File</w:t>
      </w:r>
    </w:p>
    <w:p>
      <w:pPr>
        <w:pStyle w:val="ListParagraph"/>
        <w:numPr>
          <w:ilvl w:val="0"/>
          <w:numId w:val="2"/>
        </w:numPr>
        <w:spacing w:after="50" w:before="30"/>
      </w:pPr>
      <w:r>
        <w:rPr>
          <w:rFonts w:ascii="Calibri" w:cs="Calibri" w:eastAsia="Calibri" w:hAnsi="Calibri"/>
          <w:color w:val="444444"/>
          <w:sz w:val="22"/>
          <w:szCs w:val="22"/>
        </w:rPr>
        <w:t xml:space="preserve">Click Analyse File in the toolbar.</w:t>
      </w:r>
    </w:p>
    <w:p>
      <w:pPr>
        <w:pStyle w:val="ListParagraph"/>
        <w:numPr>
          <w:ilvl w:val="0"/>
          <w:numId w:val="2"/>
        </w:numPr>
        <w:spacing w:after="50" w:before="30"/>
      </w:pPr>
      <w:r>
        <w:rPr>
          <w:rFonts w:ascii="Calibri" w:cs="Calibri" w:eastAsia="Calibri" w:hAnsi="Calibri"/>
          <w:color w:val="444444"/>
          <w:sz w:val="22"/>
          <w:szCs w:val="22"/>
        </w:rPr>
        <w:t xml:space="preserve">A file picker opens. Select a .java file.</w:t>
      </w:r>
    </w:p>
    <w:p>
      <w:pPr>
        <w:pStyle w:val="ListParagraph"/>
        <w:numPr>
          <w:ilvl w:val="0"/>
          <w:numId w:val="2"/>
        </w:numPr>
        <w:spacing w:after="50" w:before="30"/>
      </w:pPr>
      <w:r>
        <w:rPr>
          <w:rFonts w:ascii="Calibri" w:cs="Calibri" w:eastAsia="Calibri" w:hAnsi="Calibri"/>
          <w:color w:val="444444"/>
          <w:sz w:val="22"/>
          <w:szCs w:val="22"/>
        </w:rPr>
        <w:t xml:space="preserve">A dialog asks for a Student ID. Type one (e.g. S001_Alice) and click OK.</w:t>
      </w:r>
    </w:p>
    <w:p>
      <w:pPr>
        <w:pStyle w:val="ListParagraph"/>
        <w:numPr>
          <w:ilvl w:val="0"/>
          <w:numId w:val="2"/>
        </w:numPr>
        <w:spacing w:after="50" w:before="30"/>
      </w:pPr>
      <w:r>
        <w:rPr>
          <w:rFonts w:ascii="Calibri" w:cs="Calibri" w:eastAsia="Calibri" w:hAnsi="Calibri"/>
          <w:color w:val="444444"/>
          <w:sz w:val="22"/>
          <w:szCs w:val="22"/>
        </w:rPr>
        <w:t xml:space="preserve">The file is analysed. A new row appears in the Submissions table.</w:t>
      </w:r>
    </w:p>
    <w:p>
      <w:pPr>
        <w:pStyle w:val="ListParagraph"/>
        <w:numPr>
          <w:ilvl w:val="0"/>
          <w:numId w:val="2"/>
        </w:numPr>
        <w:spacing w:after="50" w:before="30"/>
      </w:pPr>
      <w:r>
        <w:rPr>
          <w:rFonts w:ascii="Calibri" w:cs="Calibri" w:eastAsia="Calibri" w:hAnsi="Calibri"/>
          <w:color w:val="444444"/>
          <w:sz w:val="22"/>
          <w:szCs w:val="22"/>
        </w:rPr>
        <w:t xml:space="preserve">Click the row. The Detail Panel on the right shows all metrics and detected smells.</w:t>
      </w:r>
    </w:p>
    <w:p>
      <w:pPr>
        <w:pStyle w:val="ListParagraph"/>
        <w:numPr>
          <w:ilvl w:val="0"/>
          <w:numId w:val="2"/>
        </w:numPr>
        <w:spacing w:after="50" w:before="30"/>
      </w:pPr>
      <w:r>
        <w:rPr>
          <w:rFonts w:ascii="Calibri" w:cs="Calibri" w:eastAsia="Calibri" w:hAnsi="Calibri"/>
          <w:color w:val="444444"/>
          <w:sz w:val="22"/>
          <w:szCs w:val="22"/>
        </w:rPr>
        <w:t xml:space="preserve">Switch to the CFG tab. The Control Flow Graph renders automatically for the selected submission.</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6. Bulk Scan</w:t>
      </w:r>
    </w:p>
    <w:p>
      <w:pPr>
        <w:pStyle w:val="ListParagraph"/>
        <w:numPr>
          <w:ilvl w:val="0"/>
          <w:numId w:val="2"/>
        </w:numPr>
        <w:spacing w:after="50" w:before="30"/>
      </w:pPr>
      <w:r>
        <w:rPr>
          <w:rFonts w:ascii="Calibri" w:cs="Calibri" w:eastAsia="Calibri" w:hAnsi="Calibri"/>
          <w:color w:val="444444"/>
          <w:sz w:val="22"/>
          <w:szCs w:val="22"/>
        </w:rPr>
        <w:t xml:space="preserve">Organise student files in a folder. Supported layouts: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before="20"/>
            </w:pPr>
            <w:r>
              <w:rPr>
                <w:rFonts w:ascii="Courier New" w:cs="Courier New" w:eastAsia="Courier New" w:hAnsi="Courier New"/>
                <w:color w:val="222222"/>
                <w:sz w:val="19"/>
                <w:szCs w:val="19"/>
              </w:rPr>
              <w:t xml:space="preserve">Layout A — one subfolder per student (recommended):</w:t>
            </w:r>
          </w:p>
          <w:p>
            <w:pPr>
              <w:spacing w:after="20" w:before="20"/>
            </w:pPr>
            <w:r>
              <w:rPr>
                <w:rFonts w:ascii="Courier New" w:cs="Courier New" w:eastAsia="Courier New" w:hAnsi="Courier New"/>
                <w:color w:val="222222"/>
                <w:sz w:val="19"/>
                <w:szCs w:val="19"/>
              </w:rPr>
              <w:t xml:space="preserve">  submissions/</w:t>
            </w:r>
          </w:p>
          <w:p>
            <w:pPr>
              <w:spacing w:after="20" w:before="20"/>
            </w:pPr>
            <w:r>
              <w:rPr>
                <w:rFonts w:ascii="Courier New" w:cs="Courier New" w:eastAsia="Courier New" w:hAnsi="Courier New"/>
                <w:color w:val="222222"/>
                <w:sz w:val="19"/>
                <w:szCs w:val="19"/>
              </w:rPr>
              <w:t xml:space="preserve">    S001_Alice/Stack.java</w:t>
            </w:r>
          </w:p>
          <w:p>
            <w:pPr>
              <w:spacing w:after="20" w:before="20"/>
            </w:pPr>
            <w:r>
              <w:rPr>
                <w:rFonts w:ascii="Courier New" w:cs="Courier New" w:eastAsia="Courier New" w:hAnsi="Courier New"/>
                <w:color w:val="222222"/>
                <w:sz w:val="19"/>
                <w:szCs w:val="19"/>
              </w:rPr>
              <w:t xml:space="preserve">    S002_Bob/Stack.java</w:t>
            </w:r>
          </w:p>
          <w:p>
            <w:pPr>
              <w:spacing w:after="20" w:before="20"/>
            </w:pPr>
            <w:r>
              <w:rPr>
                <w:rFonts w:ascii="Courier New" w:cs="Courier New" w:eastAsia="Courier New" w:hAnsi="Courier New"/>
                <w:color w:val="222222"/>
                <w:sz w:val="19"/>
                <w:szCs w:val="19"/>
              </w:rPr>
              <w:t xml:space="preserve"/>
            </w:r>
          </w:p>
          <w:p>
            <w:pPr>
              <w:spacing w:after="20" w:before="20"/>
            </w:pPr>
            <w:r>
              <w:rPr>
                <w:rFonts w:ascii="Courier New" w:cs="Courier New" w:eastAsia="Courier New" w:hAnsi="Courier New"/>
                <w:color w:val="222222"/>
                <w:sz w:val="19"/>
                <w:szCs w:val="19"/>
              </w:rPr>
              <w:t xml:space="preserve">Layout B — flat, filename becomes student ID:</w:t>
            </w:r>
          </w:p>
          <w:p>
            <w:pPr>
              <w:spacing w:after="20" w:before="20"/>
            </w:pPr>
            <w:r>
              <w:rPr>
                <w:rFonts w:ascii="Courier New" w:cs="Courier New" w:eastAsia="Courier New" w:hAnsi="Courier New"/>
                <w:color w:val="222222"/>
                <w:sz w:val="19"/>
                <w:szCs w:val="19"/>
              </w:rPr>
              <w:t xml:space="preserve">  submissions/</w:t>
            </w:r>
          </w:p>
          <w:p>
            <w:pPr>
              <w:spacing w:after="20" w:before="20"/>
            </w:pPr>
            <w:r>
              <w:rPr>
                <w:rFonts w:ascii="Courier New" w:cs="Courier New" w:eastAsia="Courier New" w:hAnsi="Courier New"/>
                <w:color w:val="222222"/>
                <w:sz w:val="19"/>
                <w:szCs w:val="19"/>
              </w:rPr>
              <w:t xml:space="preserve">    S001_Alice.java</w:t>
            </w:r>
          </w:p>
          <w:p>
            <w:pPr>
              <w:spacing w:after="20" w:before="20"/>
            </w:pPr>
            <w:r>
              <w:rPr>
                <w:rFonts w:ascii="Courier New" w:cs="Courier New" w:eastAsia="Courier New" w:hAnsi="Courier New"/>
                <w:color w:val="222222"/>
                <w:sz w:val="19"/>
                <w:szCs w:val="19"/>
              </w:rPr>
              <w:t xml:space="preserve">    S002_Bob.java</w:t>
            </w:r>
          </w:p>
        </w:tc>
      </w:tr>
    </w:tbl>
    <w:p>
      <w:pPr>
        <w:spacing w:after="60" w:before="60"/>
      </w:pPr>
      <w:r>
        <w:t xml:space="preserve"/>
      </w:r>
    </w:p>
    <w:p>
      <w:pPr>
        <w:pStyle w:val="ListParagraph"/>
        <w:numPr>
          <w:ilvl w:val="0"/>
          <w:numId w:val="2"/>
        </w:numPr>
        <w:spacing w:after="50" w:before="30"/>
      </w:pPr>
      <w:r>
        <w:rPr>
          <w:rFonts w:ascii="Calibri" w:cs="Calibri" w:eastAsia="Calibri" w:hAnsi="Calibri"/>
          <w:color w:val="444444"/>
          <w:sz w:val="22"/>
          <w:szCs w:val="22"/>
        </w:rPr>
        <w:t xml:space="preserve">Click Bulk Scan Folder. Select the root folder.</w:t>
      </w:r>
    </w:p>
    <w:p>
      <w:pPr>
        <w:pStyle w:val="ListParagraph"/>
        <w:numPr>
          <w:ilvl w:val="0"/>
          <w:numId w:val="2"/>
        </w:numPr>
        <w:spacing w:after="50" w:before="30"/>
      </w:pPr>
      <w:r>
        <w:rPr>
          <w:rFonts w:ascii="Calibri" w:cs="Calibri" w:eastAsia="Calibri" w:hAnsi="Calibri"/>
          <w:color w:val="444444"/>
          <w:sz w:val="22"/>
          <w:szCs w:val="22"/>
        </w:rPr>
        <w:t xml:space="preserve">The progress bar updates as each file is processed.</w:t>
      </w:r>
    </w:p>
    <w:p>
      <w:pPr>
        <w:pStyle w:val="ListParagraph"/>
        <w:numPr>
          <w:ilvl w:val="0"/>
          <w:numId w:val="2"/>
        </w:numPr>
        <w:spacing w:after="50" w:before="30"/>
      </w:pPr>
      <w:r>
        <w:rPr>
          <w:rFonts w:ascii="Calibri" w:cs="Calibri" w:eastAsia="Calibri" w:hAnsi="Calibri"/>
          <w:color w:val="444444"/>
          <w:sz w:val="22"/>
          <w:szCs w:val="22"/>
        </w:rPr>
        <w:t xml:space="preserve">All results appear in the Submissions table when complete.</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7. Integrity Check</w:t>
      </w:r>
    </w:p>
    <w:p>
      <w:pPr>
        <w:pStyle w:val="ListParagraph"/>
        <w:numPr>
          <w:ilvl w:val="0"/>
          <w:numId w:val="2"/>
        </w:numPr>
        <w:spacing w:after="50" w:before="30"/>
      </w:pPr>
      <w:r>
        <w:rPr>
          <w:rFonts w:ascii="Calibri" w:cs="Calibri" w:eastAsia="Calibri" w:hAnsi="Calibri"/>
          <w:color w:val="444444"/>
          <w:sz w:val="22"/>
          <w:szCs w:val="22"/>
        </w:rPr>
        <w:t xml:space="preserve">Load at least two submissions (single file or bulk scan).</w:t>
      </w:r>
    </w:p>
    <w:p>
      <w:pPr>
        <w:pStyle w:val="ListParagraph"/>
        <w:numPr>
          <w:ilvl w:val="0"/>
          <w:numId w:val="2"/>
        </w:numPr>
        <w:spacing w:after="50" w:before="30"/>
      </w:pPr>
      <w:r>
        <w:rPr>
          <w:rFonts w:ascii="Calibri" w:cs="Calibri" w:eastAsia="Calibri" w:hAnsi="Calibri"/>
          <w:color w:val="444444"/>
          <w:sz w:val="22"/>
          <w:szCs w:val="22"/>
        </w:rPr>
        <w:t xml:space="preserve">Click Run Integrity Check.</w:t>
      </w:r>
    </w:p>
    <w:p>
      <w:pPr>
        <w:pStyle w:val="ListParagraph"/>
        <w:numPr>
          <w:ilvl w:val="0"/>
          <w:numId w:val="2"/>
        </w:numPr>
        <w:spacing w:after="50" w:before="30"/>
      </w:pPr>
      <w:r>
        <w:rPr>
          <w:rFonts w:ascii="Calibri" w:cs="Calibri" w:eastAsia="Calibri" w:hAnsi="Calibri"/>
          <w:color w:val="444444"/>
          <w:sz w:val="22"/>
          <w:szCs w:val="22"/>
        </w:rPr>
        <w:t xml:space="preserve">Switch to the Integrity Flags tab.</w:t>
      </w:r>
    </w:p>
    <w:p>
      <w:pPr>
        <w:pStyle w:val="ListParagraph"/>
        <w:numPr>
          <w:ilvl w:val="0"/>
          <w:numId w:val="2"/>
        </w:numPr>
        <w:spacing w:after="50" w:before="30"/>
      </w:pPr>
      <w:r>
        <w:rPr>
          <w:rFonts w:ascii="Calibri" w:cs="Calibri" w:eastAsia="Calibri" w:hAnsi="Calibri"/>
          <w:color w:val="444444"/>
          <w:sz w:val="22"/>
          <w:szCs w:val="22"/>
        </w:rPr>
        <w:t xml:space="preserve">Results are listed by severity: IDENTICAL &gt; HIGH &gt; MEDIUM &gt; LOW.</w:t>
      </w:r>
    </w:p>
    <w:p>
      <w:pPr>
        <w:spacing w:after="60" w:before="60"/>
      </w:pPr>
      <w:r>
        <w:t xml:space="preserve"/>
      </w:r>
    </w:p>
    <w:p>
      <w:pPr>
        <w:spacing w:after="80" w:before="40"/>
        <w:jc w:val="both"/>
      </w:pPr>
      <w:r>
        <w:rPr>
          <w:rFonts w:ascii="Calibri" w:cs="Calibri" w:eastAsia="Calibri" w:hAnsi="Calibri"/>
          <w:color w:val="444444"/>
          <w:sz w:val="22"/>
          <w:szCs w:val="22"/>
        </w:rPr>
        <w:t xml:space="preserve">IDENTICAL means the two files share the same SHA-256 Logic Hash — the structural logic is identical after variable renaming and comment removal. This is the strongest possible plagiarism signal.</w:t>
      </w:r>
    </w:p>
    <w:p>
      <w:pPr>
        <w:spacing w:after="60" w:before="60"/>
      </w:pPr>
      <w:r>
        <w:t xml:space="preserve"/>
      </w:r>
    </w:p>
    <w:p>
      <w:pPr>
        <w:spacing w:after="80" w:before="40"/>
        <w:jc w:val="both"/>
      </w:pPr>
      <w:r>
        <w:rPr>
          <w:rFonts w:ascii="Calibri" w:cs="Calibri" w:eastAsia="Calibri" w:hAnsi="Calibri"/>
          <w:color w:val="444444"/>
          <w:sz w:val="22"/>
          <w:szCs w:val="22"/>
        </w:rPr>
        <w:t xml:space="preserve">HIGH and MEDIUM indicate high token-set similarity (above 90% and 75% respectively) without an exact hash match.</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8. Control Flow Graph</w:t>
      </w:r>
    </w:p>
    <w:p>
      <w:pPr>
        <w:spacing w:after="80" w:before="40"/>
        <w:jc w:val="both"/>
      </w:pPr>
      <w:r>
        <w:rPr>
          <w:rFonts w:ascii="Calibri" w:cs="Calibri" w:eastAsia="Calibri" w:hAnsi="Calibri"/>
          <w:color w:val="444444"/>
          <w:sz w:val="22"/>
          <w:szCs w:val="22"/>
        </w:rPr>
        <w:t xml:space="preserve">The CFG renders automatically when a row is selected in the Submissions table. It shows every possible execution path through the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Node Colour</w:t>
            </w:r>
          </w:p>
        </w:tc>
        <w:tc>
          <w:tcPr>
            <w:tcW w:type="dxa" w:w="2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Node Type</w:t>
            </w:r>
          </w:p>
        </w:tc>
        <w:tc>
          <w:tcPr>
            <w:tcW w:type="dxa" w:w="4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Green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ENTRY</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Program start or method entry</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Red</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EXIT</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Program end or return point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Amber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IF_CONDITION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 branching if() decision</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Yellow</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WHILE / FOR</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Loop condition with back-edge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Blue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RETURN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Explicit return statement</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Purple</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TRY / CATCH</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Exception handling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Teal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METHOD_CALL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Call to another method in the same file</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Dark Blue</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STATEMENT</w:t>
            </w:r>
          </w:p>
        </w:tc>
        <w:tc>
          <w:tcPr>
            <w:tcW w:type="dxa" w:w="49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Regular statement</w:t>
            </w:r>
          </w:p>
        </w:tc>
      </w:tr>
    </w:tbl>
    <w:p>
      <w:pPr>
        <w:spacing w:after="60" w:before="60"/>
      </w:pPr>
      <w:r>
        <w:t xml:space="preserve"/>
      </w:r>
    </w:p>
    <w:p>
      <w:pPr>
        <w:spacing w:after="80" w:before="40"/>
        <w:jc w:val="both"/>
      </w:pPr>
      <w:r>
        <w:rPr>
          <w:rFonts w:ascii="Calibri" w:cs="Calibri" w:eastAsia="Calibri" w:hAnsi="Calibri"/>
          <w:color w:val="444444"/>
          <w:sz w:val="22"/>
          <w:szCs w:val="22"/>
        </w:rPr>
        <w:t xml:space="preserve">Dashed amber curves are back-edges — they represent loop returns. Forward edges are solid Bezier curves.</w:t>
      </w:r>
    </w:p>
    <w:p>
      <w:pPr>
        <w:spacing w:after="80" w:before="40"/>
        <w:jc w:val="both"/>
      </w:pPr>
      <w:r>
        <w:rPr>
          <w:rFonts w:ascii="Calibri" w:cs="Calibri" w:eastAsia="Calibri" w:hAnsi="Calibri"/>
          <w:color w:val="444444"/>
          <w:sz w:val="22"/>
          <w:szCs w:val="22"/>
        </w:rPr>
        <w:t xml:space="preserve">Use the + and - buttons to zoom. Scroll to pan. Reset button returns to 100% zoom.</w:t>
      </w:r>
    </w:p>
    <w:p>
      <w:pPr>
        <w:spacing w:after="80" w:before="40"/>
        <w:jc w:val="both"/>
      </w:pPr>
      <w:r>
        <w:rPr>
          <w:rFonts w:ascii="Calibri" w:cs="Calibri" w:eastAsia="Calibri" w:hAnsi="Calibri"/>
          <w:color w:val="444444"/>
          <w:sz w:val="22"/>
          <w:szCs w:val="22"/>
        </w:rPr>
        <w:t xml:space="preserve">The stats bar below the toolbar shows: Nodes, Edges, CC via E-N+2, Visitor CC. These two CC values should match or be very close.</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9. Exporting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Button</w:t>
            </w:r>
          </w:p>
        </w:tc>
        <w:tc>
          <w:tcPr>
            <w:tcW w:type="dxa" w:w="3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W w:type="dxa" w:w="3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Use For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CSV</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lfcv_gradebook.csv + lfcv_plagiarism.csv</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Spreadsheet import, gradebook systems</w:t>
            </w:r>
          </w:p>
        </w:tc>
      </w:tr>
      <w:tr>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JSON</w:t>
            </w:r>
          </w:p>
        </w:tc>
        <w:tc>
          <w:tcPr>
            <w:tcW w:type="dxa" w:w="3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lfcv_results.json</w:t>
            </w:r>
          </w:p>
        </w:tc>
        <w:tc>
          <w:tcPr>
            <w:tcW w:type="dxa" w:w="3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LMS integration, Python/R analysis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Report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lfcv_summary.txt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Quick human-readable cohort overview</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10. Email Reports</w:t>
      </w:r>
    </w:p>
    <w:p>
      <w:pPr>
        <w:pStyle w:val="ListParagraph"/>
        <w:numPr>
          <w:ilvl w:val="0"/>
          <w:numId w:val="2"/>
        </w:numPr>
        <w:spacing w:after="50" w:before="30"/>
      </w:pPr>
      <w:r>
        <w:rPr>
          <w:rFonts w:ascii="Calibri" w:cs="Calibri" w:eastAsia="Calibri" w:hAnsi="Calibri"/>
          <w:color w:val="444444"/>
          <w:sz w:val="22"/>
          <w:szCs w:val="22"/>
        </w:rPr>
        <w:t xml:space="preserve">Click Email Reports in the toolbar.</w:t>
      </w:r>
    </w:p>
    <w:p>
      <w:pPr>
        <w:pStyle w:val="ListParagraph"/>
        <w:numPr>
          <w:ilvl w:val="0"/>
          <w:numId w:val="2"/>
        </w:numPr>
        <w:spacing w:after="50" w:before="30"/>
      </w:pPr>
      <w:r>
        <w:rPr>
          <w:rFonts w:ascii="Calibri" w:cs="Calibri" w:eastAsia="Calibri" w:hAnsi="Calibri"/>
          <w:color w:val="444444"/>
          <w:sz w:val="22"/>
          <w:szCs w:val="22"/>
        </w:rPr>
        <w:t xml:space="preserve">Fill in SMTP Host, Port, Username, Password, and recipient address.</w:t>
      </w:r>
    </w:p>
    <w:p>
      <w:pPr>
        <w:pStyle w:val="ListParagraph"/>
        <w:numPr>
          <w:ilvl w:val="0"/>
          <w:numId w:val="2"/>
        </w:numPr>
        <w:spacing w:after="50" w:before="30"/>
      </w:pPr>
      <w:r>
        <w:rPr>
          <w:rFonts w:ascii="Calibri" w:cs="Calibri" w:eastAsia="Calibri" w:hAnsi="Calibri"/>
          <w:color w:val="444444"/>
          <w:sz w:val="22"/>
          <w:szCs w:val="22"/>
        </w:rPr>
        <w:t xml:space="preserve">Click Test Connection to verify the settings before sending.</w:t>
      </w:r>
    </w:p>
    <w:p>
      <w:pPr>
        <w:pStyle w:val="ListParagraph"/>
        <w:numPr>
          <w:ilvl w:val="0"/>
          <w:numId w:val="2"/>
        </w:numPr>
        <w:spacing w:after="50" w:before="30"/>
      </w:pPr>
      <w:r>
        <w:rPr>
          <w:rFonts w:ascii="Calibri" w:cs="Calibri" w:eastAsia="Calibri" w:hAnsi="Calibri"/>
          <w:color w:val="444444"/>
          <w:sz w:val="22"/>
          <w:szCs w:val="22"/>
        </w:rPr>
        <w:t xml:space="preserve">Click Send Reports to dispatch individual feedback emails for each loaded submission and a cohort summary to the professor.</w:t>
      </w:r>
    </w:p>
    <w:p>
      <w:pPr>
        <w:spacing w:after="60" w:before="60"/>
      </w:pPr>
      <w:r>
        <w:t xml:space="preserve"/>
      </w:r>
    </w:p>
    <w:p>
      <w:pPr>
        <w:spacing w:after="80" w:before="40"/>
        <w:jc w:val="both"/>
      </w:pPr>
      <w:r>
        <w:rPr>
          <w:rFonts w:ascii="Calibri" w:cs="Calibri" w:eastAsia="Calibri" w:hAnsi="Calibri"/>
          <w:color w:val="444444"/>
          <w:sz w:val="22"/>
          <w:szCs w:val="22"/>
        </w:rPr>
        <w:t xml:space="preserve">For Gmail: use smtp.gmail.com, port 587, enable STARTTLS, and use an App Password (not your account password). Generate one at Google Account &gt; Security &gt; App Passwords.</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11. Understanding the Quality Grade</w:t>
      </w:r>
    </w:p>
    <w:p>
      <w:pPr>
        <w:spacing w:after="80" w:before="40"/>
        <w:jc w:val="both"/>
      </w:pPr>
      <w:r>
        <w:rPr>
          <w:rFonts w:ascii="Calibri" w:cs="Calibri" w:eastAsia="Calibri" w:hAnsi="Calibri"/>
          <w:color w:val="444444"/>
          <w:sz w:val="22"/>
          <w:szCs w:val="22"/>
        </w:rPr>
        <w:t xml:space="preserve">Each submission receives a composite score from 0 to 100 and a letter grade A through 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Max Points</w:t>
            </w:r>
          </w:p>
        </w:tc>
        <w:tc>
          <w:tcPr>
            <w:tcW w:type="dxa" w:w="47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How Points Are Earned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Cyclomatic Complexity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avg CC &lt;= 3: 40pts | &lt;= 7: 25pts | &lt;= 10: 10pts | &gt;10: 0pts</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Nesting Depth</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25</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max nesting &lt;= 2: 25pts | &lt;= 4: 12pts | &gt;4: 0pts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Design Smells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20</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0 smells: 20pts | 1-2 smells: 10pts | 3+ smells: 0pts</w:t>
            </w:r>
          </w:p>
        </w:tc>
      </w:tr>
      <w:tr>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Code Size</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15</w:t>
            </w:r>
          </w:p>
        </w:tc>
        <w:tc>
          <w:tcPr>
            <w:tcW w:type="dxa" w:w="4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&lt;= 200 lines: 15pts | &lt;= 400 lines: 7pts | &gt;400 lines: 0pts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Grade</w:t>
            </w:r>
          </w:p>
        </w:tc>
        <w:tc>
          <w:tcPr>
            <w:tcW w:type="dxa" w:w="63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Score Range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85 - 100</w:t>
            </w:r>
          </w:p>
        </w:tc>
      </w:tr>
      <w:tr>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B</w:t>
            </w:r>
          </w:p>
        </w:tc>
        <w:tc>
          <w:tcPr>
            <w:tcW w:type="dxa" w:w="63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70 - 84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55 - 69</w:t>
            </w:r>
          </w:p>
        </w:tc>
      </w:tr>
      <w:tr>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D</w:t>
            </w:r>
          </w:p>
        </w:tc>
        <w:tc>
          <w:tcPr>
            <w:tcW w:type="dxa" w:w="63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40 - 54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0 - 39</w:t>
            </w:r>
          </w:p>
        </w:tc>
      </w:tr>
    </w:tbl>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12. Input File Requirements</w:t>
      </w:r>
    </w:p>
    <w:p>
      <w:pPr>
        <w:pStyle w:val="ListParagraph"/>
        <w:numPr>
          <w:ilvl w:val="0"/>
          <w:numId w:val="3"/>
        </w:numPr>
        <w:spacing w:after="50" w:before="30"/>
      </w:pPr>
      <w:r>
        <w:rPr>
          <w:rFonts w:ascii="Calibri" w:cs="Calibri" w:eastAsia="Calibri" w:hAnsi="Calibri"/>
          <w:color w:val="444444"/>
          <w:sz w:val="22"/>
          <w:szCs w:val="22"/>
        </w:rPr>
        <w:t xml:space="preserve">File extension must be .java</w:t>
      </w:r>
    </w:p>
    <w:p>
      <w:pPr>
        <w:pStyle w:val="ListParagraph"/>
        <w:numPr>
          <w:ilvl w:val="0"/>
          <w:numId w:val="3"/>
        </w:numPr>
        <w:spacing w:after="50" w:before="30"/>
      </w:pPr>
      <w:r>
        <w:rPr>
          <w:rFonts w:ascii="Calibri" w:cs="Calibri" w:eastAsia="Calibri" w:hAnsi="Calibri"/>
          <w:color w:val="444444"/>
          <w:sz w:val="22"/>
          <w:szCs w:val="22"/>
        </w:rPr>
        <w:t xml:space="preserve">Any valid Java syntax that JavaParser 3.25 can parse</w:t>
      </w:r>
    </w:p>
    <w:p>
      <w:pPr>
        <w:pStyle w:val="ListParagraph"/>
        <w:numPr>
          <w:ilvl w:val="0"/>
          <w:numId w:val="3"/>
        </w:numPr>
        <w:spacing w:after="50" w:before="30"/>
      </w:pPr>
      <w:r>
        <w:rPr>
          <w:rFonts w:ascii="Calibri" w:cs="Calibri" w:eastAsia="Calibri" w:hAnsi="Calibri"/>
          <w:color w:val="444444"/>
          <w:sz w:val="22"/>
          <w:szCs w:val="22"/>
        </w:rPr>
        <w:t xml:space="preserve">File does not need to compile — structural analysis does not require compilation</w:t>
      </w:r>
    </w:p>
    <w:p>
      <w:pPr>
        <w:pStyle w:val="ListParagraph"/>
        <w:numPr>
          <w:ilvl w:val="0"/>
          <w:numId w:val="3"/>
        </w:numPr>
        <w:spacing w:after="50" w:before="30"/>
      </w:pPr>
      <w:r>
        <w:rPr>
          <w:rFonts w:ascii="Calibri" w:cs="Calibri" w:eastAsia="Calibri" w:hAnsi="Calibri"/>
          <w:color w:val="444444"/>
          <w:sz w:val="22"/>
          <w:szCs w:val="22"/>
        </w:rPr>
        <w:t xml:space="preserve">One class or multiple classes in one file — all are analysed</w:t>
      </w:r>
    </w:p>
    <w:p>
      <w:pPr>
        <w:pStyle w:val="ListParagraph"/>
        <w:numPr>
          <w:ilvl w:val="0"/>
          <w:numId w:val="3"/>
        </w:numPr>
        <w:spacing w:after="50" w:before="30"/>
      </w:pPr>
      <w:r>
        <w:rPr>
          <w:rFonts w:ascii="Calibri" w:cs="Calibri" w:eastAsia="Calibri" w:hAnsi="Calibri"/>
          <w:color w:val="444444"/>
          <w:sz w:val="22"/>
          <w:szCs w:val="22"/>
        </w:rPr>
        <w:t xml:space="preserve">File size: no hard limit, but files over 2000 lines will take a few extra seconds</w:t>
      </w:r>
    </w:p>
    <w:p>
      <w:pPr>
        <w:spacing w:after="60" w:before="60"/>
      </w:pPr>
      <w:r>
        <w:t xml:space="preserve"/>
      </w:r>
    </w:p>
    <w:p>
      <w:pPr>
        <w:spacing w:after="80" w:before="40"/>
        <w:jc w:val="both"/>
      </w:pPr>
      <w:r>
        <w:rPr>
          <w:rFonts w:ascii="Calibri" w:cs="Calibri" w:eastAsia="Calibri" w:hAnsi="Calibri"/>
          <w:color w:val="444444"/>
          <w:sz w:val="22"/>
          <w:szCs w:val="22"/>
        </w:rPr>
        <w:t xml:space="preserve">Files that cannot be parsed (severe syntax errors) will show a parse error message. The application will not crash; it will skip that file and continue.</w:t>
      </w:r>
    </w:p>
    <w:p>
      <w:pPr>
        <w:spacing w:after="60" w:before="60"/>
      </w:pPr>
      <w:r>
        <w:t xml:space="preserve"/>
      </w:r>
    </w:p>
    <w:p>
      <w:pPr>
        <w:pStyle w:val="Heading1"/>
        <w:pBdr>
          <w:bottom w:val="single" w:color="333333" w:sz="4" w:space="4"/>
        </w:pBdr>
        <w:spacing w:after="160" w:before="320"/>
      </w:pPr>
      <w:r>
        <w:rPr>
          <w:rFonts w:ascii="Calibri" w:cs="Calibri" w:eastAsia="Calibri" w:hAnsi="Calibri"/>
          <w:b/>
          <w:bCs/>
          <w:color w:val="000000"/>
          <w:sz w:val="28"/>
          <w:szCs w:val="28"/>
        </w:rPr>
        <w:t xml:space="preserve">13.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Calibri" w:cs="Calibri" w:eastAsia="Calibri" w:hAnsi="Calibri"/>
                <w:b/>
                <w:bCs/>
                <w:color w:val="FFFFFF"/>
                <w:sz w:val="20"/>
                <w:szCs w:val="20"/>
              </w:rPr>
              <w:t xml:space="preserve">Workaround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CFG shows blank on first load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Select the row again. The render thread may need a moment on the first call.</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MySQL connection refused on startup</w:t>
            </w:r>
          </w:p>
        </w:tc>
        <w:tc>
          <w:tcPr>
            <w:tcW w:type="dxa" w:w="61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Safe to ignore. Application runs in offline mode without any functionality loss.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Integrity check slow on 50+ submissions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Normal — O(n^2) pairwise comparison. Expect 3-5 seconds for 50 files.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No colour in terminal output</w:t>
            </w:r>
          </w:p>
        </w:tc>
        <w:tc>
          <w:tcPr>
            <w:tcW w:type="dxa" w:w="61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r>
              <w:rPr>
                <w:rFonts w:ascii="Calibri" w:cs="Calibri" w:eastAsia="Calibri" w:hAnsi="Calibri"/>
                <w:color w:val="444444"/>
                <w:sz w:val="20"/>
                <w:szCs w:val="20"/>
              </w:rPr>
              <w:t xml:space="preserve">Only affects the console prototype. The JavaFX app always shows colour.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JavaFX thread warning on macOS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444444"/>
                <w:sz w:val="20"/>
                <w:szCs w:val="20"/>
              </w:rPr>
              <w:t xml:space="preserve">Add -Djavafx.macosx.embedded=true to VM options in the run configuration.</w:t>
            </w:r>
          </w:p>
        </w:tc>
      </w:tr>
    </w:tbl>
    <w:p>
      <w:pPr>
        <w:spacing w:after="60" w:before="60"/>
      </w:pPr>
      <w:r>
        <w:t xml:space="preserve"/>
      </w:r>
    </w:p>
    <w:p>
      <w:pPr>
        <w:spacing w:after="0" w:before="0"/>
      </w:pPr>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after="0" w:before="10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00" w:before="0"/>
    </w:pPr>
    <w:r>
      <w:rPr>
        <w:rFonts w:ascii="Calibri" w:cs="Calibri" w:eastAsia="Calibri" w:hAnsi="Calibri"/>
        <w:color w:val="888888"/>
        <w:sz w:val="18"/>
        <w:szCs w:val="18"/>
      </w:rPr>
      <w:t xml:space="preserve">LFCV v2.0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8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2026-04-20T04:01:56.645Z</dcterms:created>
  <dcterms:modified xsi:type="dcterms:W3CDTF">2026-04-20T04:01:56.646Z</dcterms:modified>
</cp:coreProperties>
</file>

<file path=docProps/custom.xml><?xml version="1.0" encoding="utf-8"?>
<Properties xmlns="http://schemas.openxmlformats.org/officeDocument/2006/custom-properties" xmlns:vt="http://schemas.openxmlformats.org/officeDocument/2006/docPropsVTypes"/>
</file>