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E29" w:rsidRDefault="005F5C21">
      <w:pPr>
        <w:spacing w:after="0"/>
        <w:jc w:val="center"/>
        <w:rPr>
          <w:b/>
          <w:sz w:val="24"/>
          <w:szCs w:val="24"/>
        </w:rPr>
      </w:pPr>
      <w:r>
        <w:rPr>
          <w:b/>
          <w:sz w:val="24"/>
          <w:szCs w:val="24"/>
        </w:rPr>
        <w:t>Project Design Phase</w:t>
      </w:r>
    </w:p>
    <w:p w:rsidR="00604E29" w:rsidRDefault="005F5C21">
      <w:pPr>
        <w:spacing w:after="0"/>
        <w:jc w:val="center"/>
        <w:rPr>
          <w:b/>
          <w:sz w:val="24"/>
          <w:szCs w:val="24"/>
        </w:rPr>
      </w:pPr>
      <w:r>
        <w:rPr>
          <w:b/>
          <w:sz w:val="24"/>
          <w:szCs w:val="24"/>
        </w:rPr>
        <w:t>Proposed Solution</w:t>
      </w:r>
    </w:p>
    <w:p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95"/>
        <w:gridCol w:w="4335"/>
      </w:tblGrid>
      <w:tr w:rsidR="00604E29">
        <w:tc>
          <w:tcPr>
            <w:tcW w:w="4695" w:type="dxa"/>
          </w:tcPr>
          <w:p w:rsidR="00604E29" w:rsidRDefault="005F5C21">
            <w:r>
              <w:t>Date</w:t>
            </w:r>
          </w:p>
        </w:tc>
        <w:tc>
          <w:tcPr>
            <w:tcW w:w="4335" w:type="dxa"/>
          </w:tcPr>
          <w:p w:rsidR="00604E29" w:rsidRDefault="00CD266C">
            <w:r>
              <w:t>25</w:t>
            </w:r>
            <w:r w:rsidR="00C27B72" w:rsidRPr="00C27B72">
              <w:t xml:space="preserve"> </w:t>
            </w:r>
            <w:r>
              <w:t>June</w:t>
            </w:r>
            <w:r w:rsidR="00C27B72" w:rsidRPr="00C27B72">
              <w:t xml:space="preserve"> 2025</w:t>
            </w:r>
          </w:p>
        </w:tc>
      </w:tr>
      <w:tr w:rsidR="00604E29">
        <w:tc>
          <w:tcPr>
            <w:tcW w:w="4695" w:type="dxa"/>
          </w:tcPr>
          <w:p w:rsidR="00604E29" w:rsidRDefault="005F5C21">
            <w:r>
              <w:t>Team ID</w:t>
            </w:r>
          </w:p>
        </w:tc>
        <w:tc>
          <w:tcPr>
            <w:tcW w:w="4335" w:type="dxa"/>
          </w:tcPr>
          <w:p w:rsidR="00604E29" w:rsidRDefault="005F5C21">
            <w:r>
              <w:rPr>
                <w:rFonts w:eastAsia="Times New Roman"/>
              </w:rPr>
              <w:t>LTVIP2025TMID30148</w:t>
            </w:r>
          </w:p>
        </w:tc>
      </w:tr>
      <w:tr w:rsidR="00604E29">
        <w:tc>
          <w:tcPr>
            <w:tcW w:w="4695" w:type="dxa"/>
          </w:tcPr>
          <w:p w:rsidR="00604E29" w:rsidRDefault="005F5C21">
            <w:r>
              <w:t>Project Name</w:t>
            </w:r>
          </w:p>
        </w:tc>
        <w:tc>
          <w:tcPr>
            <w:tcW w:w="4335" w:type="dxa"/>
          </w:tcPr>
          <w:p w:rsidR="00604E29" w:rsidRDefault="00CD266C">
            <w:proofErr w:type="spellStart"/>
            <w:r w:rsidRPr="00CD266C">
              <w:t>HealthAI</w:t>
            </w:r>
            <w:proofErr w:type="spellEnd"/>
            <w:r w:rsidRPr="00CD266C">
              <w:t>: Intelligent Healthcare Assistant Using IBM Granite</w:t>
            </w:r>
          </w:p>
        </w:tc>
      </w:tr>
      <w:tr w:rsidR="00604E29">
        <w:tc>
          <w:tcPr>
            <w:tcW w:w="4695" w:type="dxa"/>
          </w:tcPr>
          <w:p w:rsidR="00604E29" w:rsidRDefault="005F5C21">
            <w:r>
              <w:t>Maximum Marks</w:t>
            </w:r>
          </w:p>
        </w:tc>
        <w:tc>
          <w:tcPr>
            <w:tcW w:w="4335" w:type="dxa"/>
          </w:tcPr>
          <w:p w:rsidR="00604E29" w:rsidRDefault="00D90E76">
            <w:r>
              <w:t>2 Marks</w:t>
            </w:r>
          </w:p>
        </w:tc>
      </w:tr>
    </w:tbl>
    <w:p w:rsidR="00604E29" w:rsidRDefault="00604E29">
      <w:pPr>
        <w:rPr>
          <w:b/>
        </w:rPr>
      </w:pPr>
    </w:p>
    <w:p w:rsidR="00604E29" w:rsidRDefault="005F5C21">
      <w:r>
        <w:rPr>
          <w:b/>
        </w:rPr>
        <w:t xml:space="preserve">Proposed </w:t>
      </w:r>
      <w:proofErr w:type="gramStart"/>
      <w:r>
        <w:rPr>
          <w:b/>
        </w:rPr>
        <w:t xml:space="preserve">Solution </w:t>
      </w:r>
      <w:r w:rsidR="00CD266C">
        <w:rPr>
          <w:b/>
        </w:rPr>
        <w:t>:</w:t>
      </w:r>
      <w:proofErr w:type="gramEnd"/>
    </w:p>
    <w:tbl>
      <w:tblPr>
        <w:tblW w:w="936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80"/>
        <w:gridCol w:w="1725"/>
        <w:gridCol w:w="7055"/>
      </w:tblGrid>
      <w:tr w:rsidR="00CD266C" w:rsidRPr="00CD266C" w:rsidTr="00CD266C">
        <w:trPr>
          <w:tblHeader/>
          <w:tblCellSpacing w:w="15" w:type="dxa"/>
        </w:trPr>
        <w:tc>
          <w:tcPr>
            <w:tcW w:w="0" w:type="auto"/>
            <w:vAlign w:val="center"/>
            <w:hideMark/>
          </w:tcPr>
          <w:p w:rsidR="00CD266C" w:rsidRPr="00CD266C" w:rsidRDefault="00CD266C" w:rsidP="00CD266C">
            <w:pPr>
              <w:spacing w:after="0" w:line="240" w:lineRule="auto"/>
              <w:rPr>
                <w:b/>
                <w:bCs/>
              </w:rPr>
            </w:pPr>
            <w:proofErr w:type="spellStart"/>
            <w:r w:rsidRPr="00CD266C">
              <w:rPr>
                <w:b/>
                <w:bCs/>
              </w:rPr>
              <w:t>S.No</w:t>
            </w:r>
            <w:proofErr w:type="spellEnd"/>
            <w:r w:rsidRPr="00CD266C">
              <w:rPr>
                <w:b/>
                <w:bCs/>
              </w:rPr>
              <w:t>.</w:t>
            </w:r>
          </w:p>
        </w:tc>
        <w:tc>
          <w:tcPr>
            <w:tcW w:w="0" w:type="auto"/>
            <w:vAlign w:val="center"/>
            <w:hideMark/>
          </w:tcPr>
          <w:p w:rsidR="00CD266C" w:rsidRPr="00CD266C" w:rsidRDefault="00CD266C" w:rsidP="00CD266C">
            <w:pPr>
              <w:spacing w:after="0" w:line="240" w:lineRule="auto"/>
              <w:rPr>
                <w:b/>
                <w:bCs/>
              </w:rPr>
            </w:pPr>
            <w:r w:rsidRPr="00CD266C">
              <w:rPr>
                <w:b/>
                <w:bCs/>
              </w:rPr>
              <w:t>Parameter</w:t>
            </w:r>
          </w:p>
        </w:tc>
        <w:tc>
          <w:tcPr>
            <w:tcW w:w="0" w:type="auto"/>
            <w:vAlign w:val="center"/>
            <w:hideMark/>
          </w:tcPr>
          <w:p w:rsidR="00CD266C" w:rsidRPr="00CD266C" w:rsidRDefault="00CD266C" w:rsidP="00CD266C">
            <w:pPr>
              <w:spacing w:after="0" w:line="240" w:lineRule="auto"/>
              <w:rPr>
                <w:b/>
                <w:bCs/>
              </w:rPr>
            </w:pPr>
            <w:r w:rsidRPr="00CD266C">
              <w:rPr>
                <w:b/>
                <w:bCs/>
              </w:rPr>
              <w:t>Description</w:t>
            </w:r>
          </w:p>
        </w:tc>
      </w:tr>
      <w:tr w:rsidR="00CD266C" w:rsidRPr="00CD266C" w:rsidTr="00CD266C">
        <w:trPr>
          <w:tblCellSpacing w:w="15" w:type="dxa"/>
        </w:trPr>
        <w:tc>
          <w:tcPr>
            <w:tcW w:w="0" w:type="auto"/>
            <w:vAlign w:val="center"/>
            <w:hideMark/>
          </w:tcPr>
          <w:p w:rsidR="00CD266C" w:rsidRPr="00CD266C" w:rsidRDefault="00CD266C" w:rsidP="00CD266C">
            <w:pPr>
              <w:spacing w:after="0" w:line="240" w:lineRule="auto"/>
              <w:rPr>
                <w:bCs/>
              </w:rPr>
            </w:pPr>
            <w:r w:rsidRPr="00CD266C">
              <w:rPr>
                <w:bCs/>
              </w:rPr>
              <w:t>1.</w:t>
            </w:r>
          </w:p>
        </w:tc>
        <w:tc>
          <w:tcPr>
            <w:tcW w:w="0" w:type="auto"/>
            <w:vAlign w:val="center"/>
            <w:hideMark/>
          </w:tcPr>
          <w:p w:rsidR="00CD266C" w:rsidRPr="00CD266C" w:rsidRDefault="00CD266C" w:rsidP="00CD266C">
            <w:pPr>
              <w:spacing w:after="0" w:line="240" w:lineRule="auto"/>
              <w:rPr>
                <w:bCs/>
              </w:rPr>
            </w:pPr>
            <w:r w:rsidRPr="00CD266C">
              <w:rPr>
                <w:bCs/>
              </w:rPr>
              <w:t>Problem Statement (Problem to be solved)</w:t>
            </w:r>
          </w:p>
        </w:tc>
        <w:tc>
          <w:tcPr>
            <w:tcW w:w="0" w:type="auto"/>
            <w:vAlign w:val="center"/>
            <w:hideMark/>
          </w:tcPr>
          <w:p w:rsidR="00CD266C" w:rsidRPr="00CD266C" w:rsidRDefault="00CD266C" w:rsidP="00CD266C">
            <w:pPr>
              <w:spacing w:after="0" w:line="240" w:lineRule="auto"/>
              <w:rPr>
                <w:bCs/>
              </w:rPr>
            </w:pPr>
            <w:r w:rsidRPr="00CD266C">
              <w:rPr>
                <w:bCs/>
              </w:rPr>
              <w:t>Many individuals, especially in remote or underserved areas, lack access to reliable and affordable healthcare guidance. They often depend on unverified online information or delay seeking care due to lack of awareness or resources.</w:t>
            </w:r>
          </w:p>
        </w:tc>
      </w:tr>
      <w:tr w:rsidR="00CD266C" w:rsidRPr="00CD266C" w:rsidTr="00CD266C">
        <w:trPr>
          <w:tblCellSpacing w:w="15" w:type="dxa"/>
        </w:trPr>
        <w:tc>
          <w:tcPr>
            <w:tcW w:w="0" w:type="auto"/>
            <w:vAlign w:val="center"/>
            <w:hideMark/>
          </w:tcPr>
          <w:p w:rsidR="00CD266C" w:rsidRPr="00CD266C" w:rsidRDefault="00CD266C" w:rsidP="00CD266C">
            <w:pPr>
              <w:spacing w:after="0" w:line="240" w:lineRule="auto"/>
              <w:rPr>
                <w:bCs/>
              </w:rPr>
            </w:pPr>
            <w:r w:rsidRPr="00CD266C">
              <w:rPr>
                <w:bCs/>
              </w:rPr>
              <w:t>2.</w:t>
            </w:r>
          </w:p>
        </w:tc>
        <w:tc>
          <w:tcPr>
            <w:tcW w:w="0" w:type="auto"/>
            <w:vAlign w:val="center"/>
            <w:hideMark/>
          </w:tcPr>
          <w:p w:rsidR="00CD266C" w:rsidRPr="00CD266C" w:rsidRDefault="00CD266C" w:rsidP="00CD266C">
            <w:pPr>
              <w:spacing w:after="0" w:line="240" w:lineRule="auto"/>
              <w:rPr>
                <w:bCs/>
              </w:rPr>
            </w:pPr>
            <w:r w:rsidRPr="00CD266C">
              <w:rPr>
                <w:bCs/>
              </w:rPr>
              <w:t>Idea / Solution Description</w:t>
            </w:r>
          </w:p>
        </w:tc>
        <w:tc>
          <w:tcPr>
            <w:tcW w:w="0" w:type="auto"/>
            <w:vAlign w:val="center"/>
            <w:hideMark/>
          </w:tcPr>
          <w:p w:rsidR="00CD266C" w:rsidRPr="00CD266C" w:rsidRDefault="00CD266C" w:rsidP="00CD266C">
            <w:pPr>
              <w:spacing w:after="0" w:line="240" w:lineRule="auto"/>
              <w:rPr>
                <w:bCs/>
              </w:rPr>
            </w:pPr>
            <w:proofErr w:type="spellStart"/>
            <w:r w:rsidRPr="00CD266C">
              <w:rPr>
                <w:bCs/>
              </w:rPr>
              <w:t>HealthAI</w:t>
            </w:r>
            <w:proofErr w:type="spellEnd"/>
            <w:r w:rsidRPr="00CD266C">
              <w:rPr>
                <w:bCs/>
              </w:rPr>
              <w:t xml:space="preserve"> is an AI-powered virtual healthcare assistant built using the IBM Granite model via Hugging Face. It provides real-time, accurate, and context-aware health advice to users through a web or mobile interface. Users can input health-related queries and receive tailored, reliable responses instantly.</w:t>
            </w:r>
          </w:p>
        </w:tc>
      </w:tr>
      <w:tr w:rsidR="00CD266C" w:rsidRPr="00CD266C" w:rsidTr="00CD266C">
        <w:trPr>
          <w:tblCellSpacing w:w="15" w:type="dxa"/>
        </w:trPr>
        <w:tc>
          <w:tcPr>
            <w:tcW w:w="0" w:type="auto"/>
            <w:vAlign w:val="center"/>
            <w:hideMark/>
          </w:tcPr>
          <w:p w:rsidR="00CD266C" w:rsidRPr="00CD266C" w:rsidRDefault="00CD266C" w:rsidP="00CD266C">
            <w:pPr>
              <w:spacing w:after="0" w:line="240" w:lineRule="auto"/>
              <w:rPr>
                <w:bCs/>
              </w:rPr>
            </w:pPr>
            <w:r w:rsidRPr="00CD266C">
              <w:rPr>
                <w:bCs/>
              </w:rPr>
              <w:t>3.</w:t>
            </w:r>
          </w:p>
        </w:tc>
        <w:tc>
          <w:tcPr>
            <w:tcW w:w="0" w:type="auto"/>
            <w:vAlign w:val="center"/>
            <w:hideMark/>
          </w:tcPr>
          <w:p w:rsidR="00CD266C" w:rsidRPr="00CD266C" w:rsidRDefault="00CD266C" w:rsidP="00CD266C">
            <w:pPr>
              <w:spacing w:after="0" w:line="240" w:lineRule="auto"/>
              <w:rPr>
                <w:bCs/>
              </w:rPr>
            </w:pPr>
            <w:r w:rsidRPr="00CD266C">
              <w:rPr>
                <w:bCs/>
              </w:rPr>
              <w:t>Novelty / Uniqueness</w:t>
            </w:r>
          </w:p>
        </w:tc>
        <w:tc>
          <w:tcPr>
            <w:tcW w:w="0" w:type="auto"/>
            <w:vAlign w:val="center"/>
            <w:hideMark/>
          </w:tcPr>
          <w:p w:rsidR="00CD266C" w:rsidRPr="00CD266C" w:rsidRDefault="00CD266C" w:rsidP="00CD266C">
            <w:pPr>
              <w:spacing w:after="0" w:line="240" w:lineRule="auto"/>
              <w:rPr>
                <w:bCs/>
              </w:rPr>
            </w:pPr>
            <w:proofErr w:type="spellStart"/>
            <w:r w:rsidRPr="00CD266C">
              <w:rPr>
                <w:bCs/>
              </w:rPr>
              <w:t>HealthAI</w:t>
            </w:r>
            <w:proofErr w:type="spellEnd"/>
            <w:r w:rsidRPr="00CD266C">
              <w:rPr>
                <w:bCs/>
              </w:rPr>
              <w:t xml:space="preserve"> leverages the powerful IBM Granite large language model to deliver personalized health responses. Unlike generic chatbots, it is trained for contextual understanding, supports regional language inputs, and integrates with a growing medical knowledge base.</w:t>
            </w:r>
          </w:p>
        </w:tc>
      </w:tr>
      <w:tr w:rsidR="00CD266C" w:rsidRPr="00CD266C" w:rsidTr="00CD266C">
        <w:trPr>
          <w:tblCellSpacing w:w="15" w:type="dxa"/>
        </w:trPr>
        <w:tc>
          <w:tcPr>
            <w:tcW w:w="0" w:type="auto"/>
            <w:vAlign w:val="center"/>
            <w:hideMark/>
          </w:tcPr>
          <w:p w:rsidR="00CD266C" w:rsidRPr="00CD266C" w:rsidRDefault="00CD266C" w:rsidP="00CD266C">
            <w:pPr>
              <w:spacing w:after="0" w:line="240" w:lineRule="auto"/>
              <w:rPr>
                <w:bCs/>
              </w:rPr>
            </w:pPr>
            <w:r w:rsidRPr="00CD266C">
              <w:rPr>
                <w:bCs/>
              </w:rPr>
              <w:t>4.</w:t>
            </w:r>
          </w:p>
        </w:tc>
        <w:tc>
          <w:tcPr>
            <w:tcW w:w="0" w:type="auto"/>
            <w:vAlign w:val="center"/>
            <w:hideMark/>
          </w:tcPr>
          <w:p w:rsidR="00CD266C" w:rsidRPr="00CD266C" w:rsidRDefault="00CD266C" w:rsidP="00CD266C">
            <w:pPr>
              <w:spacing w:after="0" w:line="240" w:lineRule="auto"/>
              <w:rPr>
                <w:bCs/>
              </w:rPr>
            </w:pPr>
            <w:r w:rsidRPr="00CD266C">
              <w:rPr>
                <w:bCs/>
              </w:rPr>
              <w:t>Social Impact / Customer Satisfaction</w:t>
            </w:r>
          </w:p>
        </w:tc>
        <w:tc>
          <w:tcPr>
            <w:tcW w:w="0" w:type="auto"/>
            <w:vAlign w:val="center"/>
            <w:hideMark/>
          </w:tcPr>
          <w:p w:rsidR="00CD266C" w:rsidRPr="00CD266C" w:rsidRDefault="00CD266C" w:rsidP="00CD266C">
            <w:pPr>
              <w:spacing w:after="0" w:line="240" w:lineRule="auto"/>
              <w:rPr>
                <w:bCs/>
              </w:rPr>
            </w:pPr>
            <w:proofErr w:type="spellStart"/>
            <w:r w:rsidRPr="00CD266C">
              <w:rPr>
                <w:bCs/>
              </w:rPr>
              <w:t>HealthAI</w:t>
            </w:r>
            <w:proofErr w:type="spellEnd"/>
            <w:r w:rsidRPr="00CD266C">
              <w:rPr>
                <w:bCs/>
              </w:rPr>
              <w:t xml:space="preserve"> democratizes access to healthcare knowledge, especially for people in rural areas or without immediate access to doctors. It empowers individuals to make informed health decisions and helps reduce the spread of misinformation, contributing to better public health outcomes.</w:t>
            </w:r>
          </w:p>
        </w:tc>
      </w:tr>
      <w:tr w:rsidR="00CD266C" w:rsidRPr="00CD266C" w:rsidTr="00CD266C">
        <w:trPr>
          <w:tblCellSpacing w:w="15" w:type="dxa"/>
        </w:trPr>
        <w:tc>
          <w:tcPr>
            <w:tcW w:w="0" w:type="auto"/>
            <w:vAlign w:val="center"/>
            <w:hideMark/>
          </w:tcPr>
          <w:p w:rsidR="00CD266C" w:rsidRPr="00CD266C" w:rsidRDefault="00CD266C" w:rsidP="00CD266C">
            <w:pPr>
              <w:spacing w:after="0" w:line="240" w:lineRule="auto"/>
              <w:rPr>
                <w:bCs/>
              </w:rPr>
            </w:pPr>
            <w:r w:rsidRPr="00CD266C">
              <w:rPr>
                <w:bCs/>
              </w:rPr>
              <w:t>5.</w:t>
            </w:r>
          </w:p>
        </w:tc>
        <w:tc>
          <w:tcPr>
            <w:tcW w:w="0" w:type="auto"/>
            <w:vAlign w:val="center"/>
            <w:hideMark/>
          </w:tcPr>
          <w:p w:rsidR="00CD266C" w:rsidRPr="00CD266C" w:rsidRDefault="00CD266C" w:rsidP="00CD266C">
            <w:pPr>
              <w:spacing w:after="0" w:line="240" w:lineRule="auto"/>
              <w:rPr>
                <w:bCs/>
              </w:rPr>
            </w:pPr>
            <w:r w:rsidRPr="00CD266C">
              <w:rPr>
                <w:bCs/>
              </w:rPr>
              <w:t>Business Model (Revenue Model)</w:t>
            </w:r>
          </w:p>
        </w:tc>
        <w:tc>
          <w:tcPr>
            <w:tcW w:w="0" w:type="auto"/>
            <w:vAlign w:val="center"/>
            <w:hideMark/>
          </w:tcPr>
          <w:p w:rsidR="00CD266C" w:rsidRPr="00CD266C" w:rsidRDefault="00CD266C" w:rsidP="00CD266C">
            <w:pPr>
              <w:spacing w:after="0" w:line="240" w:lineRule="auto"/>
              <w:rPr>
                <w:bCs/>
              </w:rPr>
            </w:pPr>
            <w:r w:rsidRPr="00CD266C">
              <w:rPr>
                <w:bCs/>
              </w:rPr>
              <w:t>Freemium model: Core features are free for all. Premium features (like priority consultations, advanced symptom analysis, and multilingual reports) are offered via subscription. Partnering with clinics, NGOs, and health insurers for B2B revenue.</w:t>
            </w:r>
          </w:p>
        </w:tc>
      </w:tr>
      <w:tr w:rsidR="00CD266C" w:rsidRPr="00CD266C" w:rsidTr="00CD266C">
        <w:trPr>
          <w:tblCellSpacing w:w="15" w:type="dxa"/>
        </w:trPr>
        <w:tc>
          <w:tcPr>
            <w:tcW w:w="0" w:type="auto"/>
            <w:vAlign w:val="center"/>
            <w:hideMark/>
          </w:tcPr>
          <w:p w:rsidR="00CD266C" w:rsidRPr="00CD266C" w:rsidRDefault="00CD266C" w:rsidP="00CD266C">
            <w:pPr>
              <w:spacing w:after="0" w:line="240" w:lineRule="auto"/>
              <w:rPr>
                <w:bCs/>
              </w:rPr>
            </w:pPr>
            <w:r w:rsidRPr="00CD266C">
              <w:rPr>
                <w:bCs/>
              </w:rPr>
              <w:t>6.</w:t>
            </w:r>
          </w:p>
        </w:tc>
        <w:tc>
          <w:tcPr>
            <w:tcW w:w="0" w:type="auto"/>
            <w:vAlign w:val="center"/>
            <w:hideMark/>
          </w:tcPr>
          <w:p w:rsidR="00CD266C" w:rsidRPr="00CD266C" w:rsidRDefault="00CD266C" w:rsidP="00CD266C">
            <w:pPr>
              <w:spacing w:after="0" w:line="240" w:lineRule="auto"/>
              <w:rPr>
                <w:bCs/>
              </w:rPr>
            </w:pPr>
            <w:r w:rsidRPr="00CD266C">
              <w:rPr>
                <w:bCs/>
              </w:rPr>
              <w:t>Scalability of the Solution</w:t>
            </w:r>
          </w:p>
        </w:tc>
        <w:tc>
          <w:tcPr>
            <w:tcW w:w="0" w:type="auto"/>
            <w:vAlign w:val="center"/>
            <w:hideMark/>
          </w:tcPr>
          <w:p w:rsidR="00CD266C" w:rsidRPr="00CD266C" w:rsidRDefault="00CD266C" w:rsidP="00CD266C">
            <w:pPr>
              <w:spacing w:after="0" w:line="240" w:lineRule="auto"/>
              <w:rPr>
                <w:bCs/>
              </w:rPr>
            </w:pPr>
            <w:r w:rsidRPr="00CD266C">
              <w:rPr>
                <w:bCs/>
              </w:rPr>
              <w:t>The AI model can scale easily with cloud infrastructure. The system can support more users, languages, and regional customizations with minimal overhead. It can be deployed globally and integrated into other platforms like telemedicine apps and hospital systems.</w:t>
            </w:r>
          </w:p>
        </w:tc>
      </w:tr>
    </w:tbl>
    <w:p w:rsidR="00604E29" w:rsidRDefault="00604E29"/>
    <w:sectPr w:rsidR="00604E29" w:rsidSect="00A55B38">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4E29"/>
    <w:rsid w:val="00302E48"/>
    <w:rsid w:val="00350B1D"/>
    <w:rsid w:val="005F5C21"/>
    <w:rsid w:val="00604E29"/>
    <w:rsid w:val="00A55B38"/>
    <w:rsid w:val="00C27B72"/>
    <w:rsid w:val="00CD266C"/>
    <w:rsid w:val="00D90E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B38"/>
  </w:style>
  <w:style w:type="paragraph" w:styleId="Heading1">
    <w:name w:val="heading 1"/>
    <w:basedOn w:val="Normal"/>
    <w:next w:val="Normal"/>
    <w:uiPriority w:val="9"/>
    <w:qFormat/>
    <w:rsid w:val="00A55B38"/>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55B3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55B3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55B3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55B38"/>
    <w:pPr>
      <w:keepNext/>
      <w:keepLines/>
      <w:spacing w:before="220" w:after="40"/>
      <w:outlineLvl w:val="4"/>
    </w:pPr>
    <w:rPr>
      <w:b/>
    </w:rPr>
  </w:style>
  <w:style w:type="paragraph" w:styleId="Heading6">
    <w:name w:val="heading 6"/>
    <w:basedOn w:val="Normal"/>
    <w:next w:val="Normal"/>
    <w:uiPriority w:val="9"/>
    <w:semiHidden/>
    <w:unhideWhenUsed/>
    <w:qFormat/>
    <w:rsid w:val="00A55B3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55B38"/>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A55B38"/>
    <w:pPr>
      <w:keepNext/>
      <w:keepLines/>
      <w:spacing w:before="360" w:after="80"/>
    </w:pPr>
    <w:rPr>
      <w:rFonts w:ascii="Georgia" w:eastAsia="Georgia" w:hAnsi="Georgia" w:cs="Georgia"/>
      <w:i/>
      <w:color w:val="666666"/>
      <w:sz w:val="48"/>
      <w:szCs w:val="48"/>
    </w:rPr>
  </w:style>
  <w:style w:type="table" w:customStyle="1" w:styleId="a">
    <w:basedOn w:val="TableNormal"/>
    <w:rsid w:val="00A55B38"/>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A55B38"/>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49058053">
      <w:bodyDiv w:val="1"/>
      <w:marLeft w:val="0"/>
      <w:marRight w:val="0"/>
      <w:marTop w:val="0"/>
      <w:marBottom w:val="0"/>
      <w:divBdr>
        <w:top w:val="none" w:sz="0" w:space="0" w:color="auto"/>
        <w:left w:val="none" w:sz="0" w:space="0" w:color="auto"/>
        <w:bottom w:val="none" w:sz="0" w:space="0" w:color="auto"/>
        <w:right w:val="none" w:sz="0" w:space="0" w:color="auto"/>
      </w:divBdr>
    </w:div>
    <w:div w:id="624699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LOKESH</cp:lastModifiedBy>
  <cp:revision>3</cp:revision>
  <dcterms:created xsi:type="dcterms:W3CDTF">2025-06-25T12:24:00Z</dcterms:created>
  <dcterms:modified xsi:type="dcterms:W3CDTF">2025-10-04T17:50:00Z</dcterms:modified>
</cp:coreProperties>
</file>