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039E" w:rsidRPr="000D039E" w:rsidRDefault="000D039E" w:rsidP="000D039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D039E">
        <w:rPr>
          <w:b/>
          <w:bCs/>
          <w:kern w:val="36"/>
          <w:sz w:val="48"/>
          <w:szCs w:val="48"/>
        </w:rPr>
        <w:t>FINAL BOARD DECK (COPY–PASTE READY)</w:t>
      </w:r>
    </w:p>
    <w:p w:rsidR="000D039E" w:rsidRPr="000D039E" w:rsidRDefault="000D039E" w:rsidP="000D039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D039E">
        <w:rPr>
          <w:b/>
          <w:bCs/>
          <w:sz w:val="36"/>
          <w:szCs w:val="36"/>
        </w:rPr>
        <w:t>SECTION I — CONTEXT, CEO TRANSITION &amp; STRATEGIC IMPERATIVE</w:t>
      </w:r>
    </w:p>
    <w:p w:rsidR="000D039E" w:rsidRPr="000D039E" w:rsidRDefault="000D039E" w:rsidP="000D039E">
      <w:r w:rsidRPr="000D039E">
        <w:pict>
          <v:rect id="_x0000_i1048" style="width:0;height:1.5pt" o:hralign="center" o:hrstd="t" o:hr="t" fillcolor="#a0a0a0" stroked="f"/>
        </w:pict>
      </w:r>
    </w:p>
    <w:p w:rsidR="000D039E" w:rsidRPr="000D039E" w:rsidRDefault="000D039E" w:rsidP="000D039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D039E">
        <w:rPr>
          <w:b/>
          <w:bCs/>
          <w:sz w:val="36"/>
          <w:szCs w:val="36"/>
        </w:rPr>
        <w:t xml:space="preserve">Slide 1 — CEO Transition &amp; Strategic Reset </w:t>
      </w:r>
      <w:r w:rsidRPr="000D039E">
        <w:rPr>
          <w:b/>
          <w:bCs/>
          <w:i/>
          <w:iCs/>
          <w:sz w:val="36"/>
          <w:szCs w:val="36"/>
        </w:rPr>
        <w:t>(Page 1)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Title:</w:t>
      </w:r>
      <w:r w:rsidRPr="000D039E">
        <w:t xml:space="preserve"> CEO Transition: From Growth Management to Institutional Value Creation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On-slide logic</w:t>
      </w:r>
    </w:p>
    <w:p w:rsidR="000D039E" w:rsidRPr="000D039E" w:rsidRDefault="000D039E" w:rsidP="00141253">
      <w:pPr>
        <w:numPr>
          <w:ilvl w:val="0"/>
          <w:numId w:val="51"/>
        </w:numPr>
        <w:spacing w:before="100" w:beforeAutospacing="1" w:after="100" w:afterAutospacing="1"/>
      </w:pPr>
      <w:r w:rsidRPr="000D039E">
        <w:t xml:space="preserve">Market has shifted from </w:t>
      </w:r>
      <w:r w:rsidRPr="000D039E">
        <w:rPr>
          <w:b/>
          <w:bCs/>
        </w:rPr>
        <w:t>growth-led → capital-led</w:t>
      </w:r>
    </w:p>
    <w:p w:rsidR="000D039E" w:rsidRPr="000D039E" w:rsidRDefault="000D039E" w:rsidP="00141253">
      <w:pPr>
        <w:numPr>
          <w:ilvl w:val="0"/>
          <w:numId w:val="51"/>
        </w:numPr>
        <w:spacing w:before="100" w:beforeAutospacing="1" w:after="100" w:afterAutospacing="1"/>
      </w:pPr>
      <w:r w:rsidRPr="000D039E">
        <w:t xml:space="preserve">CEO transition anchors DishHome in </w:t>
      </w:r>
      <w:r w:rsidRPr="000D039E">
        <w:rPr>
          <w:b/>
          <w:bCs/>
        </w:rPr>
        <w:t>discipline, control, scalability</w:t>
      </w:r>
    </w:p>
    <w:p w:rsidR="000D039E" w:rsidRPr="00FC2187" w:rsidRDefault="000D039E" w:rsidP="00141253">
      <w:pPr>
        <w:numPr>
          <w:ilvl w:val="0"/>
          <w:numId w:val="51"/>
        </w:numPr>
        <w:spacing w:before="100" w:beforeAutospacing="1" w:after="100" w:afterAutospacing="1"/>
      </w:pPr>
      <w:r w:rsidRPr="000D039E">
        <w:t xml:space="preserve">Objective: </w:t>
      </w:r>
      <w:r w:rsidRPr="000D039E">
        <w:rPr>
          <w:b/>
          <w:bCs/>
        </w:rPr>
        <w:t>protect value, restore credibility, create strategic freedom</w:t>
      </w:r>
    </w:p>
    <w:p w:rsidR="003F6CC1" w:rsidRDefault="003F6CC1" w:rsidP="003F6CC1">
      <w:pPr>
        <w:spacing w:before="100" w:beforeAutospacing="1" w:after="100" w:afterAutospacing="1"/>
      </w:pPr>
      <w:r w:rsidRPr="003F6CC1">
        <w:rPr>
          <w:b/>
        </w:rPr>
        <w:t>Data Bubble segment -</w:t>
      </w:r>
      <w:r>
        <w:t xml:space="preserve"> </w:t>
      </w:r>
      <w:r>
        <w:t xml:space="preserve">EBITDA fell 58% </w:t>
      </w:r>
      <w:proofErr w:type="spellStart"/>
      <w:r>
        <w:t>YoY</w:t>
      </w:r>
      <w:proofErr w:type="spellEnd"/>
      <w:r>
        <w:t xml:space="preserve">, </w:t>
      </w:r>
      <w:r>
        <w:t>ROIC &lt; 0%</w:t>
      </w:r>
      <w:r>
        <w:t xml:space="preserve">, </w:t>
      </w:r>
      <w:r>
        <w:t>IPO scrutiny imminent</w:t>
      </w:r>
    </w:p>
    <w:p w:rsidR="003F6CC1" w:rsidRDefault="003F6CC1" w:rsidP="003F6CC1">
      <w:pPr>
        <w:pStyle w:val="NormalWeb"/>
      </w:pPr>
      <w:r>
        <w:rPr>
          <w:rStyle w:val="Strong"/>
        </w:rPr>
        <w:t>Objective</w:t>
      </w:r>
    </w:p>
    <w:p w:rsidR="003F6CC1" w:rsidRDefault="003F6CC1" w:rsidP="00141253">
      <w:pPr>
        <w:pStyle w:val="NormalWeb"/>
        <w:numPr>
          <w:ilvl w:val="0"/>
          <w:numId w:val="82"/>
        </w:numPr>
      </w:pPr>
      <w:proofErr w:type="spellStart"/>
      <w:r>
        <w:t>Stabilise</w:t>
      </w:r>
      <w:proofErr w:type="spellEnd"/>
      <w:r>
        <w:t xml:space="preserve"> cash</w:t>
      </w:r>
    </w:p>
    <w:p w:rsidR="003F6CC1" w:rsidRDefault="003F6CC1" w:rsidP="00141253">
      <w:pPr>
        <w:pStyle w:val="NormalWeb"/>
        <w:numPr>
          <w:ilvl w:val="0"/>
          <w:numId w:val="82"/>
        </w:numPr>
      </w:pPr>
      <w:r>
        <w:t>Restore economic credibility</w:t>
      </w:r>
    </w:p>
    <w:p w:rsidR="003F6CC1" w:rsidRDefault="003F6CC1" w:rsidP="00141253">
      <w:pPr>
        <w:pStyle w:val="NormalWeb"/>
        <w:numPr>
          <w:ilvl w:val="0"/>
          <w:numId w:val="82"/>
        </w:numPr>
      </w:pPr>
      <w:r>
        <w:t>Create capital optionality</w:t>
      </w:r>
    </w:p>
    <w:p w:rsidR="003F6CC1" w:rsidRDefault="003F6CC1" w:rsidP="003F6CC1">
      <w:pPr>
        <w:pStyle w:val="NormalWeb"/>
        <w:rPr>
          <w:rStyle w:val="Strong"/>
        </w:rPr>
      </w:pPr>
      <w:r>
        <w:rPr>
          <w:rStyle w:val="Strong"/>
        </w:rPr>
        <w:t>Call-</w:t>
      </w:r>
      <w:proofErr w:type="gramStart"/>
      <w:r>
        <w:rPr>
          <w:rStyle w:val="Strong"/>
        </w:rPr>
        <w:t xml:space="preserve">out </w:t>
      </w:r>
      <w:r>
        <w:rPr>
          <w:rStyle w:val="Strong"/>
        </w:rPr>
        <w:t>:</w:t>
      </w:r>
      <w:proofErr w:type="gramEnd"/>
    </w:p>
    <w:p w:rsidR="003F6CC1" w:rsidRDefault="003F6CC1" w:rsidP="003F6CC1">
      <w:pPr>
        <w:pStyle w:val="NormalWeb"/>
      </w:pPr>
      <w:r>
        <w:br/>
        <w:t>“The next 24 months must</w:t>
      </w:r>
      <w:r>
        <w:t xml:space="preserve"> aim to </w:t>
      </w:r>
      <w:r>
        <w:t>restore EBITDA margin to ≥18% and cash EBITDA to ≥15%</w:t>
      </w:r>
    </w:p>
    <w:p w:rsidR="000D039E" w:rsidRPr="000D039E" w:rsidRDefault="000D039E" w:rsidP="003F6CC1">
      <w:pPr>
        <w:spacing w:before="100" w:beforeAutospacing="1" w:after="100" w:afterAutospacing="1"/>
      </w:pPr>
      <w:r w:rsidRPr="000D039E">
        <w:rPr>
          <w:b/>
          <w:bCs/>
        </w:rPr>
        <w:t>Consulting storyline (1-liner):</w:t>
      </w:r>
    </w:p>
    <w:p w:rsidR="000D039E" w:rsidRPr="000D039E" w:rsidRDefault="00FC2187" w:rsidP="000D039E">
      <w:pPr>
        <w:spacing w:beforeAutospacing="1" w:after="100" w:afterAutospacing="1"/>
      </w:pPr>
      <w:r>
        <w:t>This</w:t>
      </w:r>
      <w:r w:rsidR="003F6CC1">
        <w:t xml:space="preserve"> requires</w:t>
      </w:r>
      <w:r>
        <w:t xml:space="preserve"> an </w:t>
      </w:r>
      <w:r w:rsidR="000D039E" w:rsidRPr="000D039E">
        <w:rPr>
          <w:b/>
          <w:bCs/>
        </w:rPr>
        <w:t>operating-model evolution</w:t>
      </w:r>
      <w:r w:rsidR="000D039E" w:rsidRPr="000D039E">
        <w:t>.</w:t>
      </w:r>
      <w:r w:rsidR="003F7360">
        <w:t xml:space="preserve"> It considers</w:t>
      </w:r>
      <w:r>
        <w:t xml:space="preserve"> </w:t>
      </w:r>
      <w:r>
        <w:t xml:space="preserve">capital arrival within 6 months, which </w:t>
      </w:r>
      <w:r>
        <w:t>can accelerate</w:t>
      </w:r>
      <w:r>
        <w:t>—but does not alter—the execution philosophy</w:t>
      </w:r>
      <w:r w:rsidR="003F7360">
        <w:t>, which remains intact even in non IPO scenario</w:t>
      </w:r>
      <w:r w:rsidR="003F6CC1">
        <w:t xml:space="preserve"> 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Key call-outs (board-grade)</w:t>
      </w:r>
    </w:p>
    <w:p w:rsidR="000D039E" w:rsidRPr="000D039E" w:rsidRDefault="000D039E" w:rsidP="00141253">
      <w:pPr>
        <w:numPr>
          <w:ilvl w:val="0"/>
          <w:numId w:val="52"/>
        </w:numPr>
        <w:spacing w:before="100" w:beforeAutospacing="1" w:after="100" w:afterAutospacing="1"/>
      </w:pPr>
      <w:r w:rsidRPr="000D039E">
        <w:rPr>
          <w:b/>
          <w:bCs/>
        </w:rPr>
        <w:t>Value creation precedes valuation events</w:t>
      </w:r>
    </w:p>
    <w:p w:rsidR="000D039E" w:rsidRPr="000D039E" w:rsidRDefault="000D039E" w:rsidP="00141253">
      <w:pPr>
        <w:numPr>
          <w:ilvl w:val="0"/>
          <w:numId w:val="52"/>
        </w:numPr>
        <w:spacing w:before="100" w:beforeAutospacing="1" w:after="100" w:afterAutospacing="1"/>
      </w:pPr>
      <w:r w:rsidRPr="000D039E">
        <w:rPr>
          <w:b/>
          <w:bCs/>
        </w:rPr>
        <w:t>Control layer</w:t>
      </w:r>
      <w:r w:rsidRPr="000D039E">
        <w:t xml:space="preserve"> is the foundation for </w:t>
      </w:r>
      <w:r w:rsidRPr="000D039E">
        <w:rPr>
          <w:b/>
          <w:bCs/>
        </w:rPr>
        <w:t>IPO and consolidation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lastRenderedPageBreak/>
        <w:t>Talking points (separate)</w:t>
      </w:r>
    </w:p>
    <w:p w:rsidR="000D039E" w:rsidRPr="000D039E" w:rsidRDefault="000D039E" w:rsidP="00141253">
      <w:pPr>
        <w:numPr>
          <w:ilvl w:val="0"/>
          <w:numId w:val="53"/>
        </w:numPr>
        <w:spacing w:before="100" w:beforeAutospacing="1" w:after="100" w:afterAutospacing="1"/>
      </w:pPr>
      <w:r w:rsidRPr="000D039E">
        <w:t>“We are moving from ‘growth chasing’ to ‘earnings and cash architecture’.”</w:t>
      </w:r>
    </w:p>
    <w:p w:rsidR="000D039E" w:rsidRPr="000D039E" w:rsidRDefault="000D039E" w:rsidP="00141253">
      <w:pPr>
        <w:numPr>
          <w:ilvl w:val="0"/>
          <w:numId w:val="53"/>
        </w:numPr>
        <w:spacing w:before="100" w:beforeAutospacing="1" w:after="100" w:afterAutospacing="1"/>
      </w:pPr>
      <w:r w:rsidRPr="000D039E">
        <w:t>“We will build a plan that works under both capital outcomes.”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Execution (tools / methods)</w:t>
      </w:r>
    </w:p>
    <w:p w:rsidR="000D039E" w:rsidRPr="000D039E" w:rsidRDefault="000D039E" w:rsidP="00141253">
      <w:pPr>
        <w:numPr>
          <w:ilvl w:val="0"/>
          <w:numId w:val="54"/>
        </w:numPr>
        <w:spacing w:before="100" w:beforeAutospacing="1" w:after="100" w:afterAutospacing="1"/>
      </w:pPr>
      <w:r w:rsidRPr="000D039E">
        <w:t>PMO-led transformation (</w:t>
      </w:r>
      <w:proofErr w:type="spellStart"/>
      <w:r w:rsidRPr="000D039E">
        <w:t>workstreams</w:t>
      </w:r>
      <w:proofErr w:type="spellEnd"/>
      <w:r w:rsidRPr="000D039E">
        <w:t>, KPIs, weekly governance)</w:t>
      </w:r>
    </w:p>
    <w:p w:rsidR="000D039E" w:rsidRPr="000D039E" w:rsidRDefault="000D039E" w:rsidP="00141253">
      <w:pPr>
        <w:numPr>
          <w:ilvl w:val="0"/>
          <w:numId w:val="54"/>
        </w:numPr>
        <w:spacing w:before="100" w:beforeAutospacing="1" w:after="100" w:afterAutospacing="1"/>
      </w:pPr>
      <w:r w:rsidRPr="000D039E">
        <w:t>Big-4 aligned close + control framework (weekly flash close; monthly hard close)</w:t>
      </w:r>
    </w:p>
    <w:p w:rsidR="000D039E" w:rsidRPr="000D039E" w:rsidRDefault="000D039E" w:rsidP="00141253">
      <w:pPr>
        <w:numPr>
          <w:ilvl w:val="0"/>
          <w:numId w:val="54"/>
        </w:numPr>
        <w:spacing w:before="100" w:beforeAutospacing="1" w:after="100" w:afterAutospacing="1"/>
      </w:pPr>
      <w:r w:rsidRPr="000D039E">
        <w:t>“Control before scale” capital allocation gatekeeping (ROIC gating)</w:t>
      </w:r>
    </w:p>
    <w:p w:rsidR="000D039E" w:rsidRPr="000D039E" w:rsidRDefault="000D039E" w:rsidP="000D039E">
      <w:r w:rsidRPr="000D039E">
        <w:pict>
          <v:rect id="_x0000_i1049" style="width:0;height:1.5pt" o:hralign="center" o:hrstd="t" o:hr="t" fillcolor="#a0a0a0" stroked="f"/>
        </w:pict>
      </w:r>
    </w:p>
    <w:p w:rsidR="000D039E" w:rsidRPr="000D039E" w:rsidRDefault="000D039E" w:rsidP="000D039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D039E">
        <w:rPr>
          <w:b/>
          <w:bCs/>
          <w:sz w:val="36"/>
          <w:szCs w:val="36"/>
        </w:rPr>
        <w:t xml:space="preserve">Slide 2 — Market Reality &amp; Strategic Problem </w:t>
      </w:r>
      <w:r w:rsidRPr="000D039E">
        <w:rPr>
          <w:b/>
          <w:bCs/>
          <w:i/>
          <w:iCs/>
          <w:sz w:val="36"/>
          <w:szCs w:val="36"/>
        </w:rPr>
        <w:t>(Page 2)</w:t>
      </w:r>
    </w:p>
    <w:p w:rsid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Title:</w:t>
      </w:r>
      <w:r w:rsidRPr="000D039E">
        <w:t xml:space="preserve"> Structural Market Shifts Require a Different DishHome</w:t>
      </w:r>
    </w:p>
    <w:p w:rsidR="003F6CC1" w:rsidRPr="000D039E" w:rsidRDefault="003F6CC1" w:rsidP="003F6CC1">
      <w:pPr>
        <w:spacing w:before="100" w:beforeAutospacing="1" w:after="100" w:afterAutospacing="1"/>
        <w:ind w:left="720"/>
      </w:pPr>
      <w:r w:rsidRPr="000D039E">
        <w:t>Category-killer behavior by WL makes “mid-tier drift” value destructive</w:t>
      </w:r>
      <w:r>
        <w:t xml:space="preserve">. </w:t>
      </w:r>
      <w:proofErr w:type="spellStart"/>
      <w:r w:rsidRPr="000D039E">
        <w:t>Ncell</w:t>
      </w:r>
      <w:proofErr w:type="spellEnd"/>
      <w:r w:rsidRPr="000D039E">
        <w:t xml:space="preserve"> entry </w:t>
      </w:r>
      <w:r>
        <w:t xml:space="preserve">is expected to further </w:t>
      </w:r>
      <w:r w:rsidRPr="000D039E">
        <w:t>change the game: “capital can buy share faster than execution”</w:t>
      </w:r>
      <w:r>
        <w:t xml:space="preserve"> while there is tremendous pressure as below: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1477"/>
        <w:gridCol w:w="2232"/>
      </w:tblGrid>
      <w:tr w:rsidR="003F6CC1" w:rsidRPr="003F6CC1" w:rsidTr="003F6C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6CC1" w:rsidRPr="003F6CC1" w:rsidRDefault="003F6CC1" w:rsidP="003F6CC1">
            <w:pPr>
              <w:jc w:val="center"/>
              <w:rPr>
                <w:b/>
                <w:bCs/>
              </w:rPr>
            </w:pPr>
            <w:r w:rsidRPr="003F6CC1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3F6CC1" w:rsidRPr="003F6CC1" w:rsidRDefault="003F6CC1" w:rsidP="003F6CC1">
            <w:pPr>
              <w:jc w:val="center"/>
              <w:rPr>
                <w:b/>
                <w:bCs/>
              </w:rPr>
            </w:pPr>
            <w:r w:rsidRPr="003F6CC1">
              <w:rPr>
                <w:b/>
                <w:bCs/>
              </w:rPr>
              <w:t>FY 2080/81</w:t>
            </w:r>
          </w:p>
        </w:tc>
        <w:tc>
          <w:tcPr>
            <w:tcW w:w="0" w:type="auto"/>
            <w:vAlign w:val="center"/>
            <w:hideMark/>
          </w:tcPr>
          <w:p w:rsidR="003F6CC1" w:rsidRPr="003F6CC1" w:rsidRDefault="003F6CC1" w:rsidP="003F6CC1">
            <w:pPr>
              <w:jc w:val="center"/>
              <w:rPr>
                <w:b/>
                <w:bCs/>
              </w:rPr>
            </w:pPr>
            <w:r w:rsidRPr="003F6CC1">
              <w:rPr>
                <w:b/>
                <w:bCs/>
              </w:rPr>
              <w:t>FY 2081/82</w:t>
            </w:r>
          </w:p>
        </w:tc>
      </w:tr>
      <w:tr w:rsidR="003F6CC1" w:rsidRPr="003F6CC1" w:rsidTr="003F6C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CC1" w:rsidRPr="003F6CC1" w:rsidRDefault="003F6CC1" w:rsidP="003F6CC1">
            <w:r w:rsidRPr="003F6CC1">
              <w:t>Revenue</w:t>
            </w:r>
          </w:p>
        </w:tc>
        <w:tc>
          <w:tcPr>
            <w:tcW w:w="0" w:type="auto"/>
            <w:vAlign w:val="center"/>
            <w:hideMark/>
          </w:tcPr>
          <w:p w:rsidR="003F6CC1" w:rsidRPr="003F6CC1" w:rsidRDefault="003F6CC1" w:rsidP="003F6CC1">
            <w:r w:rsidRPr="003F6CC1">
              <w:t xml:space="preserve">~NPR 5.17 </w:t>
            </w:r>
            <w:proofErr w:type="spellStart"/>
            <w:r w:rsidRPr="003F6CC1">
              <w:t>Bn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6CC1" w:rsidRPr="003F6CC1" w:rsidRDefault="003F6CC1" w:rsidP="003F6CC1">
            <w:r w:rsidRPr="003F6CC1">
              <w:t xml:space="preserve">~NPR 4.18 </w:t>
            </w:r>
            <w:proofErr w:type="spellStart"/>
            <w:r w:rsidRPr="003F6CC1">
              <w:t>Bn</w:t>
            </w:r>
            <w:proofErr w:type="spellEnd"/>
            <w:r w:rsidRPr="003F6CC1">
              <w:t xml:space="preserve"> (-19%)</w:t>
            </w:r>
          </w:p>
        </w:tc>
      </w:tr>
      <w:tr w:rsidR="003F6CC1" w:rsidRPr="003F6CC1" w:rsidTr="003F6C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CC1" w:rsidRPr="003F6CC1" w:rsidRDefault="003F6CC1" w:rsidP="003F6CC1">
            <w:r w:rsidRPr="003F6CC1">
              <w:t>EBITDA</w:t>
            </w:r>
          </w:p>
        </w:tc>
        <w:tc>
          <w:tcPr>
            <w:tcW w:w="0" w:type="auto"/>
            <w:vAlign w:val="center"/>
            <w:hideMark/>
          </w:tcPr>
          <w:p w:rsidR="003F6CC1" w:rsidRPr="003F6CC1" w:rsidRDefault="003F6CC1" w:rsidP="003F6CC1">
            <w:r w:rsidRPr="003F6CC1">
              <w:t xml:space="preserve">~1.30 </w:t>
            </w:r>
            <w:proofErr w:type="spellStart"/>
            <w:r w:rsidRPr="003F6CC1">
              <w:t>Bn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6CC1" w:rsidRPr="003F6CC1" w:rsidRDefault="003F6CC1" w:rsidP="003F6CC1">
            <w:r w:rsidRPr="003F6CC1">
              <w:t xml:space="preserve">~0.55 </w:t>
            </w:r>
            <w:proofErr w:type="spellStart"/>
            <w:r w:rsidRPr="003F6CC1">
              <w:t>Bn</w:t>
            </w:r>
            <w:proofErr w:type="spellEnd"/>
            <w:r w:rsidRPr="003F6CC1">
              <w:t xml:space="preserve"> (-58%)</w:t>
            </w:r>
          </w:p>
        </w:tc>
      </w:tr>
      <w:tr w:rsidR="003F6CC1" w:rsidRPr="003F6CC1" w:rsidTr="003F6C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CC1" w:rsidRPr="003F6CC1" w:rsidRDefault="003F6CC1" w:rsidP="003F6CC1">
            <w:r w:rsidRPr="003F6CC1">
              <w:t>PAT</w:t>
            </w:r>
          </w:p>
        </w:tc>
        <w:tc>
          <w:tcPr>
            <w:tcW w:w="0" w:type="auto"/>
            <w:vAlign w:val="center"/>
            <w:hideMark/>
          </w:tcPr>
          <w:p w:rsidR="003F6CC1" w:rsidRPr="003F6CC1" w:rsidRDefault="003F6CC1" w:rsidP="003F6CC1">
            <w:r w:rsidRPr="003F6CC1">
              <w:t xml:space="preserve">+99 </w:t>
            </w:r>
            <w:proofErr w:type="spellStart"/>
            <w:r w:rsidRPr="003F6CC1">
              <w:t>Mn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6CC1" w:rsidRPr="003F6CC1" w:rsidRDefault="003F6CC1" w:rsidP="003F6CC1">
            <w:r w:rsidRPr="003F6CC1">
              <w:t xml:space="preserve">-634 </w:t>
            </w:r>
            <w:proofErr w:type="spellStart"/>
            <w:r w:rsidRPr="003F6CC1">
              <w:t>Mn</w:t>
            </w:r>
            <w:proofErr w:type="spellEnd"/>
          </w:p>
        </w:tc>
      </w:tr>
      <w:tr w:rsidR="003F6CC1" w:rsidRPr="003F6CC1" w:rsidTr="003F6C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CC1" w:rsidRPr="003F6CC1" w:rsidRDefault="003F6CC1" w:rsidP="003F6CC1">
            <w:r w:rsidRPr="003F6CC1">
              <w:t>Depreciation / Revenue</w:t>
            </w:r>
          </w:p>
        </w:tc>
        <w:tc>
          <w:tcPr>
            <w:tcW w:w="0" w:type="auto"/>
            <w:vAlign w:val="center"/>
            <w:hideMark/>
          </w:tcPr>
          <w:p w:rsidR="003F6CC1" w:rsidRPr="003F6CC1" w:rsidRDefault="003F6CC1" w:rsidP="003F6CC1">
            <w:r w:rsidRPr="003F6CC1">
              <w:t>~22%</w:t>
            </w:r>
          </w:p>
        </w:tc>
        <w:tc>
          <w:tcPr>
            <w:tcW w:w="0" w:type="auto"/>
            <w:vAlign w:val="center"/>
            <w:hideMark/>
          </w:tcPr>
          <w:p w:rsidR="003F6CC1" w:rsidRPr="003F6CC1" w:rsidRDefault="003F6CC1" w:rsidP="003F6CC1">
            <w:r w:rsidRPr="003F6CC1">
              <w:t>~27%</w:t>
            </w:r>
          </w:p>
        </w:tc>
      </w:tr>
      <w:tr w:rsidR="003F6CC1" w:rsidRPr="003F6CC1" w:rsidTr="003F6C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CC1" w:rsidRPr="003F6CC1" w:rsidRDefault="003F6CC1" w:rsidP="003F6CC1">
            <w:r w:rsidRPr="003F6CC1">
              <w:t>FX Loss</w:t>
            </w:r>
          </w:p>
        </w:tc>
        <w:tc>
          <w:tcPr>
            <w:tcW w:w="0" w:type="auto"/>
            <w:vAlign w:val="center"/>
            <w:hideMark/>
          </w:tcPr>
          <w:p w:rsidR="003F6CC1" w:rsidRPr="003F6CC1" w:rsidRDefault="003F6CC1" w:rsidP="003F6CC1">
            <w:r w:rsidRPr="003F6CC1">
              <w:t xml:space="preserve">~35 </w:t>
            </w:r>
            <w:proofErr w:type="spellStart"/>
            <w:r w:rsidRPr="003F6CC1">
              <w:t>Mn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6CC1" w:rsidRPr="003F6CC1" w:rsidRDefault="003F6CC1" w:rsidP="003F6CC1">
            <w:r w:rsidRPr="003F6CC1">
              <w:t xml:space="preserve">~291 </w:t>
            </w:r>
            <w:proofErr w:type="spellStart"/>
            <w:r w:rsidRPr="003F6CC1">
              <w:t>Mn</w:t>
            </w:r>
            <w:proofErr w:type="spellEnd"/>
          </w:p>
        </w:tc>
      </w:tr>
    </w:tbl>
    <w:p w:rsidR="003F6CC1" w:rsidRPr="003F6CC1" w:rsidRDefault="003F6CC1" w:rsidP="003F6CC1">
      <w:pPr>
        <w:spacing w:before="100" w:beforeAutospacing="1" w:after="100" w:afterAutospacing="1"/>
      </w:pPr>
      <w:r w:rsidRPr="003F6CC1">
        <w:rPr>
          <w:b/>
          <w:bCs/>
        </w:rPr>
        <w:t>Conclusion</w:t>
      </w:r>
    </w:p>
    <w:p w:rsidR="003F6CC1" w:rsidRPr="003F6CC1" w:rsidRDefault="003F6CC1" w:rsidP="003F6CC1">
      <w:pPr>
        <w:spacing w:beforeAutospacing="1" w:afterAutospacing="1"/>
      </w:pPr>
      <w:r w:rsidRPr="003F6CC1">
        <w:t>Revenue decline is structural; profitability er</w:t>
      </w:r>
      <w:r>
        <w:t xml:space="preserve">osion is economic, not cyclical &amp; </w:t>
      </w:r>
      <w:r w:rsidRPr="000D039E">
        <w:t xml:space="preserve">Incremental growth strategies </w:t>
      </w:r>
      <w:r w:rsidRPr="000D039E">
        <w:rPr>
          <w:b/>
          <w:bCs/>
        </w:rPr>
        <w:t>no longer compound enterprise value</w:t>
      </w:r>
      <w:r w:rsidRPr="000D039E">
        <w:t>.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On-slide</w:t>
      </w:r>
    </w:p>
    <w:p w:rsidR="000D039E" w:rsidRPr="000D039E" w:rsidRDefault="000D039E" w:rsidP="00141253">
      <w:pPr>
        <w:numPr>
          <w:ilvl w:val="0"/>
          <w:numId w:val="55"/>
        </w:numPr>
        <w:spacing w:before="100" w:beforeAutospacing="1" w:after="100" w:afterAutospacing="1"/>
      </w:pPr>
      <w:r w:rsidRPr="000D039E">
        <w:t xml:space="preserve">Persistent </w:t>
      </w:r>
      <w:r w:rsidRPr="000D039E">
        <w:rPr>
          <w:b/>
          <w:bCs/>
        </w:rPr>
        <w:t>ARPU compression</w:t>
      </w:r>
      <w:r w:rsidRPr="000D039E">
        <w:t xml:space="preserve"> + churn pressure</w:t>
      </w:r>
    </w:p>
    <w:p w:rsidR="000D039E" w:rsidRPr="000D039E" w:rsidRDefault="000D039E" w:rsidP="00141253">
      <w:pPr>
        <w:numPr>
          <w:ilvl w:val="0"/>
          <w:numId w:val="55"/>
        </w:numPr>
        <w:spacing w:before="100" w:beforeAutospacing="1" w:after="100" w:afterAutospacing="1"/>
      </w:pPr>
      <w:r w:rsidRPr="000D039E">
        <w:t xml:space="preserve">Rising </w:t>
      </w:r>
      <w:r w:rsidRPr="000D039E">
        <w:rPr>
          <w:b/>
          <w:bCs/>
        </w:rPr>
        <w:t>fixed-cost intensity</w:t>
      </w:r>
      <w:r w:rsidRPr="000D039E">
        <w:t xml:space="preserve"> (network + service + distribution)</w:t>
      </w:r>
    </w:p>
    <w:p w:rsidR="000D039E" w:rsidRPr="000D039E" w:rsidRDefault="000D039E" w:rsidP="00141253">
      <w:pPr>
        <w:numPr>
          <w:ilvl w:val="0"/>
          <w:numId w:val="55"/>
        </w:numPr>
        <w:spacing w:before="100" w:beforeAutospacing="1" w:after="100" w:afterAutospacing="1"/>
      </w:pPr>
      <w:r w:rsidRPr="000D039E">
        <w:rPr>
          <w:b/>
          <w:bCs/>
        </w:rPr>
        <w:t>Capital asymmetry</w:t>
      </w:r>
      <w:r w:rsidRPr="000D039E">
        <w:t xml:space="preserve"> increasing (NT base; </w:t>
      </w:r>
      <w:proofErr w:type="spellStart"/>
      <w:r w:rsidRPr="000D039E">
        <w:t>Ncell</w:t>
      </w:r>
      <w:proofErr w:type="spellEnd"/>
      <w:r w:rsidRPr="000D039E">
        <w:t xml:space="preserve"> war chest; WL scale)</w:t>
      </w:r>
    </w:p>
    <w:p w:rsidR="000D039E" w:rsidRPr="000D039E" w:rsidRDefault="000D039E" w:rsidP="00141253">
      <w:pPr>
        <w:numPr>
          <w:ilvl w:val="0"/>
          <w:numId w:val="55"/>
        </w:numPr>
        <w:spacing w:before="100" w:beforeAutospacing="1" w:after="100" w:afterAutospacing="1"/>
      </w:pPr>
      <w:r w:rsidRPr="000D039E">
        <w:t>Connectivity commoditization (price-led competition)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Key call-outs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Talking points</w:t>
      </w:r>
      <w:r w:rsidR="003F6CC1">
        <w:rPr>
          <w:b/>
          <w:bCs/>
          <w:sz w:val="27"/>
          <w:szCs w:val="27"/>
        </w:rPr>
        <w:t xml:space="preserve"> </w:t>
      </w:r>
    </w:p>
    <w:p w:rsidR="000D039E" w:rsidRPr="000D039E" w:rsidRDefault="000D039E" w:rsidP="00141253">
      <w:pPr>
        <w:numPr>
          <w:ilvl w:val="0"/>
          <w:numId w:val="56"/>
        </w:numPr>
        <w:spacing w:before="100" w:beforeAutospacing="1" w:after="100" w:afterAutospacing="1"/>
      </w:pPr>
      <w:r w:rsidRPr="000D039E">
        <w:lastRenderedPageBreak/>
        <w:t>“Competing on price in a leveraged business converts market share into losses.”</w:t>
      </w:r>
    </w:p>
    <w:p w:rsidR="000D039E" w:rsidRPr="000D039E" w:rsidRDefault="000D039E" w:rsidP="00141253">
      <w:pPr>
        <w:numPr>
          <w:ilvl w:val="0"/>
          <w:numId w:val="56"/>
        </w:numPr>
        <w:spacing w:before="100" w:beforeAutospacing="1" w:after="100" w:afterAutospacing="1"/>
      </w:pPr>
      <w:r w:rsidRPr="000D039E">
        <w:t>“DishHome must choose an architecture that survives capital shocks.”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Execution (tools / methods)</w:t>
      </w:r>
    </w:p>
    <w:p w:rsidR="000D039E" w:rsidRPr="000D039E" w:rsidRDefault="000D039E" w:rsidP="00141253">
      <w:pPr>
        <w:numPr>
          <w:ilvl w:val="0"/>
          <w:numId w:val="57"/>
        </w:numPr>
        <w:spacing w:before="100" w:beforeAutospacing="1" w:after="100" w:afterAutospacing="1"/>
      </w:pPr>
      <w:r w:rsidRPr="000D039E">
        <w:t>Competitive war-game scenarios (3 scenarios, 6 triggers, 12 responses)</w:t>
      </w:r>
    </w:p>
    <w:p w:rsidR="000D039E" w:rsidRPr="000D039E" w:rsidRDefault="000D039E" w:rsidP="00141253">
      <w:pPr>
        <w:numPr>
          <w:ilvl w:val="0"/>
          <w:numId w:val="57"/>
        </w:numPr>
        <w:spacing w:before="100" w:beforeAutospacing="1" w:after="100" w:afterAutospacing="1"/>
      </w:pPr>
      <w:r w:rsidRPr="000D039E">
        <w:t>Pricing governance: floor pricing, margin guardrails, promo approval workflow</w:t>
      </w:r>
    </w:p>
    <w:p w:rsidR="000D039E" w:rsidRPr="000D039E" w:rsidRDefault="000D039E" w:rsidP="00141253">
      <w:pPr>
        <w:numPr>
          <w:ilvl w:val="0"/>
          <w:numId w:val="57"/>
        </w:numPr>
        <w:spacing w:before="100" w:beforeAutospacing="1" w:after="100" w:afterAutospacing="1"/>
      </w:pPr>
      <w:r w:rsidRPr="000D039E">
        <w:t>Churn analytics: cohort analysis + retention drivers (NPS + service tickets)</w:t>
      </w:r>
    </w:p>
    <w:p w:rsidR="000D039E" w:rsidRPr="000D039E" w:rsidRDefault="000D039E" w:rsidP="000D039E">
      <w:r w:rsidRPr="000D039E">
        <w:pict>
          <v:rect id="_x0000_i1050" style="width:0;height:1.5pt" o:hralign="center" o:hrstd="t" o:hr="t" fillcolor="#a0a0a0" stroked="f"/>
        </w:pict>
      </w:r>
    </w:p>
    <w:p w:rsidR="000D039E" w:rsidRPr="000D039E" w:rsidRDefault="000D039E" w:rsidP="000D039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D039E">
        <w:rPr>
          <w:b/>
          <w:bCs/>
          <w:sz w:val="36"/>
          <w:szCs w:val="36"/>
        </w:rPr>
        <w:t xml:space="preserve">Slide 3 — Strategic North Star </w:t>
      </w:r>
      <w:r w:rsidRPr="000D039E">
        <w:rPr>
          <w:b/>
          <w:bCs/>
          <w:i/>
          <w:iCs/>
          <w:sz w:val="36"/>
          <w:szCs w:val="36"/>
        </w:rPr>
        <w:t>(Page 3)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Title:</w:t>
      </w:r>
      <w:r w:rsidRPr="000D039E">
        <w:t xml:space="preserve"> North Star: Protect Trust. Stabilize Earnings. Build the Right to Consolidate.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On-slide</w:t>
      </w:r>
    </w:p>
    <w:p w:rsidR="000D039E" w:rsidRPr="000D039E" w:rsidRDefault="000D039E" w:rsidP="00141253">
      <w:pPr>
        <w:numPr>
          <w:ilvl w:val="0"/>
          <w:numId w:val="58"/>
        </w:numPr>
        <w:spacing w:before="100" w:beforeAutospacing="1" w:after="100" w:afterAutospacing="1"/>
      </w:pPr>
      <w:r w:rsidRPr="000D039E">
        <w:t>Cash predictability</w:t>
      </w:r>
    </w:p>
    <w:p w:rsidR="000D039E" w:rsidRPr="000D039E" w:rsidRDefault="000D039E" w:rsidP="00141253">
      <w:pPr>
        <w:numPr>
          <w:ilvl w:val="0"/>
          <w:numId w:val="58"/>
        </w:numPr>
        <w:spacing w:before="100" w:beforeAutospacing="1" w:after="100" w:afterAutospacing="1"/>
      </w:pPr>
      <w:r w:rsidRPr="000D039E">
        <w:t>EBITDA quality (repeatable, core-led)</w:t>
      </w:r>
    </w:p>
    <w:p w:rsidR="000D039E" w:rsidRPr="000D039E" w:rsidRDefault="000D039E" w:rsidP="00141253">
      <w:pPr>
        <w:numPr>
          <w:ilvl w:val="0"/>
          <w:numId w:val="58"/>
        </w:numPr>
        <w:spacing w:before="100" w:beforeAutospacing="1" w:after="100" w:afterAutospacing="1"/>
      </w:pPr>
      <w:r w:rsidRPr="000D039E">
        <w:t>Platform relevance (enterprise + OTT + infrastructure)</w:t>
      </w:r>
    </w:p>
    <w:p w:rsidR="000D039E" w:rsidRPr="000D039E" w:rsidRDefault="000D039E" w:rsidP="00141253">
      <w:pPr>
        <w:numPr>
          <w:ilvl w:val="0"/>
          <w:numId w:val="58"/>
        </w:numPr>
        <w:spacing w:before="100" w:beforeAutospacing="1" w:after="100" w:afterAutospacing="1"/>
      </w:pPr>
      <w:r w:rsidRPr="000D039E">
        <w:t>Capital outcome optionality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Key message:</w:t>
      </w:r>
    </w:p>
    <w:p w:rsidR="000D039E" w:rsidRPr="000D039E" w:rsidRDefault="000D039E" w:rsidP="000D039E">
      <w:pPr>
        <w:spacing w:beforeAutospacing="1" w:after="100" w:afterAutospacing="1"/>
      </w:pPr>
      <w:r w:rsidRPr="000D039E">
        <w:t>Value creation precedes valuation events.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Key call-outs</w:t>
      </w:r>
    </w:p>
    <w:p w:rsidR="000D039E" w:rsidRPr="000D039E" w:rsidRDefault="000D039E" w:rsidP="00141253">
      <w:pPr>
        <w:numPr>
          <w:ilvl w:val="0"/>
          <w:numId w:val="59"/>
        </w:numPr>
        <w:spacing w:before="100" w:beforeAutospacing="1" w:after="100" w:afterAutospacing="1"/>
      </w:pPr>
      <w:r w:rsidRPr="000D039E">
        <w:t>“If EBITDA quality is not restored, no capital story is credible.”</w:t>
      </w:r>
    </w:p>
    <w:p w:rsidR="000D039E" w:rsidRPr="000D039E" w:rsidRDefault="000D039E" w:rsidP="00141253">
      <w:pPr>
        <w:numPr>
          <w:ilvl w:val="0"/>
          <w:numId w:val="59"/>
        </w:numPr>
        <w:spacing w:before="100" w:beforeAutospacing="1" w:after="100" w:afterAutospacing="1"/>
      </w:pPr>
      <w:r w:rsidRPr="000D039E">
        <w:t>“If controls are not strengthened, consolidation will destroy value.”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Talking points</w:t>
      </w:r>
    </w:p>
    <w:p w:rsidR="000D039E" w:rsidRPr="000D039E" w:rsidRDefault="000D039E" w:rsidP="00141253">
      <w:pPr>
        <w:numPr>
          <w:ilvl w:val="0"/>
          <w:numId w:val="60"/>
        </w:numPr>
        <w:spacing w:before="100" w:beforeAutospacing="1" w:after="100" w:afterAutospacing="1"/>
      </w:pPr>
      <w:r w:rsidRPr="000D039E">
        <w:t>“</w:t>
      </w:r>
      <w:proofErr w:type="spellStart"/>
      <w:r w:rsidRPr="000D039E">
        <w:t>DishHome’s</w:t>
      </w:r>
      <w:proofErr w:type="spellEnd"/>
      <w:r w:rsidRPr="000D039E">
        <w:t xml:space="preserve"> strategy is sequenced: fix core → build </w:t>
      </w:r>
      <w:r w:rsidR="00740D42">
        <w:t>Pillar</w:t>
      </w:r>
      <w:r w:rsidRPr="000D039E">
        <w:t>s → consolidate.”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Execution (tools / methods)</w:t>
      </w:r>
    </w:p>
    <w:p w:rsidR="000D039E" w:rsidRPr="000D039E" w:rsidRDefault="000D039E" w:rsidP="00141253">
      <w:pPr>
        <w:numPr>
          <w:ilvl w:val="0"/>
          <w:numId w:val="61"/>
        </w:numPr>
        <w:spacing w:before="100" w:beforeAutospacing="1" w:after="100" w:afterAutospacing="1"/>
      </w:pPr>
      <w:r w:rsidRPr="000D039E">
        <w:t>KPI tree: EBITDA → cash conversion → churn → cost-to-serve</w:t>
      </w:r>
    </w:p>
    <w:p w:rsidR="000D039E" w:rsidRPr="000D039E" w:rsidRDefault="000D039E" w:rsidP="00141253">
      <w:pPr>
        <w:numPr>
          <w:ilvl w:val="0"/>
          <w:numId w:val="61"/>
        </w:numPr>
        <w:spacing w:before="100" w:beforeAutospacing="1" w:after="100" w:afterAutospacing="1"/>
      </w:pPr>
      <w:r w:rsidRPr="000D039E">
        <w:t xml:space="preserve">Balanced scorecard + OKRs per </w:t>
      </w:r>
      <w:r w:rsidR="00740D42">
        <w:t>Pillar</w:t>
      </w:r>
    </w:p>
    <w:p w:rsidR="000D039E" w:rsidRPr="000D039E" w:rsidRDefault="000D039E" w:rsidP="00141253">
      <w:pPr>
        <w:numPr>
          <w:ilvl w:val="0"/>
          <w:numId w:val="61"/>
        </w:numPr>
        <w:spacing w:before="100" w:beforeAutospacing="1" w:after="100" w:afterAutospacing="1"/>
      </w:pPr>
      <w:r w:rsidRPr="000D039E">
        <w:t>Quarterly Board KPI gates (pass/fail thresholds)</w:t>
      </w:r>
    </w:p>
    <w:p w:rsidR="000D039E" w:rsidRPr="000D039E" w:rsidRDefault="000D039E" w:rsidP="000D039E">
      <w:r w:rsidRPr="000D039E">
        <w:pict>
          <v:rect id="_x0000_i1051" style="width:0;height:1.5pt" o:hralign="center" o:hrstd="t" o:hr="t" fillcolor="#a0a0a0" stroked="f"/>
        </w:pict>
      </w:r>
    </w:p>
    <w:p w:rsidR="000D039E" w:rsidRDefault="000D039E">
      <w:pPr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br w:type="page"/>
      </w:r>
    </w:p>
    <w:p w:rsidR="000D039E" w:rsidRPr="000D039E" w:rsidRDefault="000D039E" w:rsidP="000D039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D039E">
        <w:rPr>
          <w:b/>
          <w:bCs/>
          <w:kern w:val="36"/>
          <w:sz w:val="48"/>
          <w:szCs w:val="48"/>
        </w:rPr>
        <w:lastRenderedPageBreak/>
        <w:t>SECTION II — STRATEGIC ARCHITECTURE</w:t>
      </w:r>
    </w:p>
    <w:p w:rsidR="000D039E" w:rsidRPr="000D039E" w:rsidRDefault="000D039E" w:rsidP="000D039E">
      <w:r w:rsidRPr="000D039E">
        <w:pict>
          <v:rect id="_x0000_i1052" style="width:0;height:1.5pt" o:hralign="center" o:hrstd="t" o:hr="t" fillcolor="#a0a0a0" stroked="f"/>
        </w:pict>
      </w:r>
    </w:p>
    <w:p w:rsidR="000D039E" w:rsidRPr="000D039E" w:rsidRDefault="000D039E" w:rsidP="000D039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D039E">
        <w:rPr>
          <w:b/>
          <w:bCs/>
          <w:sz w:val="36"/>
          <w:szCs w:val="36"/>
        </w:rPr>
        <w:t xml:space="preserve">Slide 4 — Five-Year Strategic Architecture </w:t>
      </w:r>
      <w:r w:rsidRPr="000D039E">
        <w:rPr>
          <w:b/>
          <w:bCs/>
          <w:i/>
          <w:iCs/>
          <w:sz w:val="36"/>
          <w:szCs w:val="36"/>
        </w:rPr>
        <w:t>(Page 4)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Title:</w:t>
      </w:r>
      <w:r w:rsidRPr="000D039E">
        <w:t xml:space="preserve"> Four Integrated Value </w:t>
      </w:r>
      <w:r w:rsidR="00740D42">
        <w:t>Pillar</w:t>
      </w:r>
      <w:r w:rsidRPr="000D039E">
        <w:t>s, One Control Layer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On-slide (architecture)</w:t>
      </w:r>
    </w:p>
    <w:p w:rsidR="000D039E" w:rsidRPr="000D039E" w:rsidRDefault="00740D42" w:rsidP="000D039E">
      <w:pPr>
        <w:spacing w:before="100" w:beforeAutospacing="1" w:after="100" w:afterAutospacing="1"/>
      </w:pPr>
      <w:r>
        <w:rPr>
          <w:b/>
          <w:bCs/>
        </w:rPr>
        <w:t>Pillar</w:t>
      </w:r>
      <w:r w:rsidR="000D039E" w:rsidRPr="000D039E">
        <w:rPr>
          <w:b/>
          <w:bCs/>
        </w:rPr>
        <w:t xml:space="preserve"> I:</w:t>
      </w:r>
      <w:r w:rsidR="000D039E" w:rsidRPr="000D039E">
        <w:t xml:space="preserve"> Financial Stabilization &amp; Credibility Reset</w:t>
      </w:r>
      <w:r w:rsidR="000D039E" w:rsidRPr="000D039E">
        <w:br/>
      </w:r>
      <w:r>
        <w:rPr>
          <w:b/>
          <w:bCs/>
        </w:rPr>
        <w:t>Pillar</w:t>
      </w:r>
      <w:r w:rsidR="000D039E" w:rsidRPr="000D039E">
        <w:rPr>
          <w:b/>
          <w:bCs/>
        </w:rPr>
        <w:t xml:space="preserve"> II:</w:t>
      </w:r>
      <w:r w:rsidR="000D039E" w:rsidRPr="000D039E">
        <w:t xml:space="preserve"> Product, OTT &amp; Enterprise Value Expansion</w:t>
      </w:r>
      <w:r w:rsidR="000D039E" w:rsidRPr="000D039E">
        <w:br/>
      </w:r>
      <w:r>
        <w:rPr>
          <w:b/>
          <w:bCs/>
        </w:rPr>
        <w:t>Pillar</w:t>
      </w:r>
      <w:r w:rsidR="000D039E" w:rsidRPr="000D039E">
        <w:rPr>
          <w:b/>
          <w:bCs/>
        </w:rPr>
        <w:t xml:space="preserve"> III:</w:t>
      </w:r>
      <w:r w:rsidR="000D039E" w:rsidRPr="000D039E">
        <w:t xml:space="preserve"> Technology, NOC &amp; Distribution Architecture</w:t>
      </w:r>
      <w:r w:rsidR="000D039E" w:rsidRPr="000D039E">
        <w:br/>
      </w:r>
      <w:r>
        <w:rPr>
          <w:b/>
          <w:bCs/>
        </w:rPr>
        <w:t>Pillar</w:t>
      </w:r>
      <w:r w:rsidR="000D039E" w:rsidRPr="000D039E">
        <w:rPr>
          <w:b/>
          <w:bCs/>
        </w:rPr>
        <w:t xml:space="preserve"> IV:</w:t>
      </w:r>
      <w:r w:rsidR="000D039E" w:rsidRPr="000D039E">
        <w:t xml:space="preserve"> Ecosystem, Channel &amp; Consolidation Pathways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Overlay Control Layer:</w:t>
      </w:r>
      <w:r w:rsidRPr="000D039E">
        <w:t xml:space="preserve"> </w:t>
      </w:r>
      <w:r w:rsidR="00DE0851">
        <w:t xml:space="preserve">PMO + </w:t>
      </w:r>
      <w:r w:rsidRPr="000D039E">
        <w:t>Governance + capital discipline + risk management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Key call-outs</w:t>
      </w:r>
    </w:p>
    <w:p w:rsidR="000D039E" w:rsidRPr="000D039E" w:rsidRDefault="00740D42" w:rsidP="00141253">
      <w:pPr>
        <w:numPr>
          <w:ilvl w:val="0"/>
          <w:numId w:val="62"/>
        </w:numPr>
        <w:spacing w:before="100" w:beforeAutospacing="1" w:after="100" w:afterAutospacing="1"/>
      </w:pPr>
      <w:r>
        <w:t>Pillar</w:t>
      </w:r>
      <w:r w:rsidR="000D039E" w:rsidRPr="000D039E">
        <w:t xml:space="preserve">s are </w:t>
      </w:r>
      <w:r w:rsidR="000D039E" w:rsidRPr="000D039E">
        <w:rPr>
          <w:b/>
          <w:bCs/>
        </w:rPr>
        <w:t>integrated</w:t>
      </w:r>
      <w:r w:rsidR="000D039E" w:rsidRPr="000D039E">
        <w:t>; the control layer prevents “strategy leakage”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Talking points</w:t>
      </w:r>
    </w:p>
    <w:p w:rsidR="000D039E" w:rsidRPr="000D039E" w:rsidRDefault="000D039E" w:rsidP="00141253">
      <w:pPr>
        <w:numPr>
          <w:ilvl w:val="0"/>
          <w:numId w:val="63"/>
        </w:numPr>
        <w:spacing w:before="100" w:beforeAutospacing="1" w:after="100" w:afterAutospacing="1"/>
      </w:pPr>
      <w:r w:rsidRPr="000D039E">
        <w:t>“</w:t>
      </w:r>
      <w:proofErr w:type="spellStart"/>
      <w:r w:rsidRPr="000D039E">
        <w:t>DishHome’s</w:t>
      </w:r>
      <w:proofErr w:type="spellEnd"/>
      <w:r w:rsidRPr="000D039E">
        <w:t xml:space="preserve"> issue is architecture, not ambition.”</w:t>
      </w:r>
    </w:p>
    <w:p w:rsidR="000D039E" w:rsidRPr="000D039E" w:rsidRDefault="000D039E" w:rsidP="00141253">
      <w:pPr>
        <w:numPr>
          <w:ilvl w:val="0"/>
          <w:numId w:val="63"/>
        </w:numPr>
        <w:spacing w:before="100" w:beforeAutospacing="1" w:after="100" w:afterAutospacing="1"/>
      </w:pPr>
      <w:r w:rsidRPr="000D039E">
        <w:t>“We are not adding initiatives; we are replacing the operating system.”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Execution (tools / methods)</w:t>
      </w:r>
    </w:p>
    <w:p w:rsidR="000D039E" w:rsidRPr="000D039E" w:rsidRDefault="000D039E" w:rsidP="00141253">
      <w:pPr>
        <w:numPr>
          <w:ilvl w:val="0"/>
          <w:numId w:val="64"/>
        </w:numPr>
        <w:spacing w:before="100" w:beforeAutospacing="1" w:after="100" w:afterAutospacing="1"/>
      </w:pPr>
      <w:r w:rsidRPr="000D039E">
        <w:t>Enterprise Architecture map: processes + systems + controls + owners</w:t>
      </w:r>
    </w:p>
    <w:p w:rsidR="000D039E" w:rsidRPr="000D039E" w:rsidRDefault="000D039E" w:rsidP="00141253">
      <w:pPr>
        <w:numPr>
          <w:ilvl w:val="0"/>
          <w:numId w:val="64"/>
        </w:numPr>
        <w:spacing w:before="100" w:beforeAutospacing="1" w:after="100" w:afterAutospacing="1"/>
      </w:pPr>
      <w:r w:rsidRPr="000D039E">
        <w:t>Benefits tracking: “initiatives → levers → EBITDA/cash impact”</w:t>
      </w:r>
    </w:p>
    <w:p w:rsidR="000D039E" w:rsidRPr="000D039E" w:rsidRDefault="000D039E" w:rsidP="00141253">
      <w:pPr>
        <w:numPr>
          <w:ilvl w:val="0"/>
          <w:numId w:val="64"/>
        </w:numPr>
        <w:spacing w:before="100" w:beforeAutospacing="1" w:after="100" w:afterAutospacing="1"/>
      </w:pPr>
      <w:r w:rsidRPr="000D039E">
        <w:t xml:space="preserve">Risk </w:t>
      </w:r>
      <w:proofErr w:type="spellStart"/>
      <w:r w:rsidRPr="000D039E">
        <w:t>heatmap</w:t>
      </w:r>
      <w:proofErr w:type="spellEnd"/>
      <w:r w:rsidRPr="000D039E">
        <w:t xml:space="preserve"> integrated into the roadmap</w:t>
      </w:r>
    </w:p>
    <w:p w:rsidR="000D039E" w:rsidRDefault="000D039E">
      <w:pPr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br w:type="page"/>
      </w:r>
    </w:p>
    <w:p w:rsidR="000D039E" w:rsidRDefault="000D039E">
      <w:pPr>
        <w:rPr>
          <w:b/>
          <w:bCs/>
          <w:kern w:val="36"/>
          <w:sz w:val="48"/>
          <w:szCs w:val="48"/>
        </w:rPr>
      </w:pPr>
    </w:p>
    <w:p w:rsidR="000D039E" w:rsidRPr="000D039E" w:rsidRDefault="000D039E" w:rsidP="000D039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D039E">
        <w:rPr>
          <w:b/>
          <w:bCs/>
          <w:kern w:val="36"/>
          <w:sz w:val="48"/>
          <w:szCs w:val="48"/>
        </w:rPr>
        <w:t xml:space="preserve">SECTION III — </w:t>
      </w:r>
      <w:r w:rsidR="00740D42">
        <w:rPr>
          <w:b/>
          <w:bCs/>
          <w:kern w:val="36"/>
          <w:sz w:val="48"/>
          <w:szCs w:val="48"/>
        </w:rPr>
        <w:t>PILLAR</w:t>
      </w:r>
      <w:r w:rsidRPr="000D039E">
        <w:rPr>
          <w:b/>
          <w:bCs/>
          <w:kern w:val="36"/>
          <w:sz w:val="48"/>
          <w:szCs w:val="48"/>
        </w:rPr>
        <w:t xml:space="preserve"> I (FINANCIAL CORE)</w:t>
      </w:r>
    </w:p>
    <w:p w:rsidR="000D039E" w:rsidRPr="000D039E" w:rsidRDefault="000D039E" w:rsidP="000D039E">
      <w:r w:rsidRPr="000D039E">
        <w:pict>
          <v:rect id="_x0000_i1043" style="width:0;height:1.5pt" o:hralign="center" o:hrstd="t" o:hr="t" fillcolor="#a0a0a0" stroked="f"/>
        </w:pict>
      </w:r>
    </w:p>
    <w:p w:rsidR="000D039E" w:rsidRPr="000D039E" w:rsidRDefault="000D039E" w:rsidP="000D039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D039E">
        <w:rPr>
          <w:b/>
          <w:bCs/>
          <w:sz w:val="36"/>
          <w:szCs w:val="36"/>
        </w:rPr>
        <w:t xml:space="preserve">Slide 5 — </w:t>
      </w:r>
      <w:r w:rsidR="00740D42">
        <w:rPr>
          <w:b/>
          <w:bCs/>
          <w:sz w:val="36"/>
          <w:szCs w:val="36"/>
        </w:rPr>
        <w:t>Pillar</w:t>
      </w:r>
      <w:r w:rsidRPr="000D039E">
        <w:rPr>
          <w:b/>
          <w:bCs/>
          <w:sz w:val="36"/>
          <w:szCs w:val="36"/>
        </w:rPr>
        <w:t xml:space="preserve"> I </w:t>
      </w:r>
      <w:r w:rsidR="00740D42">
        <w:rPr>
          <w:rStyle w:val="Strong"/>
          <w:b w:val="0"/>
          <w:bCs w:val="0"/>
        </w:rPr>
        <w:t>FINANCIAL CORE</w:t>
      </w:r>
    </w:p>
    <w:p w:rsid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Title:</w:t>
      </w:r>
      <w:r w:rsidRPr="000D039E">
        <w:t xml:space="preserve"> </w:t>
      </w:r>
      <w:r w:rsidR="00740D42">
        <w:t>Pillar</w:t>
      </w:r>
      <w:r w:rsidRPr="000D039E">
        <w:t xml:space="preserve"> I — Financial Stabilization &amp; Credibility Reset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914"/>
        <w:gridCol w:w="894"/>
      </w:tblGrid>
      <w:tr w:rsidR="00740D42" w:rsidTr="00740D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0D42" w:rsidRDefault="00740D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740D42" w:rsidRDefault="00740D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:rsidR="00740D42" w:rsidRDefault="00740D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</w:tr>
      <w:tr w:rsidR="00740D42" w:rsidTr="00740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D42" w:rsidRDefault="00740D42">
            <w:r>
              <w:t>EBITDA margin</w:t>
            </w:r>
          </w:p>
        </w:tc>
        <w:tc>
          <w:tcPr>
            <w:tcW w:w="0" w:type="auto"/>
            <w:vAlign w:val="center"/>
            <w:hideMark/>
          </w:tcPr>
          <w:p w:rsidR="00740D42" w:rsidRDefault="00740D42">
            <w:r>
              <w:t>~13%</w:t>
            </w:r>
          </w:p>
        </w:tc>
        <w:tc>
          <w:tcPr>
            <w:tcW w:w="0" w:type="auto"/>
            <w:vAlign w:val="center"/>
            <w:hideMark/>
          </w:tcPr>
          <w:p w:rsidR="00740D42" w:rsidRDefault="00740D42">
            <w:r>
              <w:t>18–20%</w:t>
            </w:r>
          </w:p>
        </w:tc>
      </w:tr>
      <w:tr w:rsidR="00740D42" w:rsidTr="00740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D42" w:rsidRDefault="00740D42">
            <w:r>
              <w:t>Cash EBITDA</w:t>
            </w:r>
          </w:p>
        </w:tc>
        <w:tc>
          <w:tcPr>
            <w:tcW w:w="0" w:type="auto"/>
            <w:vAlign w:val="center"/>
            <w:hideMark/>
          </w:tcPr>
          <w:p w:rsidR="00740D42" w:rsidRDefault="00740D42">
            <w:r>
              <w:t>~10%</w:t>
            </w:r>
          </w:p>
        </w:tc>
        <w:tc>
          <w:tcPr>
            <w:tcW w:w="0" w:type="auto"/>
            <w:vAlign w:val="center"/>
            <w:hideMark/>
          </w:tcPr>
          <w:p w:rsidR="00740D42" w:rsidRDefault="00740D42">
            <w:r>
              <w:t>≥15%</w:t>
            </w:r>
          </w:p>
        </w:tc>
      </w:tr>
      <w:tr w:rsidR="00740D42" w:rsidTr="00740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D42" w:rsidRDefault="00740D42">
            <w:r>
              <w:t>ROIC</w:t>
            </w:r>
          </w:p>
        </w:tc>
        <w:tc>
          <w:tcPr>
            <w:tcW w:w="0" w:type="auto"/>
            <w:vAlign w:val="center"/>
            <w:hideMark/>
          </w:tcPr>
          <w:p w:rsidR="00740D42" w:rsidRDefault="00740D42">
            <w:r>
              <w:t>&lt;0%</w:t>
            </w:r>
          </w:p>
        </w:tc>
        <w:tc>
          <w:tcPr>
            <w:tcW w:w="0" w:type="auto"/>
            <w:vAlign w:val="center"/>
            <w:hideMark/>
          </w:tcPr>
          <w:p w:rsidR="00740D42" w:rsidRDefault="00740D42">
            <w:r>
              <w:t>≥10%</w:t>
            </w:r>
          </w:p>
        </w:tc>
      </w:tr>
      <w:tr w:rsidR="00740D42" w:rsidTr="00740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D42" w:rsidRDefault="00740D42">
            <w:r>
              <w:t>FX impact</w:t>
            </w:r>
          </w:p>
        </w:tc>
        <w:tc>
          <w:tcPr>
            <w:tcW w:w="0" w:type="auto"/>
            <w:vAlign w:val="center"/>
            <w:hideMark/>
          </w:tcPr>
          <w:p w:rsidR="00740D42" w:rsidRDefault="00740D42">
            <w:r>
              <w:t>~7% rev</w:t>
            </w:r>
          </w:p>
        </w:tc>
        <w:tc>
          <w:tcPr>
            <w:tcW w:w="0" w:type="auto"/>
            <w:vAlign w:val="center"/>
            <w:hideMark/>
          </w:tcPr>
          <w:p w:rsidR="00740D42" w:rsidRDefault="00740D42">
            <w:r>
              <w:t>≤2% rev</w:t>
            </w:r>
          </w:p>
        </w:tc>
      </w:tr>
    </w:tbl>
    <w:p w:rsidR="00740D42" w:rsidRDefault="00740D42" w:rsidP="00740D42">
      <w:pPr>
        <w:pStyle w:val="NormalWeb"/>
      </w:pPr>
      <w:r>
        <w:rPr>
          <w:rStyle w:val="Strong"/>
        </w:rPr>
        <w:t>Key Interventions</w:t>
      </w:r>
    </w:p>
    <w:p w:rsidR="00740D42" w:rsidRDefault="00740D42" w:rsidP="00141253">
      <w:pPr>
        <w:pStyle w:val="NormalWeb"/>
        <w:numPr>
          <w:ilvl w:val="0"/>
          <w:numId w:val="83"/>
        </w:numPr>
      </w:pPr>
      <w:r>
        <w:t xml:space="preserve">Asset </w:t>
      </w:r>
      <w:proofErr w:type="spellStart"/>
      <w:r>
        <w:t>rationalisation</w:t>
      </w:r>
      <w:proofErr w:type="spellEnd"/>
      <w:r>
        <w:t xml:space="preserve"> (5–7% PPE)</w:t>
      </w:r>
    </w:p>
    <w:p w:rsidR="00740D42" w:rsidRDefault="00740D42" w:rsidP="00141253">
      <w:pPr>
        <w:pStyle w:val="NormalWeb"/>
        <w:numPr>
          <w:ilvl w:val="0"/>
          <w:numId w:val="83"/>
        </w:numPr>
      </w:pPr>
      <w:r>
        <w:t>Cash EBITDA KPI reset</w:t>
      </w:r>
    </w:p>
    <w:p w:rsidR="00740D42" w:rsidRDefault="00740D42" w:rsidP="00141253">
      <w:pPr>
        <w:pStyle w:val="NormalWeb"/>
        <w:numPr>
          <w:ilvl w:val="0"/>
          <w:numId w:val="83"/>
        </w:numPr>
      </w:pPr>
      <w:r>
        <w:t>FX exposure cap</w:t>
      </w:r>
    </w:p>
    <w:p w:rsidR="00740D42" w:rsidRPr="000D039E" w:rsidRDefault="00740D42" w:rsidP="000D039E">
      <w:pPr>
        <w:spacing w:before="100" w:beforeAutospacing="1" w:after="100" w:afterAutospacing="1"/>
      </w:pP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On-slide</w:t>
      </w:r>
    </w:p>
    <w:p w:rsidR="000D039E" w:rsidRPr="000D039E" w:rsidRDefault="000D039E" w:rsidP="00141253">
      <w:pPr>
        <w:numPr>
          <w:ilvl w:val="0"/>
          <w:numId w:val="35"/>
        </w:numPr>
        <w:spacing w:before="100" w:beforeAutospacing="1" w:after="100" w:afterAutospacing="1"/>
      </w:pPr>
      <w:r w:rsidRPr="000D039E">
        <w:t>EBITDA restoration</w:t>
      </w:r>
    </w:p>
    <w:p w:rsidR="000D039E" w:rsidRPr="000D039E" w:rsidRDefault="000D039E" w:rsidP="00141253">
      <w:pPr>
        <w:numPr>
          <w:ilvl w:val="0"/>
          <w:numId w:val="35"/>
        </w:numPr>
        <w:spacing w:before="100" w:beforeAutospacing="1" w:after="100" w:afterAutospacing="1"/>
      </w:pPr>
      <w:r w:rsidRPr="000D039E">
        <w:t>Cash flow predictability</w:t>
      </w:r>
    </w:p>
    <w:p w:rsidR="000D039E" w:rsidRPr="000D039E" w:rsidRDefault="000D039E" w:rsidP="00141253">
      <w:pPr>
        <w:numPr>
          <w:ilvl w:val="0"/>
          <w:numId w:val="35"/>
        </w:numPr>
        <w:spacing w:before="100" w:beforeAutospacing="1" w:after="100" w:afterAutospacing="1"/>
      </w:pPr>
      <w:r w:rsidRPr="000D039E">
        <w:t>Capital discipline</w:t>
      </w:r>
    </w:p>
    <w:p w:rsidR="000D039E" w:rsidRPr="000D039E" w:rsidRDefault="000D039E" w:rsidP="00141253">
      <w:pPr>
        <w:numPr>
          <w:ilvl w:val="0"/>
          <w:numId w:val="35"/>
        </w:numPr>
        <w:spacing w:before="100" w:beforeAutospacing="1" w:after="100" w:afterAutospacing="1"/>
      </w:pPr>
      <w:r w:rsidRPr="000D039E">
        <w:t>IPO-grade controls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Key message:</w:t>
      </w:r>
    </w:p>
    <w:p w:rsidR="000D039E" w:rsidRPr="000D039E" w:rsidRDefault="000D039E" w:rsidP="000D039E">
      <w:pPr>
        <w:spacing w:beforeAutospacing="1" w:after="100" w:afterAutospacing="1"/>
      </w:pPr>
      <w:r w:rsidRPr="000D039E">
        <w:t xml:space="preserve">This </w:t>
      </w:r>
      <w:r w:rsidR="00740D42">
        <w:t>Pillar</w:t>
      </w:r>
      <w:r w:rsidRPr="000D039E">
        <w:t xml:space="preserve"> is mandatory under all future scenarios.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Key call-outs</w:t>
      </w:r>
    </w:p>
    <w:p w:rsidR="000D039E" w:rsidRPr="000D039E" w:rsidRDefault="000D039E" w:rsidP="00141253">
      <w:pPr>
        <w:numPr>
          <w:ilvl w:val="0"/>
          <w:numId w:val="36"/>
        </w:numPr>
        <w:spacing w:before="100" w:beforeAutospacing="1" w:after="100" w:afterAutospacing="1"/>
      </w:pPr>
      <w:r w:rsidRPr="000D039E">
        <w:t>“No optional growth until cash conversion is stabilized.”</w:t>
      </w:r>
    </w:p>
    <w:p w:rsidR="000D039E" w:rsidRPr="000D039E" w:rsidRDefault="000D039E" w:rsidP="00141253">
      <w:pPr>
        <w:numPr>
          <w:ilvl w:val="0"/>
          <w:numId w:val="36"/>
        </w:numPr>
        <w:spacing w:before="100" w:beforeAutospacing="1" w:after="100" w:afterAutospacing="1"/>
      </w:pPr>
      <w:r w:rsidRPr="000D039E">
        <w:t>“Controls are not compliance—they are valuation infrastructure.”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lastRenderedPageBreak/>
        <w:t>Talking points</w:t>
      </w:r>
    </w:p>
    <w:p w:rsidR="000D039E" w:rsidRPr="000D039E" w:rsidRDefault="000D039E" w:rsidP="00141253">
      <w:pPr>
        <w:numPr>
          <w:ilvl w:val="0"/>
          <w:numId w:val="37"/>
        </w:numPr>
        <w:spacing w:before="100" w:beforeAutospacing="1" w:after="100" w:afterAutospacing="1"/>
      </w:pPr>
      <w:r w:rsidRPr="000D039E">
        <w:t>“We will stabilize EBITDA and cash before any large capital bet.”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Execution (tools / methods)</w:t>
      </w:r>
    </w:p>
    <w:p w:rsidR="00765A5B" w:rsidRDefault="00765A5B" w:rsidP="00141253">
      <w:pPr>
        <w:numPr>
          <w:ilvl w:val="0"/>
          <w:numId w:val="38"/>
        </w:numPr>
        <w:spacing w:before="100" w:beforeAutospacing="1" w:after="100" w:afterAutospacing="1"/>
      </w:pPr>
      <w:r>
        <w:t>Continue with the cost control rigor established by Tara Sir</w:t>
      </w:r>
    </w:p>
    <w:p w:rsidR="000D039E" w:rsidRPr="000D039E" w:rsidRDefault="000D039E" w:rsidP="00141253">
      <w:pPr>
        <w:numPr>
          <w:ilvl w:val="0"/>
          <w:numId w:val="38"/>
        </w:numPr>
        <w:spacing w:before="100" w:beforeAutospacing="1" w:after="100" w:afterAutospacing="1"/>
      </w:pPr>
      <w:r w:rsidRPr="000D039E">
        <w:t>ZBB (Zero-based budgeting) reset for controllable cost pools</w:t>
      </w:r>
    </w:p>
    <w:p w:rsidR="000D039E" w:rsidRPr="000D039E" w:rsidRDefault="000D039E" w:rsidP="00141253">
      <w:pPr>
        <w:numPr>
          <w:ilvl w:val="0"/>
          <w:numId w:val="38"/>
        </w:numPr>
        <w:spacing w:before="100" w:beforeAutospacing="1" w:after="100" w:afterAutospacing="1"/>
      </w:pPr>
      <w:r w:rsidRPr="000D039E">
        <w:t>Spend controls: PO controls + contract register + approval matrix</w:t>
      </w:r>
    </w:p>
    <w:p w:rsidR="000D039E" w:rsidRPr="000D039E" w:rsidRDefault="000D039E" w:rsidP="00141253">
      <w:pPr>
        <w:numPr>
          <w:ilvl w:val="0"/>
          <w:numId w:val="38"/>
        </w:numPr>
        <w:spacing w:before="100" w:beforeAutospacing="1" w:after="100" w:afterAutospacing="1"/>
      </w:pPr>
      <w:r w:rsidRPr="000D039E">
        <w:t xml:space="preserve">Weekly cash committee + </w:t>
      </w:r>
      <w:proofErr w:type="spellStart"/>
      <w:r w:rsidRPr="000D039E">
        <w:t>capex</w:t>
      </w:r>
      <w:proofErr w:type="spellEnd"/>
      <w:r w:rsidRPr="000D039E">
        <w:t xml:space="preserve"> gating (demand-linked </w:t>
      </w:r>
      <w:proofErr w:type="spellStart"/>
      <w:r w:rsidRPr="000D039E">
        <w:t>capex</w:t>
      </w:r>
      <w:proofErr w:type="spellEnd"/>
      <w:r w:rsidRPr="000D039E">
        <w:t>)</w:t>
      </w:r>
    </w:p>
    <w:p w:rsidR="000D039E" w:rsidRPr="000D039E" w:rsidRDefault="000D039E" w:rsidP="000D039E">
      <w:r w:rsidRPr="000D039E">
        <w:pict>
          <v:rect id="_x0000_i1044" style="width:0;height:1.5pt" o:hralign="center" o:hrstd="t" o:hr="t" fillcolor="#a0a0a0" stroked="f"/>
        </w:pict>
      </w:r>
    </w:p>
    <w:p w:rsidR="000D039E" w:rsidRPr="000D039E" w:rsidRDefault="000D039E" w:rsidP="000D039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D039E">
        <w:rPr>
          <w:b/>
          <w:bCs/>
          <w:sz w:val="36"/>
          <w:szCs w:val="36"/>
        </w:rPr>
        <w:t>Slide 6 — Financial Baseline &amp; Structural Issues (</w:t>
      </w:r>
      <w:proofErr w:type="spellStart"/>
      <w:r w:rsidRPr="000D039E">
        <w:rPr>
          <w:b/>
          <w:bCs/>
          <w:sz w:val="36"/>
          <w:szCs w:val="36"/>
        </w:rPr>
        <w:t>Recency</w:t>
      </w:r>
      <w:proofErr w:type="spellEnd"/>
      <w:r w:rsidRPr="000D039E">
        <w:rPr>
          <w:b/>
          <w:bCs/>
          <w:sz w:val="36"/>
          <w:szCs w:val="36"/>
        </w:rPr>
        <w:t xml:space="preserve">-Weighted) </w:t>
      </w:r>
      <w:r w:rsidRPr="000D039E">
        <w:rPr>
          <w:b/>
          <w:bCs/>
          <w:i/>
          <w:iCs/>
          <w:sz w:val="36"/>
          <w:szCs w:val="36"/>
        </w:rPr>
        <w:t>(Page 6)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Title:</w:t>
      </w:r>
      <w:r w:rsidRPr="000D039E">
        <w:t xml:space="preserve"> Financial Baseline: The Structural Issues We Must Fix</w:t>
      </w:r>
    </w:p>
    <w:p w:rsidR="000D039E" w:rsidRPr="000D039E" w:rsidRDefault="000D039E" w:rsidP="000D039E">
      <w:pPr>
        <w:spacing w:beforeAutospacing="1" w:after="100" w:afterAutospacing="1"/>
      </w:pPr>
      <w:r w:rsidRPr="000D039E">
        <w:rPr>
          <w:b/>
          <w:bCs/>
        </w:rPr>
        <w:t>Dates:</w:t>
      </w:r>
      <w:r w:rsidRPr="000D039E">
        <w:t xml:space="preserve"> FY </w:t>
      </w:r>
      <w:proofErr w:type="spellStart"/>
      <w:r w:rsidRPr="000D039E">
        <w:t>Ashad</w:t>
      </w:r>
      <w:proofErr w:type="spellEnd"/>
      <w:r w:rsidRPr="000D039E">
        <w:t xml:space="preserve"> 31, 2081 (July 15, 2024) → FY </w:t>
      </w:r>
      <w:proofErr w:type="spellStart"/>
      <w:r w:rsidRPr="000D039E">
        <w:t>Ashad</w:t>
      </w:r>
      <w:proofErr w:type="spellEnd"/>
      <w:r w:rsidRPr="000D039E">
        <w:t xml:space="preserve"> 32, 2082 (July 16, 2025)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On-slide table (3-column format you asked)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7"/>
        <w:gridCol w:w="2516"/>
        <w:gridCol w:w="2987"/>
      </w:tblGrid>
      <w:tr w:rsidR="000D039E" w:rsidRPr="000D039E" w:rsidTr="000D03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pPr>
              <w:jc w:val="center"/>
              <w:rPr>
                <w:b/>
                <w:bCs/>
              </w:rPr>
            </w:pPr>
            <w:r w:rsidRPr="000D039E">
              <w:rPr>
                <w:b/>
                <w:bCs/>
              </w:rPr>
              <w:t>Metric (Earliest → Latest)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pPr>
              <w:jc w:val="center"/>
              <w:rPr>
                <w:b/>
                <w:bCs/>
              </w:rPr>
            </w:pPr>
            <w:r w:rsidRPr="000D039E">
              <w:rPr>
                <w:b/>
                <w:bCs/>
              </w:rPr>
              <w:t>Trend (numbers, %, variance)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pPr>
              <w:jc w:val="center"/>
              <w:rPr>
                <w:b/>
                <w:bCs/>
              </w:rPr>
            </w:pPr>
            <w:r w:rsidRPr="000D039E">
              <w:rPr>
                <w:b/>
                <w:bCs/>
              </w:rPr>
              <w:t>Assessment</w:t>
            </w:r>
          </w:p>
        </w:tc>
      </w:tr>
      <w:tr w:rsidR="000D039E" w:rsidRPr="000D039E" w:rsidTr="000D03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rPr>
                <w:b/>
                <w:bCs/>
              </w:rPr>
              <w:t>Revenue from operations</w:t>
            </w:r>
            <w:r w:rsidRPr="000D039E">
              <w:t>: 5,159.0m → 3,715.0m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rPr>
                <w:b/>
                <w:bCs/>
              </w:rPr>
              <w:t>–1,444.0m (–28.0%)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 xml:space="preserve">Core contraction risk </w:t>
            </w:r>
          </w:p>
          <w:p w:rsidR="000D039E" w:rsidRPr="000D039E" w:rsidRDefault="000D039E" w:rsidP="000D039E">
            <w:pPr>
              <w:spacing w:before="100" w:beforeAutospacing="1" w:after="100" w:afterAutospacing="1"/>
            </w:pPr>
            <w:r w:rsidRPr="000D039E">
              <w:t>Dish Home Financial NFRS-July 1…</w:t>
            </w:r>
          </w:p>
        </w:tc>
      </w:tr>
      <w:tr w:rsidR="000D039E" w:rsidRPr="000D039E" w:rsidTr="000D03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rPr>
                <w:b/>
                <w:bCs/>
              </w:rPr>
              <w:t>Other income</w:t>
            </w:r>
            <w:r w:rsidRPr="000D039E">
              <w:t>: 87.2m → 489.9m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rPr>
                <w:b/>
                <w:bCs/>
              </w:rPr>
              <w:t>+402.7m (+462%)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 xml:space="preserve">Non-core buffer; not repeatable </w:t>
            </w:r>
          </w:p>
          <w:p w:rsidR="000D039E" w:rsidRPr="000D039E" w:rsidRDefault="000D039E" w:rsidP="000D039E">
            <w:pPr>
              <w:spacing w:before="100" w:beforeAutospacing="1" w:after="100" w:afterAutospacing="1"/>
            </w:pPr>
            <w:r w:rsidRPr="000D039E">
              <w:t>Dish Home Financial NFRS-July 1…</w:t>
            </w:r>
          </w:p>
        </w:tc>
      </w:tr>
      <w:tr w:rsidR="000D039E" w:rsidRPr="000D039E" w:rsidTr="000D03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rPr>
                <w:b/>
                <w:bCs/>
              </w:rPr>
              <w:t>Profit/Loss from operations</w:t>
            </w:r>
            <w:r w:rsidRPr="000D039E">
              <w:t>: +250.6m → –638.8m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rPr>
                <w:b/>
                <w:bCs/>
              </w:rPr>
              <w:t>–889.4m swing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 xml:space="preserve">Structural break; urgent fix </w:t>
            </w:r>
          </w:p>
          <w:p w:rsidR="000D039E" w:rsidRPr="000D039E" w:rsidRDefault="000D039E" w:rsidP="000D039E">
            <w:pPr>
              <w:spacing w:before="100" w:beforeAutospacing="1" w:after="100" w:afterAutospacing="1"/>
            </w:pPr>
            <w:r w:rsidRPr="000D039E">
              <w:t>Dish Home Financial NFRS-July 1…</w:t>
            </w:r>
          </w:p>
        </w:tc>
      </w:tr>
      <w:tr w:rsidR="000D039E" w:rsidRPr="000D039E" w:rsidTr="000D03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rPr>
                <w:b/>
                <w:bCs/>
              </w:rPr>
              <w:t>Finance costs</w:t>
            </w:r>
            <w:r w:rsidRPr="000D039E">
              <w:t>: 389.3m → 418.0m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rPr>
                <w:b/>
                <w:bCs/>
              </w:rPr>
              <w:t>+28.7m (+7.4%)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 xml:space="preserve">Debt drag rising </w:t>
            </w:r>
          </w:p>
          <w:p w:rsidR="000D039E" w:rsidRPr="000D039E" w:rsidRDefault="000D039E" w:rsidP="000D039E">
            <w:pPr>
              <w:spacing w:before="100" w:beforeAutospacing="1" w:after="100" w:afterAutospacing="1"/>
            </w:pPr>
            <w:r w:rsidRPr="000D039E">
              <w:t>Dish Home Financial NFRS-July 1…</w:t>
            </w:r>
          </w:p>
        </w:tc>
      </w:tr>
      <w:tr w:rsidR="000D039E" w:rsidRPr="000D039E" w:rsidTr="000D03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rPr>
                <w:b/>
                <w:bCs/>
              </w:rPr>
              <w:t>Operating cash flow</w:t>
            </w:r>
            <w:r w:rsidRPr="000D039E">
              <w:t>: 1,358.6m → 338.6m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rPr>
                <w:b/>
                <w:bCs/>
              </w:rPr>
              <w:t>–1,020.0m (–75.1%)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 xml:space="preserve">Liquidity stress; cash credibility risk </w:t>
            </w:r>
          </w:p>
          <w:p w:rsidR="000D039E" w:rsidRPr="000D039E" w:rsidRDefault="000D039E" w:rsidP="000D039E">
            <w:pPr>
              <w:spacing w:before="100" w:beforeAutospacing="1" w:after="100" w:afterAutospacing="1"/>
            </w:pPr>
            <w:r w:rsidRPr="000D039E">
              <w:lastRenderedPageBreak/>
              <w:t>Dish Home Financial NFRS-July 1…</w:t>
            </w:r>
          </w:p>
        </w:tc>
      </w:tr>
      <w:tr w:rsidR="000D039E" w:rsidRPr="000D039E" w:rsidTr="000D03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rPr>
                <w:b/>
                <w:bCs/>
              </w:rPr>
              <w:lastRenderedPageBreak/>
              <w:t>Closing cash</w:t>
            </w:r>
            <w:r w:rsidRPr="000D039E">
              <w:t>: 59.0m → 291.9m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rPr>
                <w:b/>
                <w:bCs/>
              </w:rPr>
              <w:t>+232.9m (+395%)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 xml:space="preserve">Improved via financing, not operations </w:t>
            </w:r>
          </w:p>
          <w:p w:rsidR="000D039E" w:rsidRPr="000D039E" w:rsidRDefault="000D039E" w:rsidP="000D039E">
            <w:pPr>
              <w:spacing w:before="100" w:beforeAutospacing="1" w:after="100" w:afterAutospacing="1"/>
            </w:pPr>
            <w:r w:rsidRPr="000D039E">
              <w:t>Dish Home Financial NFRS-July 1…</w:t>
            </w:r>
          </w:p>
        </w:tc>
      </w:tr>
    </w:tbl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Recent trend call-out (must be stated on slide):</w:t>
      </w:r>
    </w:p>
    <w:p w:rsidR="000D039E" w:rsidRPr="000D039E" w:rsidRDefault="000D039E" w:rsidP="000D039E">
      <w:pPr>
        <w:spacing w:beforeAutospacing="1" w:after="100" w:afterAutospacing="1"/>
      </w:pPr>
      <w:r w:rsidRPr="000D039E">
        <w:t xml:space="preserve">Latest year shows </w:t>
      </w:r>
      <w:r w:rsidRPr="000D039E">
        <w:rPr>
          <w:b/>
          <w:bCs/>
        </w:rPr>
        <w:t>core revenue decline + operating loss + CFO collapse</w:t>
      </w:r>
      <w:r w:rsidRPr="000D039E">
        <w:t xml:space="preserve">; cash improved mainly via financing, not operating recovery. 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t>Dish Home Financial NFRS-July 1…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Talking points</w:t>
      </w:r>
    </w:p>
    <w:p w:rsidR="000D039E" w:rsidRPr="000D039E" w:rsidRDefault="000D039E" w:rsidP="00141253">
      <w:pPr>
        <w:numPr>
          <w:ilvl w:val="0"/>
          <w:numId w:val="39"/>
        </w:numPr>
        <w:spacing w:before="100" w:beforeAutospacing="1" w:after="100" w:afterAutospacing="1"/>
      </w:pPr>
      <w:r w:rsidRPr="000D039E">
        <w:t>“</w:t>
      </w:r>
      <w:proofErr w:type="spellStart"/>
      <w:r w:rsidRPr="000D039E">
        <w:t>Recency</w:t>
      </w:r>
      <w:proofErr w:type="spellEnd"/>
      <w:r w:rsidRPr="000D039E">
        <w:t xml:space="preserve"> matters: the latest year is a step-change, not a normal fluctuation.”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Execution (tools / methods)</w:t>
      </w:r>
    </w:p>
    <w:p w:rsidR="000D039E" w:rsidRPr="000D039E" w:rsidRDefault="000D039E" w:rsidP="00141253">
      <w:pPr>
        <w:numPr>
          <w:ilvl w:val="0"/>
          <w:numId w:val="40"/>
        </w:numPr>
        <w:spacing w:before="100" w:beforeAutospacing="1" w:after="100" w:afterAutospacing="1"/>
      </w:pPr>
      <w:r w:rsidRPr="000D039E">
        <w:t>EBITDA recovery plan tied to margin bridge (Slide 7)</w:t>
      </w:r>
    </w:p>
    <w:p w:rsidR="000D039E" w:rsidRPr="000D039E" w:rsidRDefault="000D039E" w:rsidP="00141253">
      <w:pPr>
        <w:numPr>
          <w:ilvl w:val="0"/>
          <w:numId w:val="40"/>
        </w:numPr>
        <w:spacing w:before="100" w:beforeAutospacing="1" w:after="100" w:afterAutospacing="1"/>
      </w:pPr>
      <w:r w:rsidRPr="000D039E">
        <w:t xml:space="preserve">Cash conversion stabilization (working capital discipline + </w:t>
      </w:r>
      <w:proofErr w:type="spellStart"/>
      <w:r w:rsidRPr="000D039E">
        <w:t>capex</w:t>
      </w:r>
      <w:proofErr w:type="spellEnd"/>
      <w:r w:rsidRPr="000D039E">
        <w:t xml:space="preserve"> gates)</w:t>
      </w:r>
    </w:p>
    <w:p w:rsidR="000D039E" w:rsidRPr="000D039E" w:rsidRDefault="000D039E" w:rsidP="000D039E">
      <w:r w:rsidRPr="000D039E">
        <w:pict>
          <v:rect id="_x0000_i1045" style="width:0;height:1.5pt" o:hralign="center" o:hrstd="t" o:hr="t" fillcolor="#a0a0a0" stroked="f"/>
        </w:pict>
      </w:r>
    </w:p>
    <w:p w:rsidR="000D039E" w:rsidRPr="000D039E" w:rsidRDefault="000D039E" w:rsidP="000D039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D039E">
        <w:rPr>
          <w:b/>
          <w:bCs/>
          <w:sz w:val="36"/>
          <w:szCs w:val="36"/>
        </w:rPr>
        <w:t xml:space="preserve">Slide 7 — EBITDA Margin Bridge </w:t>
      </w:r>
      <w:r w:rsidRPr="000D039E">
        <w:rPr>
          <w:b/>
          <w:bCs/>
          <w:i/>
          <w:iCs/>
          <w:sz w:val="36"/>
          <w:szCs w:val="36"/>
        </w:rPr>
        <w:t>(Page 7)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Title:</w:t>
      </w:r>
      <w:r w:rsidRPr="000D039E">
        <w:t xml:space="preserve"> EBITDA Expansion is Structurally Controllable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On-slide (bridge logic)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Starting point:</w:t>
      </w:r>
      <w:r w:rsidRPr="000D039E">
        <w:t xml:space="preserve"> Operating loss (FY 2081/82) = </w:t>
      </w:r>
      <w:r w:rsidRPr="000D039E">
        <w:rPr>
          <w:b/>
          <w:bCs/>
        </w:rPr>
        <w:t>–638.8m</w:t>
      </w:r>
      <w:r w:rsidRPr="000D039E">
        <w:t xml:space="preserve"> 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t>Dish Home Financial NFRS-July 1…</w:t>
      </w:r>
    </w:p>
    <w:p w:rsidR="000D039E" w:rsidRPr="000D039E" w:rsidRDefault="000D039E" w:rsidP="000D039E">
      <w:r w:rsidRPr="000D039E">
        <w:br/>
      </w:r>
      <w:r w:rsidRPr="000D039E">
        <w:rPr>
          <w:b/>
          <w:bCs/>
        </w:rPr>
        <w:t>Target:</w:t>
      </w:r>
      <w:r w:rsidRPr="000D039E">
        <w:t xml:space="preserve"> Return to positive operating profit and sustainable EBITDA quality.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Bridge levers (illustrative formula-driven)</w:t>
      </w:r>
    </w:p>
    <w:p w:rsidR="000D039E" w:rsidRPr="000D039E" w:rsidRDefault="000D039E" w:rsidP="00141253">
      <w:pPr>
        <w:numPr>
          <w:ilvl w:val="0"/>
          <w:numId w:val="41"/>
        </w:numPr>
        <w:spacing w:before="100" w:beforeAutospacing="1" w:after="100" w:afterAutospacing="1"/>
      </w:pPr>
      <w:r w:rsidRPr="000D039E">
        <w:t xml:space="preserve">Vendor &amp; distributor consolidation → </w:t>
      </w:r>
      <w:proofErr w:type="spellStart"/>
      <w:r w:rsidRPr="000D039E">
        <w:rPr>
          <w:b/>
          <w:bCs/>
        </w:rPr>
        <w:t>ΔCost</w:t>
      </w:r>
      <w:proofErr w:type="spellEnd"/>
      <w:r w:rsidRPr="000D039E">
        <w:rPr>
          <w:b/>
          <w:bCs/>
        </w:rPr>
        <w:t>-to-serve ↓</w:t>
      </w:r>
    </w:p>
    <w:p w:rsidR="000D039E" w:rsidRPr="000D039E" w:rsidRDefault="000D039E" w:rsidP="00141253">
      <w:pPr>
        <w:numPr>
          <w:ilvl w:val="0"/>
          <w:numId w:val="41"/>
        </w:numPr>
        <w:spacing w:before="100" w:beforeAutospacing="1" w:after="100" w:afterAutospacing="1"/>
      </w:pPr>
      <w:r w:rsidRPr="000D039E">
        <w:lastRenderedPageBreak/>
        <w:t xml:space="preserve">Enterprise mix shift → </w:t>
      </w:r>
      <w:proofErr w:type="spellStart"/>
      <w:r w:rsidRPr="000D039E">
        <w:rPr>
          <w:b/>
          <w:bCs/>
        </w:rPr>
        <w:t>ΔGross</w:t>
      </w:r>
      <w:proofErr w:type="spellEnd"/>
      <w:r w:rsidRPr="000D039E">
        <w:rPr>
          <w:b/>
          <w:bCs/>
        </w:rPr>
        <w:t xml:space="preserve"> margin ↑</w:t>
      </w:r>
    </w:p>
    <w:p w:rsidR="000D039E" w:rsidRPr="000D039E" w:rsidRDefault="000D039E" w:rsidP="00141253">
      <w:pPr>
        <w:numPr>
          <w:ilvl w:val="0"/>
          <w:numId w:val="41"/>
        </w:numPr>
        <w:spacing w:before="100" w:beforeAutospacing="1" w:after="100" w:afterAutospacing="1"/>
      </w:pPr>
      <w:r w:rsidRPr="000D039E">
        <w:t xml:space="preserve">VAS &amp; bundling → </w:t>
      </w:r>
      <w:r w:rsidRPr="000D039E">
        <w:rPr>
          <w:b/>
          <w:bCs/>
        </w:rPr>
        <w:t>ΔARPU ↑ / churn ↓</w:t>
      </w:r>
    </w:p>
    <w:p w:rsidR="000D039E" w:rsidRPr="000D039E" w:rsidRDefault="000D039E" w:rsidP="00141253">
      <w:pPr>
        <w:numPr>
          <w:ilvl w:val="0"/>
          <w:numId w:val="41"/>
        </w:numPr>
        <w:spacing w:before="100" w:beforeAutospacing="1" w:after="100" w:afterAutospacing="1"/>
      </w:pPr>
      <w:r w:rsidRPr="000D039E">
        <w:t xml:space="preserve">Tech &amp; NOC efficiency → </w:t>
      </w:r>
      <w:proofErr w:type="spellStart"/>
      <w:r w:rsidRPr="000D039E">
        <w:rPr>
          <w:b/>
          <w:bCs/>
        </w:rPr>
        <w:t>ΔOpex</w:t>
      </w:r>
      <w:proofErr w:type="spellEnd"/>
      <w:r w:rsidRPr="000D039E">
        <w:rPr>
          <w:b/>
          <w:bCs/>
        </w:rPr>
        <w:t xml:space="preserve"> ↓ / downtime ↓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Key message:</w:t>
      </w:r>
    </w:p>
    <w:p w:rsidR="000D039E" w:rsidRPr="000D039E" w:rsidRDefault="000D039E" w:rsidP="000D039E">
      <w:pPr>
        <w:spacing w:beforeAutospacing="1" w:after="100" w:afterAutospacing="1"/>
      </w:pPr>
      <w:r w:rsidRPr="000D039E">
        <w:t>No single lever is required to succeed; the bridge is portfolio-based.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Key call-outs</w:t>
      </w:r>
    </w:p>
    <w:p w:rsidR="000D039E" w:rsidRPr="000D039E" w:rsidRDefault="000D039E" w:rsidP="00141253">
      <w:pPr>
        <w:numPr>
          <w:ilvl w:val="0"/>
          <w:numId w:val="42"/>
        </w:numPr>
        <w:spacing w:before="100" w:beforeAutospacing="1" w:after="100" w:afterAutospacing="1"/>
      </w:pPr>
      <w:r w:rsidRPr="000D039E">
        <w:t>“We need 4–6 medium levers, not one heroic lever.”</w:t>
      </w:r>
    </w:p>
    <w:p w:rsidR="000D039E" w:rsidRPr="000D039E" w:rsidRDefault="000D039E" w:rsidP="00141253">
      <w:pPr>
        <w:numPr>
          <w:ilvl w:val="0"/>
          <w:numId w:val="42"/>
        </w:numPr>
        <w:spacing w:before="100" w:beforeAutospacing="1" w:after="100" w:afterAutospacing="1"/>
      </w:pPr>
      <w:r w:rsidRPr="000D039E">
        <w:t>“Control layer prevents leakage of benefits.”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Talking points</w:t>
      </w:r>
    </w:p>
    <w:p w:rsidR="000D039E" w:rsidRPr="000D039E" w:rsidRDefault="000D039E" w:rsidP="00141253">
      <w:pPr>
        <w:numPr>
          <w:ilvl w:val="0"/>
          <w:numId w:val="43"/>
        </w:numPr>
        <w:spacing w:before="100" w:beforeAutospacing="1" w:after="100" w:afterAutospacing="1"/>
      </w:pPr>
      <w:r w:rsidRPr="000D039E">
        <w:t>“EBITDA is controllable if we treat it as an operating system.”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Execution (tools / methods)</w:t>
      </w:r>
    </w:p>
    <w:p w:rsidR="000D039E" w:rsidRPr="000D039E" w:rsidRDefault="000D039E" w:rsidP="00141253">
      <w:pPr>
        <w:numPr>
          <w:ilvl w:val="0"/>
          <w:numId w:val="44"/>
        </w:numPr>
        <w:spacing w:before="100" w:beforeAutospacing="1" w:after="100" w:afterAutospacing="1"/>
      </w:pPr>
      <w:r w:rsidRPr="000D039E">
        <w:t>Value-driver tree + initiative-to-financial mapping</w:t>
      </w:r>
    </w:p>
    <w:p w:rsidR="000D039E" w:rsidRPr="000D039E" w:rsidRDefault="000D039E" w:rsidP="00141253">
      <w:pPr>
        <w:numPr>
          <w:ilvl w:val="0"/>
          <w:numId w:val="44"/>
        </w:numPr>
        <w:spacing w:before="100" w:beforeAutospacing="1" w:after="100" w:afterAutospacing="1"/>
      </w:pPr>
      <w:r w:rsidRPr="000D039E">
        <w:t>Vendor scorecards + renegotiation playbook</w:t>
      </w:r>
    </w:p>
    <w:p w:rsidR="000D039E" w:rsidRPr="000D039E" w:rsidRDefault="000D039E" w:rsidP="00141253">
      <w:pPr>
        <w:numPr>
          <w:ilvl w:val="0"/>
          <w:numId w:val="44"/>
        </w:numPr>
        <w:spacing w:before="100" w:beforeAutospacing="1" w:after="100" w:afterAutospacing="1"/>
      </w:pPr>
      <w:r w:rsidRPr="000D039E">
        <w:t>Process mining for cost-to-serve (tickets, installs, field visits)</w:t>
      </w:r>
    </w:p>
    <w:p w:rsidR="000D039E" w:rsidRPr="000D039E" w:rsidRDefault="000D039E" w:rsidP="000D039E">
      <w:r w:rsidRPr="000D039E">
        <w:pict>
          <v:rect id="_x0000_i1046" style="width:0;height:1.5pt" o:hralign="center" o:hrstd="t" o:hr="t" fillcolor="#a0a0a0" stroked="f"/>
        </w:pict>
      </w:r>
    </w:p>
    <w:p w:rsidR="000D039E" w:rsidRPr="000D039E" w:rsidRDefault="000D039E" w:rsidP="000D039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D039E">
        <w:rPr>
          <w:b/>
          <w:bCs/>
          <w:sz w:val="36"/>
          <w:szCs w:val="36"/>
        </w:rPr>
        <w:t xml:space="preserve">Slide 8 — Cash Flow &amp; Capital Discipline </w:t>
      </w:r>
      <w:r w:rsidRPr="000D039E">
        <w:rPr>
          <w:b/>
          <w:bCs/>
          <w:i/>
          <w:iCs/>
          <w:sz w:val="36"/>
          <w:szCs w:val="36"/>
        </w:rPr>
        <w:t>(Page 8)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Title:</w:t>
      </w:r>
      <w:r w:rsidRPr="000D039E">
        <w:t xml:space="preserve"> Rebuilding Cash Credibility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On-slide</w:t>
      </w:r>
    </w:p>
    <w:p w:rsidR="000D039E" w:rsidRPr="000D039E" w:rsidRDefault="000D039E" w:rsidP="00141253">
      <w:pPr>
        <w:numPr>
          <w:ilvl w:val="0"/>
          <w:numId w:val="45"/>
        </w:numPr>
        <w:spacing w:before="100" w:beforeAutospacing="1" w:after="100" w:afterAutospacing="1"/>
      </w:pPr>
      <w:r w:rsidRPr="000D039E">
        <w:t>EBITDA → Operating cash conversion (restore)</w:t>
      </w:r>
    </w:p>
    <w:p w:rsidR="000D039E" w:rsidRPr="000D039E" w:rsidRDefault="000D039E" w:rsidP="00141253">
      <w:pPr>
        <w:numPr>
          <w:ilvl w:val="0"/>
          <w:numId w:val="45"/>
        </w:numPr>
        <w:spacing w:before="100" w:beforeAutospacing="1" w:after="100" w:afterAutospacing="1"/>
      </w:pPr>
      <w:r w:rsidRPr="000D039E">
        <w:t>Working capital normalization</w:t>
      </w:r>
    </w:p>
    <w:p w:rsidR="000D039E" w:rsidRPr="000D039E" w:rsidRDefault="000D039E" w:rsidP="00141253">
      <w:pPr>
        <w:numPr>
          <w:ilvl w:val="0"/>
          <w:numId w:val="45"/>
        </w:numPr>
        <w:spacing w:before="100" w:beforeAutospacing="1" w:after="100" w:afterAutospacing="1"/>
      </w:pPr>
      <w:r w:rsidRPr="000D039E">
        <w:t xml:space="preserve">Demand-linked </w:t>
      </w:r>
      <w:proofErr w:type="spellStart"/>
      <w:r w:rsidRPr="000D039E">
        <w:t>capex</w:t>
      </w:r>
      <w:proofErr w:type="spellEnd"/>
    </w:p>
    <w:p w:rsidR="000D039E" w:rsidRPr="000D039E" w:rsidRDefault="000D039E" w:rsidP="00141253">
      <w:pPr>
        <w:numPr>
          <w:ilvl w:val="0"/>
          <w:numId w:val="45"/>
        </w:numPr>
        <w:spacing w:before="100" w:beforeAutospacing="1" w:after="100" w:afterAutospacing="1"/>
      </w:pPr>
      <w:r w:rsidRPr="000D039E">
        <w:t>ROIC gating</w:t>
      </w:r>
    </w:p>
    <w:p w:rsidR="000D039E" w:rsidRPr="000D039E" w:rsidRDefault="000D039E" w:rsidP="00141253">
      <w:pPr>
        <w:numPr>
          <w:ilvl w:val="0"/>
          <w:numId w:val="45"/>
        </w:numPr>
        <w:spacing w:before="100" w:beforeAutospacing="1" w:after="100" w:afterAutospacing="1"/>
      </w:pPr>
      <w:r w:rsidRPr="000D039E">
        <w:t>Debt profile normalization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Evidence of urgency:</w:t>
      </w:r>
    </w:p>
    <w:p w:rsidR="000D039E" w:rsidRPr="000D039E" w:rsidRDefault="000D039E" w:rsidP="00141253">
      <w:pPr>
        <w:numPr>
          <w:ilvl w:val="0"/>
          <w:numId w:val="46"/>
        </w:numPr>
        <w:spacing w:before="100" w:beforeAutospacing="1" w:after="100" w:afterAutospacing="1"/>
      </w:pPr>
      <w:r w:rsidRPr="000D039E">
        <w:t xml:space="preserve">CFO fell from </w:t>
      </w:r>
      <w:r w:rsidRPr="000D039E">
        <w:rPr>
          <w:b/>
          <w:bCs/>
        </w:rPr>
        <w:t>1,358.6m → 338.6m (–75.1%)</w:t>
      </w:r>
      <w:r w:rsidRPr="000D039E">
        <w:t xml:space="preserve"> </w:t>
      </w:r>
    </w:p>
    <w:p w:rsidR="000D039E" w:rsidRPr="000D039E" w:rsidRDefault="000D039E" w:rsidP="000D039E">
      <w:pPr>
        <w:spacing w:before="100" w:beforeAutospacing="1" w:after="100" w:afterAutospacing="1"/>
        <w:ind w:left="720"/>
      </w:pPr>
      <w:r w:rsidRPr="000D039E">
        <w:t>Dish Home Financial NFRS-July 1…</w:t>
      </w:r>
    </w:p>
    <w:p w:rsidR="000D039E" w:rsidRPr="000D039E" w:rsidRDefault="000D039E" w:rsidP="00141253">
      <w:pPr>
        <w:numPr>
          <w:ilvl w:val="0"/>
          <w:numId w:val="46"/>
        </w:numPr>
        <w:spacing w:before="100" w:beforeAutospacing="1" w:after="100" w:afterAutospacing="1"/>
      </w:pPr>
      <w:r w:rsidRPr="000D039E">
        <w:t xml:space="preserve">Investing cash outflow remained heavy </w:t>
      </w:r>
      <w:r w:rsidRPr="000D039E">
        <w:rPr>
          <w:b/>
          <w:bCs/>
        </w:rPr>
        <w:t>(–2,734.8m → –2,445.8m)</w:t>
      </w:r>
      <w:r w:rsidRPr="000D039E">
        <w:t xml:space="preserve"> </w:t>
      </w:r>
    </w:p>
    <w:p w:rsidR="000D039E" w:rsidRPr="000D039E" w:rsidRDefault="000D039E" w:rsidP="000D039E">
      <w:pPr>
        <w:spacing w:before="100" w:beforeAutospacing="1" w:after="100" w:afterAutospacing="1"/>
        <w:ind w:left="720"/>
      </w:pPr>
      <w:r w:rsidRPr="000D039E">
        <w:lastRenderedPageBreak/>
        <w:t>Dish Home Financial NFRS-July 1…</w:t>
      </w:r>
    </w:p>
    <w:p w:rsidR="000D039E" w:rsidRPr="000D039E" w:rsidRDefault="000D039E" w:rsidP="00141253">
      <w:pPr>
        <w:numPr>
          <w:ilvl w:val="0"/>
          <w:numId w:val="46"/>
        </w:numPr>
        <w:spacing w:before="100" w:beforeAutospacing="1" w:after="100" w:afterAutospacing="1"/>
      </w:pPr>
      <w:r w:rsidRPr="000D039E">
        <w:t xml:space="preserve">Financing cash inflow increased </w:t>
      </w:r>
      <w:r w:rsidRPr="000D039E">
        <w:rPr>
          <w:b/>
          <w:bCs/>
        </w:rPr>
        <w:t>(1,330.7m → 2,340.0m)</w:t>
      </w:r>
      <w:r w:rsidRPr="000D039E">
        <w:t xml:space="preserve"> </w:t>
      </w:r>
    </w:p>
    <w:p w:rsidR="000D039E" w:rsidRPr="000D039E" w:rsidRDefault="000D039E" w:rsidP="000D039E">
      <w:pPr>
        <w:spacing w:before="100" w:beforeAutospacing="1" w:after="100" w:afterAutospacing="1"/>
        <w:ind w:left="720"/>
      </w:pPr>
      <w:r w:rsidRPr="000D039E">
        <w:t>Dish Home Financial NFRS-July 1…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Key message:</w:t>
      </w:r>
    </w:p>
    <w:p w:rsidR="000D039E" w:rsidRPr="000D039E" w:rsidRDefault="000D039E" w:rsidP="000D039E">
      <w:pPr>
        <w:spacing w:beforeAutospacing="1" w:after="100" w:afterAutospacing="1"/>
      </w:pPr>
      <w:r w:rsidRPr="000D039E">
        <w:t>Cash is the precondition for IPO and consolidation.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Talking points</w:t>
      </w:r>
    </w:p>
    <w:p w:rsidR="000D039E" w:rsidRPr="000D039E" w:rsidRDefault="000D039E" w:rsidP="00141253">
      <w:pPr>
        <w:numPr>
          <w:ilvl w:val="0"/>
          <w:numId w:val="47"/>
        </w:numPr>
        <w:spacing w:before="100" w:beforeAutospacing="1" w:after="100" w:afterAutospacing="1"/>
      </w:pPr>
      <w:r w:rsidRPr="000D039E">
        <w:t xml:space="preserve">“We will stop funding </w:t>
      </w:r>
      <w:proofErr w:type="spellStart"/>
      <w:r w:rsidRPr="000D039E">
        <w:t>capex</w:t>
      </w:r>
      <w:proofErr w:type="spellEnd"/>
      <w:r w:rsidRPr="000D039E">
        <w:t xml:space="preserve"> with optimism; </w:t>
      </w:r>
      <w:proofErr w:type="spellStart"/>
      <w:r w:rsidRPr="000D039E">
        <w:t>capex</w:t>
      </w:r>
      <w:proofErr w:type="spellEnd"/>
      <w:r w:rsidRPr="000D039E">
        <w:t xml:space="preserve"> must be demand-linked.”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Execution (tools / methods)</w:t>
      </w:r>
    </w:p>
    <w:p w:rsidR="000D039E" w:rsidRPr="000D039E" w:rsidRDefault="000D039E" w:rsidP="00141253">
      <w:pPr>
        <w:numPr>
          <w:ilvl w:val="0"/>
          <w:numId w:val="48"/>
        </w:numPr>
        <w:spacing w:before="100" w:beforeAutospacing="1" w:after="100" w:afterAutospacing="1"/>
      </w:pPr>
      <w:proofErr w:type="spellStart"/>
      <w:r w:rsidRPr="000D039E">
        <w:t>Capex</w:t>
      </w:r>
      <w:proofErr w:type="spellEnd"/>
      <w:r w:rsidRPr="000D039E">
        <w:t xml:space="preserve"> governance: stage gates + payback thresholds</w:t>
      </w:r>
    </w:p>
    <w:p w:rsidR="000D039E" w:rsidRPr="000D039E" w:rsidRDefault="000D039E" w:rsidP="00141253">
      <w:pPr>
        <w:numPr>
          <w:ilvl w:val="0"/>
          <w:numId w:val="48"/>
        </w:numPr>
        <w:spacing w:before="100" w:beforeAutospacing="1" w:after="100" w:afterAutospacing="1"/>
      </w:pPr>
      <w:r w:rsidRPr="000D039E">
        <w:t>Working capital dashboard: receivables aging + vendor terms + provisions</w:t>
      </w:r>
    </w:p>
    <w:p w:rsidR="000D039E" w:rsidRPr="000D039E" w:rsidRDefault="000D039E" w:rsidP="00141253">
      <w:pPr>
        <w:numPr>
          <w:ilvl w:val="0"/>
          <w:numId w:val="48"/>
        </w:numPr>
        <w:spacing w:before="100" w:beforeAutospacing="1" w:after="100" w:afterAutospacing="1"/>
      </w:pPr>
      <w:r w:rsidRPr="000D039E">
        <w:t>Debt maturity ladder + refinance planning</w:t>
      </w:r>
    </w:p>
    <w:p w:rsidR="000D039E" w:rsidRPr="000D039E" w:rsidRDefault="000D039E" w:rsidP="000D039E">
      <w:r w:rsidRPr="000D039E">
        <w:pict>
          <v:rect id="_x0000_i1047" style="width:0;height:1.5pt" o:hralign="center" o:hrstd="t" o:hr="t" fillcolor="#a0a0a0" stroked="f"/>
        </w:pict>
      </w:r>
    </w:p>
    <w:p w:rsidR="000D039E" w:rsidRPr="000D039E" w:rsidRDefault="000D039E" w:rsidP="000D039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D039E">
        <w:rPr>
          <w:b/>
          <w:bCs/>
          <w:sz w:val="36"/>
          <w:szCs w:val="36"/>
        </w:rPr>
        <w:t xml:space="preserve">Slide 9 — Financial Controls &amp; IPO Readiness </w:t>
      </w:r>
      <w:r w:rsidRPr="000D039E">
        <w:rPr>
          <w:b/>
          <w:bCs/>
          <w:i/>
          <w:iCs/>
          <w:sz w:val="36"/>
          <w:szCs w:val="36"/>
        </w:rPr>
        <w:t>(Page 9)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Title:</w:t>
      </w:r>
      <w:r w:rsidRPr="000D039E">
        <w:t xml:space="preserve"> Institutional Financial Architecture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On-slide</w:t>
      </w:r>
    </w:p>
    <w:p w:rsidR="000D039E" w:rsidRPr="000D039E" w:rsidRDefault="000D039E" w:rsidP="00141253">
      <w:pPr>
        <w:numPr>
          <w:ilvl w:val="0"/>
          <w:numId w:val="49"/>
        </w:numPr>
        <w:spacing w:before="100" w:beforeAutospacing="1" w:after="100" w:afterAutospacing="1"/>
      </w:pPr>
      <w:r w:rsidRPr="000D039E">
        <w:t xml:space="preserve">Segment P&amp;Ls (DTH </w:t>
      </w:r>
      <w:proofErr w:type="spellStart"/>
      <w:r w:rsidRPr="000D039E">
        <w:t>vs</w:t>
      </w:r>
      <w:proofErr w:type="spellEnd"/>
      <w:r w:rsidRPr="000D039E">
        <w:t xml:space="preserve"> ISP </w:t>
      </w:r>
      <w:proofErr w:type="spellStart"/>
      <w:r w:rsidRPr="000D039E">
        <w:t>vs</w:t>
      </w:r>
      <w:proofErr w:type="spellEnd"/>
      <w:r w:rsidRPr="000D039E">
        <w:t xml:space="preserve"> OTT </w:t>
      </w:r>
      <w:proofErr w:type="spellStart"/>
      <w:r w:rsidRPr="000D039E">
        <w:t>vs</w:t>
      </w:r>
      <w:proofErr w:type="spellEnd"/>
      <w:r w:rsidRPr="000D039E">
        <w:t xml:space="preserve"> Data Center) (NFRS segment disclosure) </w:t>
      </w:r>
    </w:p>
    <w:p w:rsidR="000D039E" w:rsidRPr="000D039E" w:rsidRDefault="000D039E" w:rsidP="000D039E">
      <w:pPr>
        <w:spacing w:before="100" w:beforeAutospacing="1" w:after="100" w:afterAutospacing="1"/>
        <w:ind w:left="720"/>
      </w:pPr>
      <w:r w:rsidRPr="000D039E">
        <w:t>Dish Home Financial NFRS-July 1…</w:t>
      </w:r>
    </w:p>
    <w:p w:rsidR="000D039E" w:rsidRPr="000D039E" w:rsidRDefault="000D039E" w:rsidP="00141253">
      <w:pPr>
        <w:numPr>
          <w:ilvl w:val="0"/>
          <w:numId w:val="49"/>
        </w:numPr>
        <w:spacing w:before="100" w:beforeAutospacing="1" w:after="100" w:afterAutospacing="1"/>
      </w:pPr>
      <w:r w:rsidRPr="000D039E">
        <w:t>Weekly close + variance discipline</w:t>
      </w:r>
    </w:p>
    <w:p w:rsidR="000D039E" w:rsidRPr="000D039E" w:rsidRDefault="000D039E" w:rsidP="00141253">
      <w:pPr>
        <w:numPr>
          <w:ilvl w:val="0"/>
          <w:numId w:val="49"/>
        </w:numPr>
        <w:spacing w:before="100" w:beforeAutospacing="1" w:after="100" w:afterAutospacing="1"/>
      </w:pPr>
      <w:r w:rsidRPr="000D039E">
        <w:t xml:space="preserve">Revenue and </w:t>
      </w:r>
      <w:proofErr w:type="spellStart"/>
      <w:r w:rsidRPr="000D039E">
        <w:t>capex</w:t>
      </w:r>
      <w:proofErr w:type="spellEnd"/>
      <w:r w:rsidRPr="000D039E">
        <w:t xml:space="preserve"> controls (NFRS 15 compliance alignment)</w:t>
      </w:r>
    </w:p>
    <w:p w:rsidR="000D039E" w:rsidRPr="000D039E" w:rsidRDefault="000D039E" w:rsidP="00141253">
      <w:pPr>
        <w:numPr>
          <w:ilvl w:val="0"/>
          <w:numId w:val="49"/>
        </w:numPr>
        <w:spacing w:before="100" w:beforeAutospacing="1" w:after="100" w:afterAutospacing="1"/>
      </w:pPr>
      <w:r w:rsidRPr="000D039E">
        <w:t xml:space="preserve">Related-party framework (incl. </w:t>
      </w:r>
      <w:proofErr w:type="spellStart"/>
      <w:r w:rsidRPr="000D039E">
        <w:t>Datalaya</w:t>
      </w:r>
      <w:proofErr w:type="spellEnd"/>
      <w:r w:rsidRPr="000D039E">
        <w:t xml:space="preserve"> governance)</w:t>
      </w:r>
    </w:p>
    <w:p w:rsidR="000D039E" w:rsidRPr="000D039E" w:rsidRDefault="000D039E" w:rsidP="00141253">
      <w:pPr>
        <w:numPr>
          <w:ilvl w:val="0"/>
          <w:numId w:val="49"/>
        </w:numPr>
        <w:spacing w:before="100" w:beforeAutospacing="1" w:after="100" w:afterAutospacing="1"/>
      </w:pPr>
      <w:r w:rsidRPr="000D039E">
        <w:t>Big-4 aligned audit model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Internal audit link:</w:t>
      </w:r>
      <w:r w:rsidRPr="000D039E">
        <w:t xml:space="preserve"> Revenue recognition weakness identified (NFRS 15) 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t>Signed-</w:t>
      </w:r>
      <w:proofErr w:type="spellStart"/>
      <w:r w:rsidRPr="000D039E">
        <w:t>Internal_Audit</w:t>
      </w:r>
      <w:proofErr w:type="spellEnd"/>
      <w:r w:rsidRPr="000D039E">
        <w:t xml:space="preserve"> Report </w:t>
      </w:r>
      <w:proofErr w:type="spellStart"/>
      <w:proofErr w:type="gramStart"/>
      <w:r w:rsidRPr="000D039E">
        <w:t>fo</w:t>
      </w:r>
      <w:proofErr w:type="spellEnd"/>
      <w:proofErr w:type="gramEnd"/>
      <w:r w:rsidRPr="000D039E">
        <w:t>…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Key message:</w:t>
      </w:r>
    </w:p>
    <w:p w:rsidR="000D039E" w:rsidRPr="000D039E" w:rsidRDefault="000D039E" w:rsidP="000D039E">
      <w:pPr>
        <w:spacing w:beforeAutospacing="1" w:after="100" w:afterAutospacing="1"/>
      </w:pPr>
      <w:r w:rsidRPr="000D039E">
        <w:t>DishHome becomes public-company ready regardless of listing.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lastRenderedPageBreak/>
        <w:t>Execution (tools / methods)</w:t>
      </w:r>
    </w:p>
    <w:p w:rsidR="000D039E" w:rsidRPr="000D039E" w:rsidRDefault="000D039E" w:rsidP="00141253">
      <w:pPr>
        <w:numPr>
          <w:ilvl w:val="0"/>
          <w:numId w:val="50"/>
        </w:numPr>
        <w:spacing w:before="100" w:beforeAutospacing="1" w:after="100" w:afterAutospacing="1"/>
      </w:pPr>
      <w:r w:rsidRPr="000D039E">
        <w:t xml:space="preserve">Revenue recognition </w:t>
      </w:r>
      <w:r w:rsidR="00740D42">
        <w:t>Pillar</w:t>
      </w:r>
      <w:r w:rsidRPr="000D039E">
        <w:t>: automated deferral + contract performance obligations</w:t>
      </w:r>
    </w:p>
    <w:p w:rsidR="000D039E" w:rsidRPr="000D039E" w:rsidRDefault="000D039E" w:rsidP="00141253">
      <w:pPr>
        <w:numPr>
          <w:ilvl w:val="0"/>
          <w:numId w:val="50"/>
        </w:numPr>
        <w:spacing w:before="100" w:beforeAutospacing="1" w:after="100" w:afterAutospacing="1"/>
      </w:pPr>
      <w:r w:rsidRPr="000D039E">
        <w:t>Contract register + RCM (risk control matrix) for financial reporting controls</w:t>
      </w:r>
    </w:p>
    <w:p w:rsidR="000D039E" w:rsidRPr="000D039E" w:rsidRDefault="000D039E" w:rsidP="00141253">
      <w:pPr>
        <w:numPr>
          <w:ilvl w:val="0"/>
          <w:numId w:val="50"/>
        </w:numPr>
        <w:spacing w:before="100" w:beforeAutospacing="1" w:after="100" w:afterAutospacing="1"/>
      </w:pPr>
      <w:r w:rsidRPr="000D039E">
        <w:t>Continuous controls monitoring (key reconciliations + exception tracking)</w:t>
      </w:r>
    </w:p>
    <w:p w:rsidR="000D039E" w:rsidRDefault="000D039E">
      <w:pPr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br w:type="page"/>
      </w:r>
    </w:p>
    <w:p w:rsidR="000D039E" w:rsidRDefault="000D039E">
      <w:pPr>
        <w:rPr>
          <w:b/>
          <w:bCs/>
          <w:kern w:val="36"/>
          <w:sz w:val="48"/>
          <w:szCs w:val="48"/>
        </w:rPr>
      </w:pPr>
    </w:p>
    <w:p w:rsidR="000D039E" w:rsidRPr="000D039E" w:rsidRDefault="000D039E" w:rsidP="000D039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D039E">
        <w:rPr>
          <w:b/>
          <w:bCs/>
          <w:kern w:val="36"/>
          <w:sz w:val="48"/>
          <w:szCs w:val="48"/>
        </w:rPr>
        <w:t xml:space="preserve">SECTION IV — </w:t>
      </w:r>
      <w:r w:rsidR="00740D42">
        <w:rPr>
          <w:b/>
          <w:bCs/>
          <w:kern w:val="36"/>
          <w:sz w:val="48"/>
          <w:szCs w:val="48"/>
        </w:rPr>
        <w:t>PILLAR</w:t>
      </w:r>
      <w:r w:rsidRPr="000D039E">
        <w:rPr>
          <w:b/>
          <w:bCs/>
          <w:kern w:val="36"/>
          <w:sz w:val="48"/>
          <w:szCs w:val="48"/>
        </w:rPr>
        <w:t xml:space="preserve"> II (GROWTH QUALITY)</w:t>
      </w:r>
    </w:p>
    <w:p w:rsidR="000D039E" w:rsidRPr="000D039E" w:rsidRDefault="000D039E" w:rsidP="000D039E">
      <w:r w:rsidRPr="000D039E">
        <w:pict>
          <v:rect id="_x0000_i1041" style="width:0;height:1.5pt" o:hralign="center" o:hrstd="t" o:hr="t" fillcolor="#a0a0a0" stroked="f"/>
        </w:pict>
      </w:r>
    </w:p>
    <w:p w:rsidR="000D039E" w:rsidRPr="000D039E" w:rsidRDefault="000D039E" w:rsidP="000D039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D039E">
        <w:rPr>
          <w:b/>
          <w:bCs/>
          <w:sz w:val="36"/>
          <w:szCs w:val="36"/>
        </w:rPr>
        <w:t xml:space="preserve">Slide 10 — Enterprise as Second </w:t>
      </w:r>
      <w:r w:rsidR="00740D42">
        <w:rPr>
          <w:b/>
          <w:bCs/>
          <w:sz w:val="36"/>
          <w:szCs w:val="36"/>
        </w:rPr>
        <w:t>Pillar</w:t>
      </w:r>
      <w:r w:rsidRPr="000D039E">
        <w:rPr>
          <w:b/>
          <w:bCs/>
          <w:sz w:val="36"/>
          <w:szCs w:val="36"/>
        </w:rPr>
        <w:t xml:space="preserve"> </w:t>
      </w:r>
      <w:r w:rsidRPr="000D039E">
        <w:rPr>
          <w:b/>
          <w:bCs/>
          <w:i/>
          <w:iCs/>
          <w:sz w:val="36"/>
          <w:szCs w:val="36"/>
        </w:rPr>
        <w:t>(Page 10)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Title:</w:t>
      </w:r>
      <w:r w:rsidRPr="000D039E">
        <w:t xml:space="preserve"> Enterprise &amp; VAS — Margin Stabilizer and Valuation Driver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On-slide</w:t>
      </w:r>
    </w:p>
    <w:p w:rsidR="000D039E" w:rsidRPr="000D039E" w:rsidRDefault="000D039E" w:rsidP="00141253">
      <w:pPr>
        <w:numPr>
          <w:ilvl w:val="0"/>
          <w:numId w:val="28"/>
        </w:numPr>
        <w:spacing w:before="100" w:beforeAutospacing="1" w:after="100" w:afterAutospacing="1"/>
      </w:pPr>
      <w:r w:rsidRPr="000D039E">
        <w:t>High ARPU, multi-year contracts</w:t>
      </w:r>
    </w:p>
    <w:p w:rsidR="000D039E" w:rsidRPr="000D039E" w:rsidRDefault="000D039E" w:rsidP="00141253">
      <w:pPr>
        <w:numPr>
          <w:ilvl w:val="0"/>
          <w:numId w:val="28"/>
        </w:numPr>
        <w:spacing w:before="100" w:beforeAutospacing="1" w:after="100" w:afterAutospacing="1"/>
      </w:pPr>
      <w:r w:rsidRPr="000D039E">
        <w:t>SLA-backed revenues</w:t>
      </w:r>
    </w:p>
    <w:p w:rsidR="000D039E" w:rsidRPr="000D039E" w:rsidRDefault="000D039E" w:rsidP="00141253">
      <w:pPr>
        <w:numPr>
          <w:ilvl w:val="0"/>
          <w:numId w:val="28"/>
        </w:numPr>
        <w:spacing w:before="100" w:beforeAutospacing="1" w:after="100" w:afterAutospacing="1"/>
      </w:pPr>
      <w:r w:rsidRPr="000D039E">
        <w:t>Predictable cash flows</w:t>
      </w:r>
    </w:p>
    <w:p w:rsidR="000D039E" w:rsidRPr="000D039E" w:rsidRDefault="000D039E" w:rsidP="00141253">
      <w:pPr>
        <w:numPr>
          <w:ilvl w:val="0"/>
          <w:numId w:val="28"/>
        </w:numPr>
        <w:spacing w:before="100" w:beforeAutospacing="1" w:after="100" w:afterAutospacing="1"/>
      </w:pPr>
      <w:r w:rsidRPr="000D039E">
        <w:t xml:space="preserve">Target: </w:t>
      </w:r>
      <w:r w:rsidRPr="000D039E">
        <w:rPr>
          <w:b/>
          <w:bCs/>
        </w:rPr>
        <w:t>25–30% of EBITDA in 5 years</w:t>
      </w:r>
      <w:r w:rsidRPr="000D039E">
        <w:t xml:space="preserve"> (board ambition; measured via gates)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Key call-outs</w:t>
      </w:r>
    </w:p>
    <w:p w:rsidR="000D039E" w:rsidRPr="000D039E" w:rsidRDefault="000D039E" w:rsidP="00141253">
      <w:pPr>
        <w:numPr>
          <w:ilvl w:val="0"/>
          <w:numId w:val="29"/>
        </w:numPr>
        <w:spacing w:before="100" w:beforeAutospacing="1" w:after="100" w:afterAutospacing="1"/>
      </w:pPr>
      <w:r w:rsidRPr="000D039E">
        <w:t xml:space="preserve">Enterprise is a </w:t>
      </w:r>
      <w:r w:rsidRPr="000D039E">
        <w:rPr>
          <w:b/>
          <w:bCs/>
        </w:rPr>
        <w:t>risk reducer</w:t>
      </w:r>
      <w:r w:rsidRPr="000D039E">
        <w:t xml:space="preserve"> (less price war exposure)</w:t>
      </w:r>
    </w:p>
    <w:p w:rsidR="000D039E" w:rsidRPr="000D039E" w:rsidRDefault="000D039E" w:rsidP="00141253">
      <w:pPr>
        <w:numPr>
          <w:ilvl w:val="0"/>
          <w:numId w:val="29"/>
        </w:numPr>
        <w:spacing w:before="100" w:beforeAutospacing="1" w:after="100" w:afterAutospacing="1"/>
      </w:pPr>
      <w:r w:rsidRPr="000D039E">
        <w:t>Enterprise improves IPO narrative: recurring revenue + SLA discipline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Execution (tools / methods)</w:t>
      </w:r>
    </w:p>
    <w:p w:rsidR="000D039E" w:rsidRPr="000D039E" w:rsidRDefault="000D039E" w:rsidP="00141253">
      <w:pPr>
        <w:numPr>
          <w:ilvl w:val="0"/>
          <w:numId w:val="30"/>
        </w:numPr>
        <w:spacing w:before="100" w:beforeAutospacing="1" w:after="100" w:afterAutospacing="1"/>
      </w:pPr>
      <w:r w:rsidRPr="000D039E">
        <w:t>Account-based selling (ABM) + pipeline governance</w:t>
      </w:r>
    </w:p>
    <w:p w:rsidR="000D039E" w:rsidRPr="000D039E" w:rsidRDefault="000D039E" w:rsidP="00141253">
      <w:pPr>
        <w:numPr>
          <w:ilvl w:val="0"/>
          <w:numId w:val="30"/>
        </w:numPr>
        <w:spacing w:before="100" w:beforeAutospacing="1" w:after="100" w:afterAutospacing="1"/>
      </w:pPr>
      <w:r w:rsidRPr="000D039E">
        <w:t>SLA templates + service credits + uptime monitoring</w:t>
      </w:r>
    </w:p>
    <w:p w:rsidR="000D039E" w:rsidRPr="000D039E" w:rsidRDefault="000D039E" w:rsidP="00141253">
      <w:pPr>
        <w:numPr>
          <w:ilvl w:val="0"/>
          <w:numId w:val="30"/>
        </w:numPr>
        <w:spacing w:before="100" w:beforeAutospacing="1" w:after="100" w:afterAutospacing="1"/>
      </w:pPr>
      <w:r w:rsidRPr="000D039E">
        <w:t>Product bundling design using Kano (next slide)</w:t>
      </w:r>
    </w:p>
    <w:p w:rsidR="000D039E" w:rsidRPr="000D039E" w:rsidRDefault="000D039E" w:rsidP="000D039E">
      <w:r w:rsidRPr="000D039E">
        <w:pict>
          <v:rect id="_x0000_i1042" style="width:0;height:1.5pt" o:hralign="center" o:hrstd="t" o:hr="t" fillcolor="#a0a0a0" stroked="f"/>
        </w:pict>
      </w:r>
    </w:p>
    <w:p w:rsidR="000D039E" w:rsidRPr="000D039E" w:rsidRDefault="000D039E" w:rsidP="000D039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D039E">
        <w:rPr>
          <w:b/>
          <w:bCs/>
          <w:sz w:val="36"/>
          <w:szCs w:val="36"/>
        </w:rPr>
        <w:t xml:space="preserve">Slide 11 — Enterprise Product Architecture </w:t>
      </w:r>
      <w:r w:rsidRPr="000D039E">
        <w:rPr>
          <w:b/>
          <w:bCs/>
          <w:i/>
          <w:iCs/>
          <w:sz w:val="36"/>
          <w:szCs w:val="36"/>
        </w:rPr>
        <w:t>(Page 11)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Title:</w:t>
      </w:r>
      <w:r w:rsidRPr="000D039E">
        <w:t xml:space="preserve"> Service Stack Built on Kano Economics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On-slide (Kano Stack)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Must-haves</w:t>
      </w:r>
      <w:r w:rsidRPr="000D039E">
        <w:t xml:space="preserve"> (compliance + reliability):</w:t>
      </w:r>
    </w:p>
    <w:p w:rsidR="000D039E" w:rsidRPr="000D039E" w:rsidRDefault="000D039E" w:rsidP="00141253">
      <w:pPr>
        <w:numPr>
          <w:ilvl w:val="0"/>
          <w:numId w:val="31"/>
        </w:numPr>
        <w:spacing w:before="100" w:beforeAutospacing="1" w:after="100" w:afterAutospacing="1"/>
      </w:pPr>
      <w:r w:rsidRPr="000D039E">
        <w:t xml:space="preserve">Dedicated internet, redundancy, </w:t>
      </w:r>
      <w:proofErr w:type="spellStart"/>
      <w:r w:rsidRPr="000D039E">
        <w:t>cybersecurity</w:t>
      </w:r>
      <w:proofErr w:type="spellEnd"/>
      <w:r w:rsidRPr="000D039E">
        <w:t xml:space="preserve"> baseline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Performance services</w:t>
      </w:r>
      <w:r w:rsidRPr="000D039E">
        <w:t xml:space="preserve"> (margin drivers):</w:t>
      </w:r>
    </w:p>
    <w:p w:rsidR="000D039E" w:rsidRPr="000D039E" w:rsidRDefault="000D039E" w:rsidP="00141253">
      <w:pPr>
        <w:numPr>
          <w:ilvl w:val="0"/>
          <w:numId w:val="32"/>
        </w:numPr>
        <w:spacing w:before="100" w:beforeAutospacing="1" w:after="100" w:afterAutospacing="1"/>
      </w:pPr>
      <w:r w:rsidRPr="000D039E">
        <w:lastRenderedPageBreak/>
        <w:t xml:space="preserve">Managed </w:t>
      </w:r>
      <w:proofErr w:type="spellStart"/>
      <w:r w:rsidRPr="000D039E">
        <w:t>WiFi</w:t>
      </w:r>
      <w:proofErr w:type="spellEnd"/>
      <w:r w:rsidRPr="000D039E">
        <w:t>, SD-WAN, secure access, monitoring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Delighters</w:t>
      </w:r>
      <w:r w:rsidRPr="000D039E">
        <w:t xml:space="preserve"> (moat):</w:t>
      </w:r>
    </w:p>
    <w:p w:rsidR="000D039E" w:rsidRPr="000D039E" w:rsidRDefault="000D039E" w:rsidP="00141253">
      <w:pPr>
        <w:numPr>
          <w:ilvl w:val="0"/>
          <w:numId w:val="33"/>
        </w:numPr>
        <w:spacing w:before="100" w:beforeAutospacing="1" w:after="100" w:afterAutospacing="1"/>
      </w:pPr>
      <w:r w:rsidRPr="000D039E">
        <w:t>Data sovereignty + edge caching + enterprise OTT distribution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Tie:</w:t>
      </w:r>
      <w:r w:rsidRPr="000D039E">
        <w:t xml:space="preserve"> </w:t>
      </w:r>
      <w:proofErr w:type="spellStart"/>
      <w:r w:rsidRPr="000D039E">
        <w:t>Datalaya</w:t>
      </w:r>
      <w:proofErr w:type="spellEnd"/>
      <w:r w:rsidRPr="000D039E">
        <w:t xml:space="preserve"> as backbone (capacity, hosting, data sovereignty)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Execution (tools / methods)</w:t>
      </w:r>
    </w:p>
    <w:p w:rsidR="000D039E" w:rsidRPr="000D039E" w:rsidRDefault="000D039E" w:rsidP="00141253">
      <w:pPr>
        <w:numPr>
          <w:ilvl w:val="0"/>
          <w:numId w:val="34"/>
        </w:numPr>
        <w:spacing w:before="100" w:beforeAutospacing="1" w:after="100" w:afterAutospacing="1"/>
      </w:pPr>
      <w:r w:rsidRPr="000D039E">
        <w:t>Kano workshop + pricing architecture</w:t>
      </w:r>
    </w:p>
    <w:p w:rsidR="000D039E" w:rsidRPr="000D039E" w:rsidRDefault="000D039E" w:rsidP="00141253">
      <w:pPr>
        <w:numPr>
          <w:ilvl w:val="0"/>
          <w:numId w:val="34"/>
        </w:numPr>
        <w:spacing w:before="100" w:beforeAutospacing="1" w:after="100" w:afterAutospacing="1"/>
      </w:pPr>
      <w:r w:rsidRPr="000D039E">
        <w:t>Service blueprinting + cost-to-serve model</w:t>
      </w:r>
    </w:p>
    <w:p w:rsidR="000D039E" w:rsidRPr="000D039E" w:rsidRDefault="000D039E" w:rsidP="00141253">
      <w:pPr>
        <w:numPr>
          <w:ilvl w:val="0"/>
          <w:numId w:val="34"/>
        </w:numPr>
        <w:spacing w:before="100" w:beforeAutospacing="1" w:after="100" w:afterAutospacing="1"/>
      </w:pPr>
      <w:r w:rsidRPr="000D039E">
        <w:t>SKU rationalization + catalog governance</w:t>
      </w:r>
    </w:p>
    <w:p w:rsidR="000D039E" w:rsidRDefault="000D039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:rsidR="000D039E" w:rsidRPr="000D039E" w:rsidRDefault="000D039E" w:rsidP="000D039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D039E">
        <w:rPr>
          <w:b/>
          <w:bCs/>
          <w:sz w:val="36"/>
          <w:szCs w:val="36"/>
        </w:rPr>
        <w:lastRenderedPageBreak/>
        <w:t xml:space="preserve">Slide 12 — OTT Repositioning </w:t>
      </w:r>
      <w:r w:rsidRPr="000D039E">
        <w:rPr>
          <w:b/>
          <w:bCs/>
          <w:i/>
          <w:iCs/>
          <w:sz w:val="36"/>
          <w:szCs w:val="36"/>
        </w:rPr>
        <w:t>(Page 12)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Title:</w:t>
      </w:r>
      <w:r w:rsidRPr="000D039E">
        <w:t xml:space="preserve"> OTT as ARPU Defense and Ecosystem Lever</w:t>
      </w:r>
      <w:r w:rsidR="007C48D5">
        <w:t xml:space="preserve"> -</w:t>
      </w:r>
      <w:r w:rsidR="007C48D5" w:rsidRPr="007C48D5">
        <w:t xml:space="preserve"> </w:t>
      </w:r>
      <w:r w:rsidR="007C48D5">
        <w:t>OTT is strategically sound but not yet financially clear on ROI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On-slide</w:t>
      </w:r>
    </w:p>
    <w:p w:rsidR="007C48D5" w:rsidRDefault="007C48D5" w:rsidP="00141253">
      <w:pPr>
        <w:numPr>
          <w:ilvl w:val="0"/>
          <w:numId w:val="19"/>
        </w:numPr>
        <w:spacing w:before="100" w:beforeAutospacing="1" w:after="100" w:afterAutospacing="1"/>
      </w:pPr>
      <w:r>
        <w:t>OTT is strategically sound but not yet financially clear on ROI</w:t>
      </w:r>
    </w:p>
    <w:p w:rsidR="000D039E" w:rsidRPr="000D039E" w:rsidRDefault="007C48D5" w:rsidP="00141253">
      <w:pPr>
        <w:numPr>
          <w:ilvl w:val="0"/>
          <w:numId w:val="19"/>
        </w:numPr>
        <w:spacing w:before="100" w:beforeAutospacing="1" w:after="100" w:afterAutospacing="1"/>
      </w:pPr>
      <w:r>
        <w:t xml:space="preserve">It is a strong </w:t>
      </w:r>
      <w:r w:rsidR="000D039E" w:rsidRPr="000D039E">
        <w:t xml:space="preserve">Bundling </w:t>
      </w:r>
      <w:r w:rsidR="00740D42">
        <w:t>Pillar</w:t>
      </w:r>
      <w:r w:rsidR="000D039E" w:rsidRPr="000D039E">
        <w:t xml:space="preserve"> (attach rate ↑)</w:t>
      </w:r>
    </w:p>
    <w:p w:rsidR="000D039E" w:rsidRPr="000D039E" w:rsidRDefault="000D039E" w:rsidP="00141253">
      <w:pPr>
        <w:numPr>
          <w:ilvl w:val="0"/>
          <w:numId w:val="19"/>
        </w:numPr>
        <w:spacing w:before="100" w:beforeAutospacing="1" w:after="100" w:afterAutospacing="1"/>
      </w:pPr>
      <w:r w:rsidRPr="000D039E">
        <w:t>Churn reduction (cohort retention ↑)</w:t>
      </w:r>
    </w:p>
    <w:p w:rsidR="000D039E" w:rsidRPr="000D039E" w:rsidRDefault="000D039E" w:rsidP="00141253">
      <w:pPr>
        <w:numPr>
          <w:ilvl w:val="0"/>
          <w:numId w:val="19"/>
        </w:numPr>
        <w:spacing w:before="100" w:beforeAutospacing="1" w:after="100" w:afterAutospacing="1"/>
      </w:pPr>
      <w:r w:rsidRPr="000D039E">
        <w:t>Diaspora monetization (geo pricing)</w:t>
      </w:r>
    </w:p>
    <w:p w:rsidR="000D039E" w:rsidRPr="000D039E" w:rsidRDefault="000D039E" w:rsidP="00141253">
      <w:pPr>
        <w:numPr>
          <w:ilvl w:val="0"/>
          <w:numId w:val="19"/>
        </w:numPr>
        <w:spacing w:before="100" w:beforeAutospacing="1" w:after="100" w:afterAutospacing="1"/>
      </w:pPr>
      <w:r w:rsidRPr="000D039E">
        <w:t>Advertising &amp; B2B distribution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Guardrails (must be explicit)</w:t>
      </w:r>
    </w:p>
    <w:p w:rsidR="000D039E" w:rsidRPr="000D039E" w:rsidRDefault="000D039E" w:rsidP="00141253">
      <w:pPr>
        <w:numPr>
          <w:ilvl w:val="0"/>
          <w:numId w:val="20"/>
        </w:numPr>
        <w:spacing w:before="100" w:beforeAutospacing="1" w:after="100" w:afterAutospacing="1"/>
      </w:pPr>
      <w:r w:rsidRPr="000D039E">
        <w:t>No exclusive content bidding wars</w:t>
      </w:r>
    </w:p>
    <w:p w:rsidR="000D039E" w:rsidRPr="000D039E" w:rsidRDefault="000D039E" w:rsidP="00141253">
      <w:pPr>
        <w:numPr>
          <w:ilvl w:val="0"/>
          <w:numId w:val="20"/>
        </w:numPr>
        <w:spacing w:before="100" w:beforeAutospacing="1" w:after="100" w:afterAutospacing="1"/>
      </w:pPr>
      <w:r w:rsidRPr="000D039E">
        <w:t>No minimum guarantees without scale proof</w:t>
      </w:r>
    </w:p>
    <w:p w:rsidR="000D039E" w:rsidRPr="000D039E" w:rsidRDefault="000D039E" w:rsidP="00141253">
      <w:pPr>
        <w:numPr>
          <w:ilvl w:val="0"/>
          <w:numId w:val="20"/>
        </w:numPr>
        <w:spacing w:before="100" w:beforeAutospacing="1" w:after="100" w:afterAutospacing="1"/>
      </w:pPr>
      <w:r w:rsidRPr="000D039E">
        <w:t>Partner-first aggregator strategy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Execution (tools / methods)</w:t>
      </w:r>
    </w:p>
    <w:p w:rsidR="000D039E" w:rsidRPr="000D039E" w:rsidRDefault="000D039E" w:rsidP="00141253">
      <w:pPr>
        <w:numPr>
          <w:ilvl w:val="0"/>
          <w:numId w:val="21"/>
        </w:numPr>
        <w:spacing w:before="100" w:beforeAutospacing="1" w:after="100" w:afterAutospacing="1"/>
      </w:pPr>
      <w:r w:rsidRPr="000D039E">
        <w:t>Churn analytics + A/B tests on bundles</w:t>
      </w:r>
    </w:p>
    <w:p w:rsidR="000D039E" w:rsidRPr="000D039E" w:rsidRDefault="000D039E" w:rsidP="00141253">
      <w:pPr>
        <w:numPr>
          <w:ilvl w:val="0"/>
          <w:numId w:val="21"/>
        </w:numPr>
        <w:spacing w:before="100" w:beforeAutospacing="1" w:after="100" w:afterAutospacing="1"/>
      </w:pPr>
      <w:r w:rsidRPr="000D039E">
        <w:t>Recommendation optimization + UX telemetry</w:t>
      </w:r>
    </w:p>
    <w:p w:rsidR="000D039E" w:rsidRPr="000D039E" w:rsidRDefault="000D039E" w:rsidP="00141253">
      <w:pPr>
        <w:numPr>
          <w:ilvl w:val="0"/>
          <w:numId w:val="21"/>
        </w:numPr>
        <w:spacing w:before="100" w:beforeAutospacing="1" w:after="100" w:afterAutospacing="1"/>
      </w:pPr>
      <w:r w:rsidRPr="000D039E">
        <w:t>Revenue share contracts + partner onboarding playbook</w:t>
      </w:r>
    </w:p>
    <w:p w:rsidR="000D039E" w:rsidRPr="000D039E" w:rsidRDefault="000D039E" w:rsidP="000D039E">
      <w:r w:rsidRPr="000D039E">
        <w:pict>
          <v:rect id="_x0000_i1036" style="width:0;height:1.5pt" o:hralign="center" o:hrstd="t" o:hr="t" fillcolor="#a0a0a0" stroked="f"/>
        </w:pict>
      </w:r>
    </w:p>
    <w:p w:rsidR="000D039E" w:rsidRPr="000D039E" w:rsidRDefault="000D039E" w:rsidP="000D039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D039E">
        <w:rPr>
          <w:b/>
          <w:bCs/>
          <w:sz w:val="36"/>
          <w:szCs w:val="36"/>
        </w:rPr>
        <w:t xml:space="preserve">Slide 13 — </w:t>
      </w:r>
      <w:proofErr w:type="spellStart"/>
      <w:r w:rsidRPr="000D039E">
        <w:rPr>
          <w:b/>
          <w:bCs/>
          <w:sz w:val="36"/>
          <w:szCs w:val="36"/>
        </w:rPr>
        <w:t>Datalaya</w:t>
      </w:r>
      <w:proofErr w:type="spellEnd"/>
      <w:r w:rsidRPr="000D039E">
        <w:rPr>
          <w:b/>
          <w:bCs/>
          <w:sz w:val="36"/>
          <w:szCs w:val="36"/>
        </w:rPr>
        <w:t xml:space="preserve"> Embedded Strategy </w:t>
      </w:r>
      <w:r w:rsidRPr="000D039E">
        <w:rPr>
          <w:b/>
          <w:bCs/>
          <w:i/>
          <w:iCs/>
          <w:sz w:val="36"/>
          <w:szCs w:val="36"/>
        </w:rPr>
        <w:t>(Page 13)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Title:</w:t>
      </w:r>
      <w:r w:rsidRPr="000D039E">
        <w:t xml:space="preserve"> </w:t>
      </w:r>
      <w:proofErr w:type="spellStart"/>
      <w:r w:rsidRPr="000D039E">
        <w:t>Datalaya</w:t>
      </w:r>
      <w:proofErr w:type="spellEnd"/>
      <w:r w:rsidRPr="000D039E">
        <w:t>: Infrastructure Moat, Not a Distraction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On-slide</w:t>
      </w:r>
    </w:p>
    <w:p w:rsidR="000D039E" w:rsidRPr="000D039E" w:rsidRDefault="000D039E" w:rsidP="00141253">
      <w:pPr>
        <w:numPr>
          <w:ilvl w:val="0"/>
          <w:numId w:val="22"/>
        </w:numPr>
        <w:spacing w:before="100" w:beforeAutospacing="1" w:after="100" w:afterAutospacing="1"/>
      </w:pPr>
      <w:r w:rsidRPr="000D039E">
        <w:t>Enterprise enablement (hosting + sovereignty)</w:t>
      </w:r>
    </w:p>
    <w:p w:rsidR="000D039E" w:rsidRPr="000D039E" w:rsidRDefault="000D039E" w:rsidP="00141253">
      <w:pPr>
        <w:numPr>
          <w:ilvl w:val="0"/>
          <w:numId w:val="22"/>
        </w:numPr>
        <w:spacing w:before="100" w:beforeAutospacing="1" w:after="100" w:afterAutospacing="1"/>
      </w:pPr>
      <w:r w:rsidRPr="000D039E">
        <w:t>OTT economics (CDN/caching)</w:t>
      </w:r>
    </w:p>
    <w:p w:rsidR="000D039E" w:rsidRPr="000D039E" w:rsidRDefault="000D039E" w:rsidP="00141253">
      <w:pPr>
        <w:numPr>
          <w:ilvl w:val="0"/>
          <w:numId w:val="22"/>
        </w:numPr>
        <w:spacing w:before="100" w:beforeAutospacing="1" w:after="100" w:afterAutospacing="1"/>
      </w:pPr>
      <w:r w:rsidRPr="000D039E">
        <w:t>NOC resilience (monitoring + failover)</w:t>
      </w:r>
    </w:p>
    <w:p w:rsidR="000D039E" w:rsidRPr="000D039E" w:rsidRDefault="000D039E" w:rsidP="00141253">
      <w:pPr>
        <w:numPr>
          <w:ilvl w:val="0"/>
          <w:numId w:val="22"/>
        </w:numPr>
        <w:spacing w:before="100" w:beforeAutospacing="1" w:after="100" w:afterAutospacing="1"/>
      </w:pPr>
      <w:r w:rsidRPr="000D039E">
        <w:t>Data sovereignty and compliance posture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Internal audit link:</w:t>
      </w:r>
      <w:r w:rsidRPr="000D039E">
        <w:t xml:space="preserve"> Formal agreements missing for services provided for </w:t>
      </w:r>
      <w:proofErr w:type="spellStart"/>
      <w:r w:rsidRPr="000D039E">
        <w:t>Datalaya</w:t>
      </w:r>
      <w:proofErr w:type="spellEnd"/>
      <w:r w:rsidRPr="000D039E">
        <w:t xml:space="preserve"> (risk flag to fix) 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t>Signed-</w:t>
      </w:r>
      <w:proofErr w:type="spellStart"/>
      <w:r w:rsidRPr="000D039E">
        <w:t>Internal_Audit</w:t>
      </w:r>
      <w:proofErr w:type="spellEnd"/>
      <w:r w:rsidRPr="000D039E">
        <w:t xml:space="preserve"> Report </w:t>
      </w:r>
      <w:proofErr w:type="spellStart"/>
      <w:proofErr w:type="gramStart"/>
      <w:r w:rsidRPr="000D039E">
        <w:t>fo</w:t>
      </w:r>
      <w:proofErr w:type="spellEnd"/>
      <w:proofErr w:type="gramEnd"/>
      <w:r w:rsidRPr="000D039E">
        <w:t>…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Execution (tools / methods)</w:t>
      </w:r>
    </w:p>
    <w:p w:rsidR="000D039E" w:rsidRPr="000D039E" w:rsidRDefault="000D039E" w:rsidP="00141253">
      <w:pPr>
        <w:numPr>
          <w:ilvl w:val="0"/>
          <w:numId w:val="23"/>
        </w:numPr>
        <w:spacing w:before="100" w:beforeAutospacing="1" w:after="100" w:afterAutospacing="1"/>
      </w:pPr>
      <w:r w:rsidRPr="000D039E">
        <w:lastRenderedPageBreak/>
        <w:t>Master service agreements (MSA) + SLAs + pricing governance</w:t>
      </w:r>
    </w:p>
    <w:p w:rsidR="000D039E" w:rsidRPr="000D039E" w:rsidRDefault="000D039E" w:rsidP="00141253">
      <w:pPr>
        <w:numPr>
          <w:ilvl w:val="0"/>
          <w:numId w:val="23"/>
        </w:numPr>
        <w:spacing w:before="100" w:beforeAutospacing="1" w:after="100" w:afterAutospacing="1"/>
      </w:pPr>
      <w:r w:rsidRPr="000D039E">
        <w:t>Data center cost model + capacity planning</w:t>
      </w:r>
    </w:p>
    <w:p w:rsidR="000D039E" w:rsidRPr="000D039E" w:rsidRDefault="000D039E" w:rsidP="00141253">
      <w:pPr>
        <w:numPr>
          <w:ilvl w:val="0"/>
          <w:numId w:val="23"/>
        </w:numPr>
        <w:spacing w:before="100" w:beforeAutospacing="1" w:after="100" w:afterAutospacing="1"/>
      </w:pPr>
      <w:r w:rsidRPr="000D039E">
        <w:t>Security baselines + DR/BCP testing</w:t>
      </w:r>
    </w:p>
    <w:p w:rsidR="000D039E" w:rsidRPr="000D039E" w:rsidRDefault="000D039E" w:rsidP="000D039E">
      <w:r w:rsidRPr="000D039E">
        <w:pict>
          <v:rect id="_x0000_i1037" style="width:0;height:1.5pt" o:hralign="center" o:hrstd="t" o:hr="t" fillcolor="#a0a0a0" stroked="f"/>
        </w:pict>
      </w:r>
    </w:p>
    <w:p w:rsidR="000D039E" w:rsidRPr="000D039E" w:rsidRDefault="000D039E" w:rsidP="000D039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D039E">
        <w:rPr>
          <w:b/>
          <w:bCs/>
          <w:kern w:val="36"/>
          <w:sz w:val="48"/>
          <w:szCs w:val="48"/>
        </w:rPr>
        <w:t xml:space="preserve">SECTION V — </w:t>
      </w:r>
      <w:r w:rsidR="00740D42">
        <w:rPr>
          <w:b/>
          <w:bCs/>
          <w:kern w:val="36"/>
          <w:sz w:val="48"/>
          <w:szCs w:val="48"/>
        </w:rPr>
        <w:t>PILLAR</w:t>
      </w:r>
      <w:r w:rsidRPr="000D039E">
        <w:rPr>
          <w:b/>
          <w:bCs/>
          <w:kern w:val="36"/>
          <w:sz w:val="48"/>
          <w:szCs w:val="48"/>
        </w:rPr>
        <w:t xml:space="preserve"> III (TECH &amp; SCALE)</w:t>
      </w:r>
    </w:p>
    <w:p w:rsidR="000D039E" w:rsidRPr="000D039E" w:rsidRDefault="000D039E" w:rsidP="000D039E">
      <w:r w:rsidRPr="000D039E">
        <w:pict>
          <v:rect id="_x0000_i1038" style="width:0;height:1.5pt" o:hralign="center" o:hrstd="t" o:hr="t" fillcolor="#a0a0a0" stroked="f"/>
        </w:pict>
      </w:r>
    </w:p>
    <w:p w:rsidR="000D039E" w:rsidRPr="000D039E" w:rsidRDefault="000D039E" w:rsidP="000D039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D039E">
        <w:rPr>
          <w:b/>
          <w:bCs/>
          <w:sz w:val="36"/>
          <w:szCs w:val="36"/>
        </w:rPr>
        <w:t xml:space="preserve">Slide 14 — Technology &amp; NOC Roadmap </w:t>
      </w:r>
      <w:r w:rsidRPr="000D039E">
        <w:rPr>
          <w:b/>
          <w:bCs/>
          <w:i/>
          <w:iCs/>
          <w:sz w:val="36"/>
          <w:szCs w:val="36"/>
        </w:rPr>
        <w:t>(Page 14)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Title:</w:t>
      </w:r>
      <w:r w:rsidRPr="000D039E">
        <w:t xml:space="preserve"> From Network Operator to Programmable Infrastructure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On-slide</w:t>
      </w:r>
    </w:p>
    <w:p w:rsidR="000D039E" w:rsidRPr="000D039E" w:rsidRDefault="000D039E" w:rsidP="00141253">
      <w:pPr>
        <w:numPr>
          <w:ilvl w:val="0"/>
          <w:numId w:val="24"/>
        </w:numPr>
        <w:spacing w:before="100" w:beforeAutospacing="1" w:after="100" w:afterAutospacing="1"/>
      </w:pPr>
      <w:r w:rsidRPr="000D039E">
        <w:t>AI-NOC (predictive incident + automated remediation)</w:t>
      </w:r>
    </w:p>
    <w:p w:rsidR="000D039E" w:rsidRPr="000D039E" w:rsidRDefault="000D039E" w:rsidP="00141253">
      <w:pPr>
        <w:numPr>
          <w:ilvl w:val="0"/>
          <w:numId w:val="24"/>
        </w:numPr>
        <w:spacing w:before="100" w:beforeAutospacing="1" w:after="100" w:afterAutospacing="1"/>
      </w:pPr>
      <w:r w:rsidRPr="000D039E">
        <w:t>Unified OSS/BSS</w:t>
      </w:r>
    </w:p>
    <w:p w:rsidR="000D039E" w:rsidRPr="000D039E" w:rsidRDefault="000D039E" w:rsidP="00141253">
      <w:pPr>
        <w:numPr>
          <w:ilvl w:val="0"/>
          <w:numId w:val="24"/>
        </w:numPr>
        <w:spacing w:before="100" w:beforeAutospacing="1" w:after="100" w:afterAutospacing="1"/>
      </w:pPr>
      <w:r w:rsidRPr="000D039E">
        <w:t>Automation (tickets, provisioning, field service)</w:t>
      </w:r>
    </w:p>
    <w:p w:rsidR="000D039E" w:rsidRPr="000D039E" w:rsidRDefault="000D039E" w:rsidP="00141253">
      <w:pPr>
        <w:numPr>
          <w:ilvl w:val="0"/>
          <w:numId w:val="24"/>
        </w:numPr>
        <w:spacing w:before="100" w:beforeAutospacing="1" w:after="100" w:afterAutospacing="1"/>
      </w:pPr>
      <w:r w:rsidRPr="000D039E">
        <w:t>Vendor stack consolidation</w:t>
      </w:r>
    </w:p>
    <w:p w:rsidR="000D039E" w:rsidRPr="000D039E" w:rsidRDefault="000D039E" w:rsidP="00141253">
      <w:pPr>
        <w:numPr>
          <w:ilvl w:val="0"/>
          <w:numId w:val="24"/>
        </w:numPr>
        <w:spacing w:before="100" w:beforeAutospacing="1" w:after="100" w:afterAutospacing="1"/>
      </w:pPr>
      <w:r w:rsidRPr="000D039E">
        <w:t>Cyber governance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Key message:</w:t>
      </w:r>
    </w:p>
    <w:p w:rsidR="000D039E" w:rsidRPr="000D039E" w:rsidRDefault="000D039E" w:rsidP="000D039E">
      <w:pPr>
        <w:spacing w:beforeAutospacing="1" w:after="100" w:afterAutospacing="1"/>
      </w:pPr>
      <w:r w:rsidRPr="000D039E">
        <w:t>Technology builds operating leverage and M&amp;A readiness.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Internal audit alignment:</w:t>
      </w:r>
      <w:r w:rsidRPr="000D039E">
        <w:t xml:space="preserve"> Unauthorized OSS access / ONT deletion and network manipulation observations must be eliminated as priority. 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t>Signed-</w:t>
      </w:r>
      <w:proofErr w:type="spellStart"/>
      <w:r w:rsidRPr="000D039E">
        <w:t>Internal_Audit</w:t>
      </w:r>
      <w:proofErr w:type="spellEnd"/>
      <w:r w:rsidRPr="000D039E">
        <w:t xml:space="preserve"> Report </w:t>
      </w:r>
      <w:proofErr w:type="spellStart"/>
      <w:proofErr w:type="gramStart"/>
      <w:r w:rsidRPr="000D039E">
        <w:t>fo</w:t>
      </w:r>
      <w:proofErr w:type="spellEnd"/>
      <w:proofErr w:type="gramEnd"/>
      <w:r w:rsidRPr="000D039E">
        <w:t>…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Execution (tools / methods)</w:t>
      </w:r>
    </w:p>
    <w:p w:rsidR="000D039E" w:rsidRPr="000D039E" w:rsidRDefault="000D039E" w:rsidP="00141253">
      <w:pPr>
        <w:numPr>
          <w:ilvl w:val="0"/>
          <w:numId w:val="25"/>
        </w:numPr>
        <w:spacing w:before="100" w:beforeAutospacing="1" w:after="100" w:afterAutospacing="1"/>
      </w:pPr>
      <w:r w:rsidRPr="000D039E">
        <w:t xml:space="preserve">IAM (identity &amp; access management) + role-based access + </w:t>
      </w:r>
      <w:proofErr w:type="spellStart"/>
      <w:r w:rsidRPr="000D039E">
        <w:t>deprovisioning</w:t>
      </w:r>
      <w:proofErr w:type="spellEnd"/>
    </w:p>
    <w:p w:rsidR="000D039E" w:rsidRPr="000D039E" w:rsidRDefault="000D039E" w:rsidP="00141253">
      <w:pPr>
        <w:numPr>
          <w:ilvl w:val="0"/>
          <w:numId w:val="25"/>
        </w:numPr>
        <w:spacing w:before="100" w:beforeAutospacing="1" w:after="100" w:afterAutospacing="1"/>
      </w:pPr>
      <w:r w:rsidRPr="000D039E">
        <w:t xml:space="preserve">SIEM logging + anomaly detection + incident response </w:t>
      </w:r>
      <w:proofErr w:type="spellStart"/>
      <w:r w:rsidRPr="000D039E">
        <w:t>runbooks</w:t>
      </w:r>
      <w:proofErr w:type="spellEnd"/>
    </w:p>
    <w:p w:rsidR="000D039E" w:rsidRPr="000D039E" w:rsidRDefault="000D039E" w:rsidP="00141253">
      <w:pPr>
        <w:numPr>
          <w:ilvl w:val="0"/>
          <w:numId w:val="25"/>
        </w:numPr>
        <w:spacing w:before="100" w:beforeAutospacing="1" w:after="100" w:afterAutospacing="1"/>
      </w:pPr>
      <w:r w:rsidRPr="000D039E">
        <w:t>Zero-trust segments + configuration baselines</w:t>
      </w:r>
    </w:p>
    <w:p w:rsidR="000D039E" w:rsidRPr="000D039E" w:rsidRDefault="000D039E" w:rsidP="000D039E">
      <w:r w:rsidRPr="000D039E">
        <w:pict>
          <v:rect id="_x0000_i1039" style="width:0;height:1.5pt" o:hralign="center" o:hrstd="t" o:hr="t" fillcolor="#a0a0a0" stroked="f"/>
        </w:pict>
      </w:r>
    </w:p>
    <w:p w:rsidR="000D039E" w:rsidRPr="000D039E" w:rsidRDefault="000D039E" w:rsidP="000D039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D039E">
        <w:rPr>
          <w:b/>
          <w:bCs/>
          <w:kern w:val="36"/>
          <w:sz w:val="48"/>
          <w:szCs w:val="48"/>
        </w:rPr>
        <w:lastRenderedPageBreak/>
        <w:t xml:space="preserve">SECTION VI — </w:t>
      </w:r>
      <w:r w:rsidR="00740D42">
        <w:rPr>
          <w:b/>
          <w:bCs/>
          <w:kern w:val="36"/>
          <w:sz w:val="48"/>
          <w:szCs w:val="48"/>
        </w:rPr>
        <w:t>PILLAR</w:t>
      </w:r>
      <w:r w:rsidRPr="000D039E">
        <w:rPr>
          <w:b/>
          <w:bCs/>
          <w:kern w:val="36"/>
          <w:sz w:val="48"/>
          <w:szCs w:val="48"/>
        </w:rPr>
        <w:t xml:space="preserve"> IV (ECOSYSTEM &amp; CAPITAL PATHS)</w:t>
      </w:r>
    </w:p>
    <w:p w:rsidR="000D039E" w:rsidRPr="000D039E" w:rsidRDefault="000D039E" w:rsidP="000D039E">
      <w:r w:rsidRPr="000D039E">
        <w:pict>
          <v:rect id="_x0000_i1040" style="width:0;height:1.5pt" o:hralign="center" o:hrstd="t" o:hr="t" fillcolor="#a0a0a0" stroked="f"/>
        </w:pict>
      </w:r>
    </w:p>
    <w:p w:rsidR="000D039E" w:rsidRPr="000D039E" w:rsidRDefault="000D039E" w:rsidP="000D039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D039E">
        <w:rPr>
          <w:b/>
          <w:bCs/>
          <w:sz w:val="36"/>
          <w:szCs w:val="36"/>
        </w:rPr>
        <w:t xml:space="preserve">Slide 15 — Vendor &amp; Distributor Reset </w:t>
      </w:r>
      <w:r w:rsidRPr="000D039E">
        <w:rPr>
          <w:b/>
          <w:bCs/>
          <w:i/>
          <w:iCs/>
          <w:sz w:val="36"/>
          <w:szCs w:val="36"/>
        </w:rPr>
        <w:t>(Page 15)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Title:</w:t>
      </w:r>
      <w:r w:rsidRPr="000D039E">
        <w:t xml:space="preserve"> Ecosystem Shift: From Fragmentation to Strategic Control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On-slide</w:t>
      </w:r>
    </w:p>
    <w:p w:rsidR="000D039E" w:rsidRPr="000D039E" w:rsidRDefault="000D039E" w:rsidP="00141253">
      <w:pPr>
        <w:numPr>
          <w:ilvl w:val="0"/>
          <w:numId w:val="26"/>
        </w:numPr>
        <w:spacing w:before="100" w:beforeAutospacing="1" w:after="100" w:afterAutospacing="1"/>
      </w:pPr>
      <w:r w:rsidRPr="000D039E">
        <w:t>Vendor consolidation (reduce complexity, improve unit economics)</w:t>
      </w:r>
    </w:p>
    <w:p w:rsidR="000D039E" w:rsidRPr="000D039E" w:rsidRDefault="000D039E" w:rsidP="00141253">
      <w:pPr>
        <w:numPr>
          <w:ilvl w:val="0"/>
          <w:numId w:val="26"/>
        </w:numPr>
        <w:spacing w:before="100" w:beforeAutospacing="1" w:after="100" w:afterAutospacing="1"/>
      </w:pPr>
      <w:r w:rsidRPr="000D039E">
        <w:t>Performance-linked distributors (commission governance)</w:t>
      </w:r>
    </w:p>
    <w:p w:rsidR="000D039E" w:rsidRPr="000D039E" w:rsidRDefault="000D039E" w:rsidP="00141253">
      <w:pPr>
        <w:numPr>
          <w:ilvl w:val="0"/>
          <w:numId w:val="26"/>
        </w:numPr>
        <w:spacing w:before="100" w:beforeAutospacing="1" w:after="100" w:afterAutospacing="1"/>
      </w:pPr>
      <w:r w:rsidRPr="000D039E">
        <w:t>Regional clustering (service efficiency)</w:t>
      </w:r>
    </w:p>
    <w:p w:rsidR="000D039E" w:rsidRPr="000D039E" w:rsidRDefault="000D039E" w:rsidP="00141253">
      <w:pPr>
        <w:numPr>
          <w:ilvl w:val="0"/>
          <w:numId w:val="26"/>
        </w:numPr>
        <w:spacing w:before="100" w:beforeAutospacing="1" w:after="100" w:afterAutospacing="1"/>
      </w:pPr>
      <w:r w:rsidRPr="000D039E">
        <w:t>Certified service partners (standardization)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Internal audit evidence:</w:t>
      </w:r>
      <w:r w:rsidRPr="000D039E">
        <w:t xml:space="preserve"> referral issues + commission scheme weaknesses; need stronger controls. 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t>Signed-</w:t>
      </w:r>
      <w:proofErr w:type="spellStart"/>
      <w:r w:rsidRPr="000D039E">
        <w:t>Internal_Audit</w:t>
      </w:r>
      <w:proofErr w:type="spellEnd"/>
      <w:r w:rsidRPr="000D039E">
        <w:t xml:space="preserve"> Report </w:t>
      </w:r>
      <w:proofErr w:type="spellStart"/>
      <w:proofErr w:type="gramStart"/>
      <w:r w:rsidRPr="000D039E">
        <w:t>fo</w:t>
      </w:r>
      <w:proofErr w:type="spellEnd"/>
      <w:proofErr w:type="gramEnd"/>
      <w:r w:rsidRPr="000D039E">
        <w:t>…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Execution (tools / methods)</w:t>
      </w:r>
    </w:p>
    <w:p w:rsidR="000D039E" w:rsidRPr="000D039E" w:rsidRDefault="000D039E" w:rsidP="00141253">
      <w:pPr>
        <w:numPr>
          <w:ilvl w:val="0"/>
          <w:numId w:val="27"/>
        </w:numPr>
        <w:spacing w:before="100" w:beforeAutospacing="1" w:after="100" w:afterAutospacing="1"/>
      </w:pPr>
      <w:r w:rsidRPr="000D039E">
        <w:t>Vendor scorecard + consolidation wave plan</w:t>
      </w:r>
    </w:p>
    <w:p w:rsidR="000D039E" w:rsidRPr="000D039E" w:rsidRDefault="000D039E" w:rsidP="00141253">
      <w:pPr>
        <w:numPr>
          <w:ilvl w:val="0"/>
          <w:numId w:val="27"/>
        </w:numPr>
        <w:spacing w:before="100" w:beforeAutospacing="1" w:after="100" w:afterAutospacing="1"/>
      </w:pPr>
      <w:r w:rsidRPr="000D039E">
        <w:t>Distributor SOPs + audit rights + performance rebates</w:t>
      </w:r>
    </w:p>
    <w:p w:rsidR="000D039E" w:rsidRPr="000D039E" w:rsidRDefault="000D039E" w:rsidP="00141253">
      <w:pPr>
        <w:numPr>
          <w:ilvl w:val="0"/>
          <w:numId w:val="27"/>
        </w:numPr>
        <w:spacing w:before="100" w:beforeAutospacing="1" w:after="100" w:afterAutospacing="1"/>
      </w:pPr>
      <w:r w:rsidRPr="000D039E">
        <w:t>Fraud controls + exception reporting</w:t>
      </w:r>
    </w:p>
    <w:p w:rsidR="000D039E" w:rsidRPr="000D039E" w:rsidRDefault="000D039E" w:rsidP="000D039E">
      <w:r w:rsidRPr="000D039E">
        <w:pict>
          <v:rect id="_x0000_i1025" style="width:0;height:1.5pt" o:hralign="center" o:hrstd="t" o:hr="t" fillcolor="#a0a0a0" stroked="f"/>
        </w:pict>
      </w:r>
    </w:p>
    <w:p w:rsidR="006825A5" w:rsidRPr="006825A5" w:rsidRDefault="006825A5" w:rsidP="006825A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825A5">
        <w:rPr>
          <w:b/>
          <w:bCs/>
          <w:kern w:val="36"/>
          <w:sz w:val="48"/>
          <w:szCs w:val="48"/>
        </w:rPr>
        <w:t>REVISED SLIDE 16 — CAPITAL-CONTINGENT PATHWAYS (WITH M&amp;A OVERLAYS)</w:t>
      </w:r>
    </w:p>
    <w:p w:rsidR="006825A5" w:rsidRPr="006825A5" w:rsidRDefault="006825A5" w:rsidP="006825A5">
      <w:pPr>
        <w:spacing w:before="100" w:beforeAutospacing="1" w:after="100" w:afterAutospacing="1"/>
      </w:pPr>
      <w:r w:rsidRPr="006825A5">
        <w:rPr>
          <w:b/>
          <w:bCs/>
        </w:rPr>
        <w:t>Page 16 (Final)</w:t>
      </w:r>
    </w:p>
    <w:p w:rsidR="006825A5" w:rsidRPr="006825A5" w:rsidRDefault="006825A5" w:rsidP="006825A5">
      <w:r w:rsidRPr="006825A5">
        <w:pict>
          <v:rect id="_x0000_i1053" style="width:0;height:1.5pt" o:hralign="center" o:hrstd="t" o:hr="t" fillcolor="#a0a0a0" stroked="f"/>
        </w:pict>
      </w:r>
    </w:p>
    <w:p w:rsidR="006825A5" w:rsidRPr="006825A5" w:rsidRDefault="006825A5" w:rsidP="006825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825A5">
        <w:rPr>
          <w:b/>
          <w:bCs/>
          <w:sz w:val="36"/>
          <w:szCs w:val="36"/>
        </w:rPr>
        <w:t>SLIDE TITLE</w:t>
      </w:r>
    </w:p>
    <w:p w:rsidR="006825A5" w:rsidRPr="006825A5" w:rsidRDefault="006825A5" w:rsidP="006825A5">
      <w:pPr>
        <w:spacing w:before="100" w:beforeAutospacing="1" w:after="100" w:afterAutospacing="1"/>
      </w:pPr>
      <w:r w:rsidRPr="006825A5">
        <w:rPr>
          <w:b/>
          <w:bCs/>
        </w:rPr>
        <w:t>Capital-Contingent Pathways — Competitive Positioning With M&amp;A Overlays</w:t>
      </w:r>
    </w:p>
    <w:p w:rsidR="006825A5" w:rsidRPr="006825A5" w:rsidRDefault="006825A5" w:rsidP="006825A5">
      <w:pPr>
        <w:spacing w:before="100" w:beforeAutospacing="1" w:after="100" w:afterAutospacing="1"/>
      </w:pPr>
      <w:r w:rsidRPr="006825A5">
        <w:rPr>
          <w:b/>
          <w:bCs/>
        </w:rPr>
        <w:lastRenderedPageBreak/>
        <w:t>Subtitle (smaller font)</w:t>
      </w:r>
      <w:proofErr w:type="gramStart"/>
      <w:r w:rsidRPr="006825A5">
        <w:rPr>
          <w:b/>
          <w:bCs/>
        </w:rPr>
        <w:t>:</w:t>
      </w:r>
      <w:proofErr w:type="gramEnd"/>
      <w:r w:rsidRPr="006825A5">
        <w:br/>
        <w:t>How Capital Outcomes and Selective M&amp;A Reposition DishHome in a Consolidating ISP Market</w:t>
      </w:r>
    </w:p>
    <w:p w:rsidR="006825A5" w:rsidRPr="006825A5" w:rsidRDefault="006825A5" w:rsidP="006825A5">
      <w:r w:rsidRPr="006825A5">
        <w:pict>
          <v:rect id="_x0000_i1054" style="width:0;height:1.5pt" o:hralign="center" o:hrstd="t" o:hr="t" fillcolor="#a0a0a0" stroked="f"/>
        </w:pict>
      </w:r>
    </w:p>
    <w:p w:rsidR="006825A5" w:rsidRPr="006825A5" w:rsidRDefault="006825A5" w:rsidP="006825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825A5">
        <w:rPr>
          <w:b/>
          <w:bCs/>
          <w:sz w:val="36"/>
          <w:szCs w:val="36"/>
        </w:rPr>
        <w:t>TOP PANEL — STRATEGIC FRAMING (UNCHANGED, TIGHTENED)</w:t>
      </w:r>
    </w:p>
    <w:p w:rsidR="006825A5" w:rsidRPr="006825A5" w:rsidRDefault="006825A5" w:rsidP="006825A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825A5">
        <w:rPr>
          <w:b/>
          <w:bCs/>
          <w:sz w:val="27"/>
          <w:szCs w:val="27"/>
        </w:rPr>
        <w:t>Two Legitimate Futures (Pre-Designed)</w:t>
      </w:r>
    </w:p>
    <w:p w:rsidR="006825A5" w:rsidRPr="006825A5" w:rsidRDefault="006825A5" w:rsidP="006825A5">
      <w:pPr>
        <w:spacing w:before="100" w:beforeAutospacing="1" w:after="100" w:afterAutospacing="1"/>
      </w:pPr>
      <w:r w:rsidRPr="006825A5">
        <w:rPr>
          <w:b/>
          <w:bCs/>
        </w:rPr>
        <w:t>PATH A — IPO-Led Consolidator</w:t>
      </w:r>
    </w:p>
    <w:p w:rsidR="006825A5" w:rsidRPr="006825A5" w:rsidRDefault="006825A5" w:rsidP="00141253">
      <w:pPr>
        <w:numPr>
          <w:ilvl w:val="0"/>
          <w:numId w:val="65"/>
        </w:numPr>
        <w:spacing w:before="100" w:beforeAutospacing="1" w:after="100" w:afterAutospacing="1"/>
      </w:pPr>
      <w:r w:rsidRPr="006825A5">
        <w:t>Balance sheet de-risked</w:t>
      </w:r>
    </w:p>
    <w:p w:rsidR="006825A5" w:rsidRPr="006825A5" w:rsidRDefault="006825A5" w:rsidP="00141253">
      <w:pPr>
        <w:numPr>
          <w:ilvl w:val="0"/>
          <w:numId w:val="65"/>
        </w:numPr>
        <w:spacing w:before="100" w:beforeAutospacing="1" w:after="100" w:afterAutospacing="1"/>
      </w:pPr>
      <w:r w:rsidRPr="006825A5">
        <w:t>Capital for selective M&amp;A (</w:t>
      </w:r>
      <w:proofErr w:type="spellStart"/>
      <w:r w:rsidRPr="006825A5">
        <w:t>Subisu</w:t>
      </w:r>
      <w:proofErr w:type="spellEnd"/>
      <w:r w:rsidRPr="006825A5">
        <w:t xml:space="preserve"> / </w:t>
      </w:r>
      <w:proofErr w:type="spellStart"/>
      <w:r w:rsidRPr="006825A5">
        <w:t>TechMinds</w:t>
      </w:r>
      <w:proofErr w:type="spellEnd"/>
      <w:r w:rsidRPr="006825A5">
        <w:t>)</w:t>
      </w:r>
    </w:p>
    <w:p w:rsidR="006825A5" w:rsidRPr="006825A5" w:rsidRDefault="006825A5" w:rsidP="00141253">
      <w:pPr>
        <w:numPr>
          <w:ilvl w:val="0"/>
          <w:numId w:val="65"/>
        </w:numPr>
        <w:spacing w:before="100" w:beforeAutospacing="1" w:after="100" w:afterAutospacing="1"/>
      </w:pPr>
      <w:r w:rsidRPr="006825A5">
        <w:t xml:space="preserve">DishHome migrates into the </w:t>
      </w:r>
      <w:r w:rsidRPr="006825A5">
        <w:rPr>
          <w:i/>
          <w:iCs/>
        </w:rPr>
        <w:t>Leader / Consolidator</w:t>
      </w:r>
      <w:r w:rsidRPr="006825A5">
        <w:t xml:space="preserve"> quadrant</w:t>
      </w:r>
    </w:p>
    <w:p w:rsidR="006825A5" w:rsidRPr="006825A5" w:rsidRDefault="006825A5" w:rsidP="006825A5">
      <w:pPr>
        <w:spacing w:before="100" w:beforeAutospacing="1" w:after="100" w:afterAutospacing="1"/>
      </w:pPr>
      <w:r w:rsidRPr="006825A5">
        <w:rPr>
          <w:b/>
          <w:bCs/>
        </w:rPr>
        <w:t>PATH B — Strategic Merger (WorldLink)</w:t>
      </w:r>
    </w:p>
    <w:p w:rsidR="006825A5" w:rsidRPr="006825A5" w:rsidRDefault="006825A5" w:rsidP="00141253">
      <w:pPr>
        <w:numPr>
          <w:ilvl w:val="0"/>
          <w:numId w:val="66"/>
        </w:numPr>
        <w:spacing w:before="100" w:beforeAutospacing="1" w:after="100" w:afterAutospacing="1"/>
      </w:pPr>
      <w:r w:rsidRPr="006825A5">
        <w:t>Capital constraints persist</w:t>
      </w:r>
    </w:p>
    <w:p w:rsidR="006825A5" w:rsidRPr="006825A5" w:rsidRDefault="006825A5" w:rsidP="00141253">
      <w:pPr>
        <w:numPr>
          <w:ilvl w:val="0"/>
          <w:numId w:val="66"/>
        </w:numPr>
        <w:spacing w:before="100" w:beforeAutospacing="1" w:after="100" w:afterAutospacing="1"/>
      </w:pPr>
      <w:r w:rsidRPr="006825A5">
        <w:t>Scale secured through merger</w:t>
      </w:r>
    </w:p>
    <w:p w:rsidR="006825A5" w:rsidRPr="006825A5" w:rsidRDefault="006825A5" w:rsidP="00141253">
      <w:pPr>
        <w:numPr>
          <w:ilvl w:val="0"/>
          <w:numId w:val="66"/>
        </w:numPr>
        <w:spacing w:before="100" w:beforeAutospacing="1" w:after="100" w:afterAutospacing="1"/>
      </w:pPr>
      <w:r w:rsidRPr="006825A5">
        <w:t>Independence traded for value protection</w:t>
      </w:r>
    </w:p>
    <w:p w:rsidR="006825A5" w:rsidRPr="006825A5" w:rsidRDefault="006825A5" w:rsidP="006825A5">
      <w:pPr>
        <w:spacing w:beforeAutospacing="1" w:after="100" w:afterAutospacing="1"/>
      </w:pPr>
      <w:r w:rsidRPr="006825A5">
        <w:rPr>
          <w:b/>
          <w:bCs/>
        </w:rPr>
        <w:t>Key Message (Bold)</w:t>
      </w:r>
      <w:proofErr w:type="gramStart"/>
      <w:r w:rsidRPr="006825A5">
        <w:rPr>
          <w:b/>
          <w:bCs/>
        </w:rPr>
        <w:t>:</w:t>
      </w:r>
      <w:proofErr w:type="gramEnd"/>
      <w:r w:rsidRPr="006825A5">
        <w:br/>
        <w:t xml:space="preserve">Capital outcomes determine </w:t>
      </w:r>
      <w:r w:rsidRPr="006825A5">
        <w:rPr>
          <w:i/>
          <w:iCs/>
        </w:rPr>
        <w:t>where DishHome can play</w:t>
      </w:r>
      <w:r w:rsidRPr="006825A5">
        <w:t xml:space="preserve">, not </w:t>
      </w:r>
      <w:r w:rsidRPr="006825A5">
        <w:rPr>
          <w:i/>
          <w:iCs/>
        </w:rPr>
        <w:t>what it aspires to be</w:t>
      </w:r>
      <w:r w:rsidRPr="006825A5">
        <w:t>.</w:t>
      </w:r>
    </w:p>
    <w:p w:rsidR="006825A5" w:rsidRPr="006825A5" w:rsidRDefault="006825A5" w:rsidP="006825A5">
      <w:r w:rsidRPr="006825A5">
        <w:pict>
          <v:rect id="_x0000_i1055" style="width:0;height:1.5pt" o:hralign="center" o:hrstd="t" o:hr="t" fillcolor="#a0a0a0" stroked="f"/>
        </w:pict>
      </w:r>
    </w:p>
    <w:p w:rsidR="006825A5" w:rsidRPr="006825A5" w:rsidRDefault="006825A5" w:rsidP="006825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825A5">
        <w:rPr>
          <w:b/>
          <w:bCs/>
          <w:sz w:val="36"/>
          <w:szCs w:val="36"/>
        </w:rPr>
        <w:t>BOTTOM PANEL — GARTNER-STYLE QUADRANT (WITH OVERLAYS)</w:t>
      </w:r>
    </w:p>
    <w:p w:rsidR="006825A5" w:rsidRPr="006825A5" w:rsidRDefault="006825A5" w:rsidP="006825A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825A5">
        <w:rPr>
          <w:b/>
          <w:bCs/>
          <w:sz w:val="27"/>
          <w:szCs w:val="27"/>
        </w:rPr>
        <w:t>AXES (BOARD-CLEAR)</w:t>
      </w:r>
    </w:p>
    <w:p w:rsidR="006825A5" w:rsidRPr="006825A5" w:rsidRDefault="006825A5" w:rsidP="006825A5">
      <w:pPr>
        <w:spacing w:before="100" w:beforeAutospacing="1" w:after="100" w:afterAutospacing="1"/>
      </w:pPr>
      <w:r w:rsidRPr="006825A5">
        <w:rPr>
          <w:b/>
          <w:bCs/>
        </w:rPr>
        <w:t>X-Axis:</w:t>
      </w:r>
      <w:r w:rsidRPr="006825A5">
        <w:t xml:space="preserve"> Scale &amp; Subscriber Base</w:t>
      </w:r>
    </w:p>
    <w:p w:rsidR="006825A5" w:rsidRPr="006825A5" w:rsidRDefault="006825A5" w:rsidP="00141253">
      <w:pPr>
        <w:numPr>
          <w:ilvl w:val="0"/>
          <w:numId w:val="67"/>
        </w:numPr>
        <w:spacing w:before="100" w:beforeAutospacing="1" w:after="100" w:afterAutospacing="1"/>
      </w:pPr>
      <w:r w:rsidRPr="006825A5">
        <w:t>Left: &lt; 300k</w:t>
      </w:r>
    </w:p>
    <w:p w:rsidR="006825A5" w:rsidRPr="006825A5" w:rsidRDefault="006825A5" w:rsidP="00141253">
      <w:pPr>
        <w:numPr>
          <w:ilvl w:val="0"/>
          <w:numId w:val="67"/>
        </w:numPr>
        <w:spacing w:before="100" w:beforeAutospacing="1" w:after="100" w:afterAutospacing="1"/>
      </w:pPr>
      <w:r w:rsidRPr="006825A5">
        <w:t>Centre: 300k–700k</w:t>
      </w:r>
    </w:p>
    <w:p w:rsidR="006825A5" w:rsidRPr="006825A5" w:rsidRDefault="006825A5" w:rsidP="00141253">
      <w:pPr>
        <w:numPr>
          <w:ilvl w:val="0"/>
          <w:numId w:val="67"/>
        </w:numPr>
        <w:spacing w:before="100" w:beforeAutospacing="1" w:after="100" w:afterAutospacing="1"/>
      </w:pPr>
      <w:r w:rsidRPr="006825A5">
        <w:t>Right: &gt; 700k</w:t>
      </w:r>
    </w:p>
    <w:p w:rsidR="006825A5" w:rsidRPr="006825A5" w:rsidRDefault="006825A5" w:rsidP="006825A5">
      <w:pPr>
        <w:spacing w:before="100" w:beforeAutospacing="1" w:after="100" w:afterAutospacing="1"/>
      </w:pPr>
      <w:r w:rsidRPr="006825A5">
        <w:rPr>
          <w:b/>
          <w:bCs/>
        </w:rPr>
        <w:t>Y-Axis:</w:t>
      </w:r>
      <w:r w:rsidRPr="006825A5">
        <w:t xml:space="preserve"> Capital Strength &amp; Strategic Optionality</w:t>
      </w:r>
    </w:p>
    <w:p w:rsidR="006825A5" w:rsidRPr="006825A5" w:rsidRDefault="006825A5" w:rsidP="00141253">
      <w:pPr>
        <w:numPr>
          <w:ilvl w:val="0"/>
          <w:numId w:val="68"/>
        </w:numPr>
        <w:spacing w:before="100" w:beforeAutospacing="1" w:after="100" w:afterAutospacing="1"/>
      </w:pPr>
      <w:r w:rsidRPr="006825A5">
        <w:t>Bottom: Capital constrained</w:t>
      </w:r>
    </w:p>
    <w:p w:rsidR="006825A5" w:rsidRPr="006825A5" w:rsidRDefault="006825A5" w:rsidP="00141253">
      <w:pPr>
        <w:numPr>
          <w:ilvl w:val="0"/>
          <w:numId w:val="68"/>
        </w:numPr>
        <w:spacing w:before="100" w:beforeAutospacing="1" w:after="100" w:afterAutospacing="1"/>
      </w:pPr>
      <w:r w:rsidRPr="006825A5">
        <w:t>Top: Capital rich / funding access</w:t>
      </w:r>
    </w:p>
    <w:p w:rsidR="006825A5" w:rsidRPr="006825A5" w:rsidRDefault="006825A5" w:rsidP="006825A5">
      <w:r w:rsidRPr="006825A5">
        <w:lastRenderedPageBreak/>
        <w:pict>
          <v:rect id="_x0000_i1056" style="width:0;height:1.5pt" o:hralign="center" o:hrstd="t" o:hr="t" fillcolor="#a0a0a0" stroked="f"/>
        </w:pict>
      </w:r>
    </w:p>
    <w:p w:rsidR="006825A5" w:rsidRPr="006825A5" w:rsidRDefault="006825A5" w:rsidP="006825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825A5">
        <w:rPr>
          <w:b/>
          <w:bCs/>
          <w:sz w:val="36"/>
          <w:szCs w:val="36"/>
        </w:rPr>
        <w:t>BASE POSITIONS (CURRENT STATE — SOLID BUBBLES)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341"/>
        <w:gridCol w:w="2376"/>
      </w:tblGrid>
      <w:tr w:rsidR="006825A5" w:rsidRPr="006825A5" w:rsidTr="006825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25A5" w:rsidRPr="006825A5" w:rsidRDefault="006825A5" w:rsidP="006825A5">
            <w:pPr>
              <w:jc w:val="center"/>
              <w:rPr>
                <w:b/>
                <w:bCs/>
              </w:rPr>
            </w:pPr>
            <w:r w:rsidRPr="006825A5">
              <w:rPr>
                <w:b/>
                <w:bCs/>
              </w:rPr>
              <w:t>Player</w:t>
            </w:r>
          </w:p>
        </w:tc>
        <w:tc>
          <w:tcPr>
            <w:tcW w:w="0" w:type="auto"/>
            <w:vAlign w:val="center"/>
            <w:hideMark/>
          </w:tcPr>
          <w:p w:rsidR="006825A5" w:rsidRPr="006825A5" w:rsidRDefault="006825A5" w:rsidP="006825A5">
            <w:pPr>
              <w:jc w:val="center"/>
              <w:rPr>
                <w:b/>
                <w:bCs/>
              </w:rPr>
            </w:pPr>
            <w:r w:rsidRPr="006825A5">
              <w:rPr>
                <w:b/>
                <w:bCs/>
              </w:rPr>
              <w:t>Subscribers (Approx.)</w:t>
            </w:r>
          </w:p>
        </w:tc>
        <w:tc>
          <w:tcPr>
            <w:tcW w:w="0" w:type="auto"/>
            <w:vAlign w:val="center"/>
            <w:hideMark/>
          </w:tcPr>
          <w:p w:rsidR="006825A5" w:rsidRPr="006825A5" w:rsidRDefault="006825A5" w:rsidP="006825A5">
            <w:pPr>
              <w:jc w:val="center"/>
              <w:rPr>
                <w:b/>
                <w:bCs/>
              </w:rPr>
            </w:pPr>
            <w:r w:rsidRPr="006825A5">
              <w:rPr>
                <w:b/>
                <w:bCs/>
              </w:rPr>
              <w:t>Quadrant</w:t>
            </w:r>
          </w:p>
        </w:tc>
      </w:tr>
      <w:tr w:rsidR="006825A5" w:rsidRPr="006825A5" w:rsidTr="006825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25A5" w:rsidRPr="006825A5" w:rsidRDefault="006825A5" w:rsidP="006825A5">
            <w:r w:rsidRPr="006825A5">
              <w:t>WorldLink</w:t>
            </w:r>
          </w:p>
        </w:tc>
        <w:tc>
          <w:tcPr>
            <w:tcW w:w="0" w:type="auto"/>
            <w:vAlign w:val="center"/>
            <w:hideMark/>
          </w:tcPr>
          <w:p w:rsidR="006825A5" w:rsidRPr="006825A5" w:rsidRDefault="006825A5" w:rsidP="006825A5">
            <w:r w:rsidRPr="006825A5">
              <w:t>~900k–1,000k</w:t>
            </w:r>
          </w:p>
        </w:tc>
        <w:tc>
          <w:tcPr>
            <w:tcW w:w="0" w:type="auto"/>
            <w:vAlign w:val="center"/>
            <w:hideMark/>
          </w:tcPr>
          <w:p w:rsidR="006825A5" w:rsidRPr="006825A5" w:rsidRDefault="006825A5" w:rsidP="006825A5">
            <w:r w:rsidRPr="006825A5">
              <w:t>Bottom-Right</w:t>
            </w:r>
          </w:p>
        </w:tc>
      </w:tr>
      <w:tr w:rsidR="006825A5" w:rsidRPr="006825A5" w:rsidTr="006825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25A5" w:rsidRPr="006825A5" w:rsidRDefault="006825A5" w:rsidP="006825A5">
            <w:r w:rsidRPr="006825A5">
              <w:t>Nepal Telecom</w:t>
            </w:r>
          </w:p>
        </w:tc>
        <w:tc>
          <w:tcPr>
            <w:tcW w:w="0" w:type="auto"/>
            <w:vAlign w:val="center"/>
            <w:hideMark/>
          </w:tcPr>
          <w:p w:rsidR="006825A5" w:rsidRPr="006825A5" w:rsidRDefault="006825A5" w:rsidP="006825A5">
            <w:r w:rsidRPr="006825A5">
              <w:t>~700k+</w:t>
            </w:r>
          </w:p>
        </w:tc>
        <w:tc>
          <w:tcPr>
            <w:tcW w:w="0" w:type="auto"/>
            <w:vAlign w:val="center"/>
            <w:hideMark/>
          </w:tcPr>
          <w:p w:rsidR="006825A5" w:rsidRPr="006825A5" w:rsidRDefault="006825A5" w:rsidP="006825A5">
            <w:r w:rsidRPr="006825A5">
              <w:t>Top-Right</w:t>
            </w:r>
          </w:p>
        </w:tc>
      </w:tr>
      <w:tr w:rsidR="006825A5" w:rsidRPr="006825A5" w:rsidTr="006825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25A5" w:rsidRPr="006825A5" w:rsidRDefault="006825A5" w:rsidP="006825A5">
            <w:r w:rsidRPr="006825A5">
              <w:t>DishHome (Standalone)</w:t>
            </w:r>
          </w:p>
        </w:tc>
        <w:tc>
          <w:tcPr>
            <w:tcW w:w="0" w:type="auto"/>
            <w:vAlign w:val="center"/>
            <w:hideMark/>
          </w:tcPr>
          <w:p w:rsidR="006825A5" w:rsidRPr="006825A5" w:rsidRDefault="006825A5" w:rsidP="006825A5">
            <w:r w:rsidRPr="006825A5">
              <w:t>~350k–400k</w:t>
            </w:r>
          </w:p>
        </w:tc>
        <w:tc>
          <w:tcPr>
            <w:tcW w:w="0" w:type="auto"/>
            <w:vAlign w:val="center"/>
            <w:hideMark/>
          </w:tcPr>
          <w:p w:rsidR="006825A5" w:rsidRPr="006825A5" w:rsidRDefault="006825A5" w:rsidP="006825A5">
            <w:r w:rsidRPr="006825A5">
              <w:t>Bottom-Centre</w:t>
            </w:r>
          </w:p>
        </w:tc>
      </w:tr>
      <w:tr w:rsidR="006825A5" w:rsidRPr="006825A5" w:rsidTr="006825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25A5" w:rsidRPr="006825A5" w:rsidRDefault="006825A5" w:rsidP="006825A5">
            <w:proofErr w:type="spellStart"/>
            <w:r w:rsidRPr="006825A5">
              <w:t>Vianet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25A5" w:rsidRPr="006825A5" w:rsidRDefault="006825A5" w:rsidP="006825A5">
            <w:r w:rsidRPr="006825A5">
              <w:t>~300k–350k</w:t>
            </w:r>
          </w:p>
        </w:tc>
        <w:tc>
          <w:tcPr>
            <w:tcW w:w="0" w:type="auto"/>
            <w:vAlign w:val="center"/>
            <w:hideMark/>
          </w:tcPr>
          <w:p w:rsidR="006825A5" w:rsidRPr="006825A5" w:rsidRDefault="006825A5" w:rsidP="006825A5">
            <w:r w:rsidRPr="006825A5">
              <w:t>Centre-Right</w:t>
            </w:r>
          </w:p>
        </w:tc>
      </w:tr>
      <w:tr w:rsidR="006825A5" w:rsidRPr="006825A5" w:rsidTr="006825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25A5" w:rsidRPr="006825A5" w:rsidRDefault="006825A5" w:rsidP="006825A5">
            <w:proofErr w:type="spellStart"/>
            <w:r w:rsidRPr="006825A5">
              <w:t>Subisu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25A5" w:rsidRPr="006825A5" w:rsidRDefault="006825A5" w:rsidP="006825A5">
            <w:r w:rsidRPr="006825A5">
              <w:t>~300k</w:t>
            </w:r>
          </w:p>
        </w:tc>
        <w:tc>
          <w:tcPr>
            <w:tcW w:w="0" w:type="auto"/>
            <w:vAlign w:val="center"/>
            <w:hideMark/>
          </w:tcPr>
          <w:p w:rsidR="006825A5" w:rsidRPr="006825A5" w:rsidRDefault="006825A5" w:rsidP="006825A5">
            <w:r w:rsidRPr="006825A5">
              <w:t>Bottom-Centre</w:t>
            </w:r>
          </w:p>
        </w:tc>
      </w:tr>
      <w:tr w:rsidR="006825A5" w:rsidRPr="006825A5" w:rsidTr="006825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25A5" w:rsidRPr="006825A5" w:rsidRDefault="006825A5" w:rsidP="006825A5">
            <w:r w:rsidRPr="006825A5">
              <w:t>CG Net</w:t>
            </w:r>
          </w:p>
        </w:tc>
        <w:tc>
          <w:tcPr>
            <w:tcW w:w="0" w:type="auto"/>
            <w:vAlign w:val="center"/>
            <w:hideMark/>
          </w:tcPr>
          <w:p w:rsidR="006825A5" w:rsidRPr="006825A5" w:rsidRDefault="006825A5" w:rsidP="006825A5">
            <w:r w:rsidRPr="006825A5">
              <w:t>~200k–250k</w:t>
            </w:r>
          </w:p>
        </w:tc>
        <w:tc>
          <w:tcPr>
            <w:tcW w:w="0" w:type="auto"/>
            <w:vAlign w:val="center"/>
            <w:hideMark/>
          </w:tcPr>
          <w:p w:rsidR="006825A5" w:rsidRPr="006825A5" w:rsidRDefault="006825A5" w:rsidP="006825A5">
            <w:r w:rsidRPr="006825A5">
              <w:rPr>
                <w:b/>
                <w:bCs/>
              </w:rPr>
              <w:t>Top-Left</w:t>
            </w:r>
          </w:p>
        </w:tc>
      </w:tr>
      <w:tr w:rsidR="006825A5" w:rsidRPr="006825A5" w:rsidTr="006825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25A5" w:rsidRPr="006825A5" w:rsidRDefault="006825A5" w:rsidP="006825A5">
            <w:proofErr w:type="spellStart"/>
            <w:r w:rsidRPr="006825A5">
              <w:t>ClassicTech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25A5" w:rsidRPr="006825A5" w:rsidRDefault="006825A5" w:rsidP="006825A5">
            <w:r w:rsidRPr="006825A5">
              <w:t>~250k–300k</w:t>
            </w:r>
          </w:p>
        </w:tc>
        <w:tc>
          <w:tcPr>
            <w:tcW w:w="0" w:type="auto"/>
            <w:vAlign w:val="center"/>
            <w:hideMark/>
          </w:tcPr>
          <w:p w:rsidR="006825A5" w:rsidRPr="006825A5" w:rsidRDefault="006825A5" w:rsidP="006825A5">
            <w:r w:rsidRPr="006825A5">
              <w:t>Bottom-Centre</w:t>
            </w:r>
          </w:p>
        </w:tc>
      </w:tr>
      <w:tr w:rsidR="006825A5" w:rsidRPr="006825A5" w:rsidTr="006825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25A5" w:rsidRPr="006825A5" w:rsidRDefault="006825A5" w:rsidP="006825A5">
            <w:proofErr w:type="spellStart"/>
            <w:r w:rsidRPr="006825A5">
              <w:t>TechMinds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25A5" w:rsidRPr="006825A5" w:rsidRDefault="006825A5" w:rsidP="006825A5">
            <w:r w:rsidRPr="006825A5">
              <w:t>~100k–150k</w:t>
            </w:r>
          </w:p>
        </w:tc>
        <w:tc>
          <w:tcPr>
            <w:tcW w:w="0" w:type="auto"/>
            <w:vAlign w:val="center"/>
            <w:hideMark/>
          </w:tcPr>
          <w:p w:rsidR="006825A5" w:rsidRPr="006825A5" w:rsidRDefault="006825A5" w:rsidP="006825A5">
            <w:r w:rsidRPr="006825A5">
              <w:t>Bottom-Left</w:t>
            </w:r>
          </w:p>
        </w:tc>
      </w:tr>
      <w:tr w:rsidR="006825A5" w:rsidRPr="006825A5" w:rsidTr="006825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25A5" w:rsidRPr="006825A5" w:rsidRDefault="006825A5" w:rsidP="006825A5">
            <w:proofErr w:type="spellStart"/>
            <w:r w:rsidRPr="006825A5">
              <w:t>Ncell</w:t>
            </w:r>
            <w:proofErr w:type="spellEnd"/>
            <w:r w:rsidRPr="006825A5">
              <w:t xml:space="preserve"> (ISP entry)</w:t>
            </w:r>
          </w:p>
        </w:tc>
        <w:tc>
          <w:tcPr>
            <w:tcW w:w="0" w:type="auto"/>
            <w:vAlign w:val="center"/>
            <w:hideMark/>
          </w:tcPr>
          <w:p w:rsidR="006825A5" w:rsidRPr="006825A5" w:rsidRDefault="006825A5" w:rsidP="006825A5">
            <w:r w:rsidRPr="006825A5">
              <w:t>Early</w:t>
            </w:r>
          </w:p>
        </w:tc>
        <w:tc>
          <w:tcPr>
            <w:tcW w:w="0" w:type="auto"/>
            <w:vAlign w:val="center"/>
            <w:hideMark/>
          </w:tcPr>
          <w:p w:rsidR="006825A5" w:rsidRPr="006825A5" w:rsidRDefault="006825A5" w:rsidP="006825A5">
            <w:r w:rsidRPr="006825A5">
              <w:rPr>
                <w:b/>
                <w:bCs/>
              </w:rPr>
              <w:t>Top-Left (highlighted)</w:t>
            </w:r>
          </w:p>
        </w:tc>
      </w:tr>
    </w:tbl>
    <w:p w:rsidR="006825A5" w:rsidRPr="006825A5" w:rsidRDefault="006825A5" w:rsidP="006825A5">
      <w:r w:rsidRPr="006825A5">
        <w:pict>
          <v:rect id="_x0000_i1057" style="width:0;height:1.5pt" o:hralign="center" o:hrstd="t" o:hr="t" fillcolor="#a0a0a0" stroked="f"/>
        </w:pict>
      </w:r>
    </w:p>
    <w:p w:rsidR="006825A5" w:rsidRPr="006825A5" w:rsidRDefault="006825A5" w:rsidP="006825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825A5">
        <w:rPr>
          <w:b/>
          <w:bCs/>
          <w:sz w:val="36"/>
          <w:szCs w:val="36"/>
        </w:rPr>
        <w:t>M&amp;A OVERLAYS (DOTTED / TRANSLUCENT BUBBLES)</w:t>
      </w:r>
    </w:p>
    <w:p w:rsidR="006825A5" w:rsidRPr="006825A5" w:rsidRDefault="006825A5" w:rsidP="006825A5">
      <w:pPr>
        <w:spacing w:beforeAutospacing="1" w:after="100" w:afterAutospacing="1"/>
      </w:pPr>
      <w:r w:rsidRPr="006825A5">
        <w:rPr>
          <w:b/>
          <w:bCs/>
        </w:rPr>
        <w:t>Rule</w:t>
      </w:r>
      <w:proofErr w:type="gramStart"/>
      <w:r w:rsidRPr="006825A5">
        <w:rPr>
          <w:b/>
          <w:bCs/>
        </w:rPr>
        <w:t>:</w:t>
      </w:r>
      <w:proofErr w:type="gramEnd"/>
      <w:r w:rsidRPr="006825A5">
        <w:br/>
        <w:t>Solid = current state</w:t>
      </w:r>
      <w:r w:rsidRPr="006825A5">
        <w:br/>
        <w:t>Dotted / translucent = post-transaction state</w:t>
      </w:r>
    </w:p>
    <w:p w:rsidR="006825A5" w:rsidRPr="006825A5" w:rsidRDefault="006825A5" w:rsidP="006825A5">
      <w:r w:rsidRPr="006825A5">
        <w:pict>
          <v:rect id="_x0000_i1058" style="width:0;height:1.5pt" o:hralign="center" o:hrstd="t" o:hr="t" fillcolor="#a0a0a0" stroked="f"/>
        </w:pict>
      </w:r>
    </w:p>
    <w:p w:rsidR="006825A5" w:rsidRPr="006825A5" w:rsidRDefault="006825A5" w:rsidP="006825A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825A5">
        <w:rPr>
          <w:b/>
          <w:bCs/>
          <w:sz w:val="27"/>
          <w:szCs w:val="27"/>
        </w:rPr>
        <w:t>OVERLAY 1 — DH + TECHMINDS (IPO-LED, LOW-RISK)</w:t>
      </w:r>
    </w:p>
    <w:p w:rsidR="006825A5" w:rsidRPr="006825A5" w:rsidRDefault="006825A5" w:rsidP="006825A5">
      <w:pPr>
        <w:spacing w:before="100" w:beforeAutospacing="1" w:after="100" w:afterAutospacing="1"/>
      </w:pPr>
      <w:r w:rsidRPr="006825A5">
        <w:rPr>
          <w:b/>
          <w:bCs/>
        </w:rPr>
        <w:t>Combined Subscribers:</w:t>
      </w:r>
      <w:r w:rsidRPr="006825A5">
        <w:t xml:space="preserve"> ~500k–550k</w:t>
      </w:r>
      <w:r w:rsidRPr="006825A5">
        <w:br/>
      </w:r>
      <w:r w:rsidRPr="006825A5">
        <w:rPr>
          <w:b/>
          <w:bCs/>
        </w:rPr>
        <w:t>Capital Profile:</w:t>
      </w:r>
      <w:r w:rsidRPr="006825A5">
        <w:t xml:space="preserve"> Moderate → Improving</w:t>
      </w:r>
    </w:p>
    <w:p w:rsidR="006825A5" w:rsidRPr="006825A5" w:rsidRDefault="006825A5" w:rsidP="006825A5">
      <w:pPr>
        <w:spacing w:before="100" w:beforeAutospacing="1" w:after="100" w:afterAutospacing="1"/>
      </w:pPr>
      <w:r w:rsidRPr="006825A5">
        <w:rPr>
          <w:b/>
          <w:bCs/>
        </w:rPr>
        <w:t>Visual Placement</w:t>
      </w:r>
    </w:p>
    <w:p w:rsidR="006825A5" w:rsidRPr="006825A5" w:rsidRDefault="006825A5" w:rsidP="00141253">
      <w:pPr>
        <w:numPr>
          <w:ilvl w:val="0"/>
          <w:numId w:val="69"/>
        </w:numPr>
        <w:spacing w:before="100" w:beforeAutospacing="1" w:after="100" w:afterAutospacing="1"/>
      </w:pPr>
      <w:r w:rsidRPr="006825A5">
        <w:t xml:space="preserve">Shift </w:t>
      </w:r>
      <w:r w:rsidRPr="006825A5">
        <w:rPr>
          <w:b/>
          <w:bCs/>
        </w:rPr>
        <w:t>rightward</w:t>
      </w:r>
      <w:r w:rsidRPr="006825A5">
        <w:t xml:space="preserve"> from DH standalone</w:t>
      </w:r>
    </w:p>
    <w:p w:rsidR="006825A5" w:rsidRPr="006825A5" w:rsidRDefault="006825A5" w:rsidP="00141253">
      <w:pPr>
        <w:numPr>
          <w:ilvl w:val="0"/>
          <w:numId w:val="69"/>
        </w:numPr>
        <w:spacing w:before="100" w:beforeAutospacing="1" w:after="100" w:afterAutospacing="1"/>
      </w:pPr>
      <w:r w:rsidRPr="006825A5">
        <w:t xml:space="preserve">Slight </w:t>
      </w:r>
      <w:r w:rsidRPr="006825A5">
        <w:rPr>
          <w:b/>
          <w:bCs/>
        </w:rPr>
        <w:t>upward movement</w:t>
      </w:r>
    </w:p>
    <w:p w:rsidR="006825A5" w:rsidRPr="006825A5" w:rsidRDefault="006825A5" w:rsidP="006825A5">
      <w:pPr>
        <w:spacing w:before="100" w:beforeAutospacing="1" w:after="100" w:afterAutospacing="1"/>
      </w:pPr>
      <w:r w:rsidRPr="006825A5">
        <w:rPr>
          <w:b/>
          <w:bCs/>
        </w:rPr>
        <w:t>Strategic Meaning</w:t>
      </w:r>
    </w:p>
    <w:p w:rsidR="006825A5" w:rsidRPr="006825A5" w:rsidRDefault="006825A5" w:rsidP="00141253">
      <w:pPr>
        <w:numPr>
          <w:ilvl w:val="0"/>
          <w:numId w:val="70"/>
        </w:numPr>
        <w:spacing w:before="100" w:beforeAutospacing="1" w:after="100" w:afterAutospacing="1"/>
      </w:pPr>
      <w:r w:rsidRPr="006825A5">
        <w:t>Improves execution depth</w:t>
      </w:r>
    </w:p>
    <w:p w:rsidR="006825A5" w:rsidRPr="006825A5" w:rsidRDefault="006825A5" w:rsidP="00141253">
      <w:pPr>
        <w:numPr>
          <w:ilvl w:val="0"/>
          <w:numId w:val="70"/>
        </w:numPr>
        <w:spacing w:before="100" w:beforeAutospacing="1" w:after="100" w:afterAutospacing="1"/>
      </w:pPr>
      <w:r w:rsidRPr="006825A5">
        <w:t xml:space="preserve">Does </w:t>
      </w:r>
      <w:r w:rsidRPr="006825A5">
        <w:rPr>
          <w:b/>
          <w:bCs/>
        </w:rPr>
        <w:t>not</w:t>
      </w:r>
      <w:r w:rsidRPr="006825A5">
        <w:t xml:space="preserve"> create dominance</w:t>
      </w:r>
    </w:p>
    <w:p w:rsidR="006825A5" w:rsidRPr="006825A5" w:rsidRDefault="006825A5" w:rsidP="00141253">
      <w:pPr>
        <w:numPr>
          <w:ilvl w:val="0"/>
          <w:numId w:val="70"/>
        </w:numPr>
        <w:spacing w:before="100" w:beforeAutospacing="1" w:after="100" w:afterAutospacing="1"/>
      </w:pPr>
      <w:r w:rsidRPr="006825A5">
        <w:t>Strengthens internal capability before larger consolidation</w:t>
      </w:r>
    </w:p>
    <w:p w:rsidR="006825A5" w:rsidRPr="006825A5" w:rsidRDefault="006825A5" w:rsidP="006825A5">
      <w:pPr>
        <w:spacing w:before="100" w:beforeAutospacing="1" w:after="100" w:afterAutospacing="1"/>
      </w:pPr>
      <w:r w:rsidRPr="006825A5">
        <w:rPr>
          <w:b/>
          <w:bCs/>
        </w:rPr>
        <w:lastRenderedPageBreak/>
        <w:t>Board Label</w:t>
      </w:r>
    </w:p>
    <w:p w:rsidR="006825A5" w:rsidRPr="006825A5" w:rsidRDefault="006825A5" w:rsidP="006825A5">
      <w:pPr>
        <w:spacing w:beforeAutospacing="1" w:after="100" w:afterAutospacing="1"/>
      </w:pPr>
      <w:r w:rsidRPr="006825A5">
        <w:t>“Capability accretive, not market-defining”</w:t>
      </w:r>
    </w:p>
    <w:p w:rsidR="006825A5" w:rsidRPr="006825A5" w:rsidRDefault="006825A5" w:rsidP="006825A5">
      <w:r w:rsidRPr="006825A5">
        <w:pict>
          <v:rect id="_x0000_i1059" style="width:0;height:1.5pt" o:hralign="center" o:hrstd="t" o:hr="t" fillcolor="#a0a0a0" stroked="f"/>
        </w:pict>
      </w:r>
    </w:p>
    <w:p w:rsidR="006825A5" w:rsidRPr="006825A5" w:rsidRDefault="006825A5" w:rsidP="006825A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825A5">
        <w:rPr>
          <w:b/>
          <w:bCs/>
          <w:sz w:val="27"/>
          <w:szCs w:val="27"/>
        </w:rPr>
        <w:t>OVERLAY 2 — DH + SUBISU (IPO-LED, SCALE MOVE)</w:t>
      </w:r>
    </w:p>
    <w:p w:rsidR="006825A5" w:rsidRPr="006825A5" w:rsidRDefault="006825A5" w:rsidP="006825A5">
      <w:pPr>
        <w:spacing w:before="100" w:beforeAutospacing="1" w:after="100" w:afterAutospacing="1"/>
      </w:pPr>
      <w:r w:rsidRPr="006825A5">
        <w:rPr>
          <w:b/>
          <w:bCs/>
        </w:rPr>
        <w:t>Combined Subscribers:</w:t>
      </w:r>
      <w:r w:rsidRPr="006825A5">
        <w:t xml:space="preserve"> ~650k–700k</w:t>
      </w:r>
      <w:r w:rsidRPr="006825A5">
        <w:br/>
      </w:r>
      <w:r w:rsidRPr="006825A5">
        <w:rPr>
          <w:b/>
          <w:bCs/>
        </w:rPr>
        <w:t>Capital Profile:</w:t>
      </w:r>
      <w:r w:rsidRPr="006825A5">
        <w:t xml:space="preserve"> Moderate</w:t>
      </w:r>
    </w:p>
    <w:p w:rsidR="006825A5" w:rsidRPr="006825A5" w:rsidRDefault="006825A5" w:rsidP="006825A5">
      <w:pPr>
        <w:spacing w:before="100" w:beforeAutospacing="1" w:after="100" w:afterAutospacing="1"/>
      </w:pPr>
      <w:r w:rsidRPr="006825A5">
        <w:rPr>
          <w:b/>
          <w:bCs/>
        </w:rPr>
        <w:t>Visual Placement</w:t>
      </w:r>
    </w:p>
    <w:p w:rsidR="006825A5" w:rsidRPr="006825A5" w:rsidRDefault="006825A5" w:rsidP="00141253">
      <w:pPr>
        <w:numPr>
          <w:ilvl w:val="0"/>
          <w:numId w:val="71"/>
        </w:numPr>
        <w:spacing w:before="100" w:beforeAutospacing="1" w:after="100" w:afterAutospacing="1"/>
      </w:pPr>
      <w:r w:rsidRPr="006825A5">
        <w:t xml:space="preserve">Clear move into </w:t>
      </w:r>
      <w:r w:rsidRPr="006825A5">
        <w:rPr>
          <w:b/>
          <w:bCs/>
        </w:rPr>
        <w:t>right-</w:t>
      </w:r>
      <w:proofErr w:type="spellStart"/>
      <w:r w:rsidRPr="006825A5">
        <w:rPr>
          <w:b/>
          <w:bCs/>
        </w:rPr>
        <w:t>centre</w:t>
      </w:r>
      <w:proofErr w:type="spellEnd"/>
      <w:r w:rsidRPr="006825A5">
        <w:rPr>
          <w:b/>
          <w:bCs/>
        </w:rPr>
        <w:t xml:space="preserve"> quadrant</w:t>
      </w:r>
    </w:p>
    <w:p w:rsidR="006825A5" w:rsidRPr="006825A5" w:rsidRDefault="006825A5" w:rsidP="00141253">
      <w:pPr>
        <w:numPr>
          <w:ilvl w:val="0"/>
          <w:numId w:val="71"/>
        </w:numPr>
        <w:spacing w:before="100" w:beforeAutospacing="1" w:after="100" w:afterAutospacing="1"/>
      </w:pPr>
      <w:r w:rsidRPr="006825A5">
        <w:t>Near NT / WL scale band</w:t>
      </w:r>
    </w:p>
    <w:p w:rsidR="006825A5" w:rsidRPr="006825A5" w:rsidRDefault="006825A5" w:rsidP="006825A5">
      <w:pPr>
        <w:spacing w:before="100" w:beforeAutospacing="1" w:after="100" w:afterAutospacing="1"/>
      </w:pPr>
      <w:r w:rsidRPr="006825A5">
        <w:rPr>
          <w:b/>
          <w:bCs/>
        </w:rPr>
        <w:t>Strategic Meaning</w:t>
      </w:r>
    </w:p>
    <w:p w:rsidR="006825A5" w:rsidRPr="006825A5" w:rsidRDefault="006825A5" w:rsidP="00141253">
      <w:pPr>
        <w:numPr>
          <w:ilvl w:val="0"/>
          <w:numId w:val="72"/>
        </w:numPr>
        <w:spacing w:before="100" w:beforeAutospacing="1" w:after="100" w:afterAutospacing="1"/>
      </w:pPr>
      <w:r w:rsidRPr="006825A5">
        <w:t xml:space="preserve">Creates credible </w:t>
      </w:r>
      <w:r w:rsidRPr="006825A5">
        <w:rPr>
          <w:b/>
          <w:bCs/>
        </w:rPr>
        <w:t>#2 / #3 national platform</w:t>
      </w:r>
    </w:p>
    <w:p w:rsidR="006825A5" w:rsidRPr="006825A5" w:rsidRDefault="006825A5" w:rsidP="00141253">
      <w:pPr>
        <w:numPr>
          <w:ilvl w:val="0"/>
          <w:numId w:val="72"/>
        </w:numPr>
        <w:spacing w:before="100" w:beforeAutospacing="1" w:after="100" w:afterAutospacing="1"/>
      </w:pPr>
      <w:r w:rsidRPr="006825A5">
        <w:t xml:space="preserve">Strengthens negotiating power </w:t>
      </w:r>
      <w:proofErr w:type="spellStart"/>
      <w:r w:rsidRPr="006825A5">
        <w:t>vs</w:t>
      </w:r>
      <w:proofErr w:type="spellEnd"/>
      <w:r w:rsidRPr="006825A5">
        <w:t xml:space="preserve"> vendors &amp; content</w:t>
      </w:r>
    </w:p>
    <w:p w:rsidR="006825A5" w:rsidRPr="006825A5" w:rsidRDefault="006825A5" w:rsidP="00141253">
      <w:pPr>
        <w:numPr>
          <w:ilvl w:val="0"/>
          <w:numId w:val="72"/>
        </w:numPr>
        <w:spacing w:before="100" w:beforeAutospacing="1" w:after="100" w:afterAutospacing="1"/>
      </w:pPr>
      <w:r w:rsidRPr="006825A5">
        <w:t>Keeps DishHome independent</w:t>
      </w:r>
    </w:p>
    <w:p w:rsidR="006825A5" w:rsidRPr="006825A5" w:rsidRDefault="006825A5" w:rsidP="006825A5">
      <w:pPr>
        <w:spacing w:before="100" w:beforeAutospacing="1" w:after="100" w:afterAutospacing="1"/>
      </w:pPr>
      <w:r w:rsidRPr="006825A5">
        <w:rPr>
          <w:b/>
          <w:bCs/>
        </w:rPr>
        <w:t>Board Label</w:t>
      </w:r>
    </w:p>
    <w:p w:rsidR="006825A5" w:rsidRPr="006825A5" w:rsidRDefault="006825A5" w:rsidP="006825A5">
      <w:pPr>
        <w:spacing w:beforeAutospacing="1" w:after="100" w:afterAutospacing="1"/>
      </w:pPr>
      <w:r w:rsidRPr="006825A5">
        <w:t>“Scale parity without loss of control”</w:t>
      </w:r>
    </w:p>
    <w:p w:rsidR="006825A5" w:rsidRPr="006825A5" w:rsidRDefault="006825A5" w:rsidP="006825A5">
      <w:r w:rsidRPr="006825A5">
        <w:pict>
          <v:rect id="_x0000_i1060" style="width:0;height:1.5pt" o:hralign="center" o:hrstd="t" o:hr="t" fillcolor="#a0a0a0" stroked="f"/>
        </w:pict>
      </w:r>
    </w:p>
    <w:p w:rsidR="006825A5" w:rsidRPr="006825A5" w:rsidRDefault="006825A5" w:rsidP="006825A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825A5">
        <w:rPr>
          <w:b/>
          <w:bCs/>
          <w:sz w:val="27"/>
          <w:szCs w:val="27"/>
        </w:rPr>
        <w:t>OVERLAY 3 — DH + TECHMINDS + SUBISU (OPTIONAL, NOT BASE CASE)</w:t>
      </w:r>
    </w:p>
    <w:p w:rsidR="006825A5" w:rsidRPr="006825A5" w:rsidRDefault="006825A5" w:rsidP="006825A5">
      <w:pPr>
        <w:spacing w:before="100" w:beforeAutospacing="1" w:after="100" w:afterAutospacing="1"/>
      </w:pPr>
      <w:r w:rsidRPr="006825A5">
        <w:rPr>
          <w:b/>
          <w:bCs/>
        </w:rPr>
        <w:t>Combined Subscribers:</w:t>
      </w:r>
      <w:r w:rsidRPr="006825A5">
        <w:t xml:space="preserve"> ~750k–800k</w:t>
      </w:r>
      <w:r w:rsidRPr="006825A5">
        <w:br/>
      </w:r>
      <w:r w:rsidRPr="006825A5">
        <w:rPr>
          <w:b/>
          <w:bCs/>
        </w:rPr>
        <w:t>Capital Profile:</w:t>
      </w:r>
      <w:r w:rsidRPr="006825A5">
        <w:t xml:space="preserve"> Strong (post-IPO)</w:t>
      </w:r>
    </w:p>
    <w:p w:rsidR="006825A5" w:rsidRPr="006825A5" w:rsidRDefault="006825A5" w:rsidP="006825A5">
      <w:pPr>
        <w:spacing w:before="100" w:beforeAutospacing="1" w:after="100" w:afterAutospacing="1"/>
      </w:pPr>
      <w:r w:rsidRPr="006825A5">
        <w:rPr>
          <w:b/>
          <w:bCs/>
        </w:rPr>
        <w:t>Visual Placement</w:t>
      </w:r>
    </w:p>
    <w:p w:rsidR="006825A5" w:rsidRPr="006825A5" w:rsidRDefault="006825A5" w:rsidP="00141253">
      <w:pPr>
        <w:numPr>
          <w:ilvl w:val="0"/>
          <w:numId w:val="73"/>
        </w:numPr>
        <w:spacing w:before="100" w:beforeAutospacing="1" w:after="100" w:afterAutospacing="1"/>
      </w:pPr>
      <w:r w:rsidRPr="006825A5">
        <w:rPr>
          <w:b/>
          <w:bCs/>
        </w:rPr>
        <w:t>Top-Right quadrant</w:t>
      </w:r>
      <w:r w:rsidRPr="006825A5">
        <w:t>, below NT</w:t>
      </w:r>
    </w:p>
    <w:p w:rsidR="006825A5" w:rsidRPr="006825A5" w:rsidRDefault="006825A5" w:rsidP="006825A5">
      <w:pPr>
        <w:spacing w:before="100" w:beforeAutospacing="1" w:after="100" w:afterAutospacing="1"/>
      </w:pPr>
      <w:r w:rsidRPr="006825A5">
        <w:rPr>
          <w:b/>
          <w:bCs/>
        </w:rPr>
        <w:t>Strategic Meaning</w:t>
      </w:r>
    </w:p>
    <w:p w:rsidR="006825A5" w:rsidRPr="006825A5" w:rsidRDefault="006825A5" w:rsidP="00141253">
      <w:pPr>
        <w:numPr>
          <w:ilvl w:val="0"/>
          <w:numId w:val="74"/>
        </w:numPr>
        <w:spacing w:before="100" w:beforeAutospacing="1" w:after="100" w:afterAutospacing="1"/>
      </w:pPr>
      <w:r w:rsidRPr="006825A5">
        <w:t>True consolidator position</w:t>
      </w:r>
    </w:p>
    <w:p w:rsidR="006825A5" w:rsidRPr="006825A5" w:rsidRDefault="006825A5" w:rsidP="00141253">
      <w:pPr>
        <w:numPr>
          <w:ilvl w:val="0"/>
          <w:numId w:val="74"/>
        </w:numPr>
        <w:spacing w:before="100" w:beforeAutospacing="1" w:after="100" w:afterAutospacing="1"/>
      </w:pPr>
      <w:r w:rsidRPr="006825A5">
        <w:t>High execution &amp; integration risk</w:t>
      </w:r>
    </w:p>
    <w:p w:rsidR="006825A5" w:rsidRPr="006825A5" w:rsidRDefault="006825A5" w:rsidP="00141253">
      <w:pPr>
        <w:numPr>
          <w:ilvl w:val="0"/>
          <w:numId w:val="74"/>
        </w:numPr>
        <w:spacing w:before="100" w:beforeAutospacing="1" w:after="100" w:afterAutospacing="1"/>
      </w:pPr>
      <w:r w:rsidRPr="006825A5">
        <w:t>Requires disciplined sequencing</w:t>
      </w:r>
    </w:p>
    <w:p w:rsidR="006825A5" w:rsidRPr="006825A5" w:rsidRDefault="006825A5" w:rsidP="006825A5">
      <w:pPr>
        <w:spacing w:before="100" w:beforeAutospacing="1" w:after="100" w:afterAutospacing="1"/>
      </w:pPr>
      <w:r w:rsidRPr="006825A5">
        <w:rPr>
          <w:b/>
          <w:bCs/>
        </w:rPr>
        <w:t>Board Label</w:t>
      </w:r>
    </w:p>
    <w:p w:rsidR="006825A5" w:rsidRPr="006825A5" w:rsidRDefault="006825A5" w:rsidP="006825A5">
      <w:pPr>
        <w:spacing w:beforeAutospacing="1" w:after="100" w:afterAutospacing="1"/>
      </w:pPr>
      <w:r w:rsidRPr="006825A5">
        <w:lastRenderedPageBreak/>
        <w:t>“Leader position, but only post-proof”</w:t>
      </w:r>
    </w:p>
    <w:p w:rsidR="006825A5" w:rsidRPr="006825A5" w:rsidRDefault="006825A5" w:rsidP="006825A5">
      <w:r w:rsidRPr="006825A5">
        <w:pict>
          <v:rect id="_x0000_i1061" style="width:0;height:1.5pt" o:hralign="center" o:hrstd="t" o:hr="t" fillcolor="#a0a0a0" stroked="f"/>
        </w:pict>
      </w:r>
    </w:p>
    <w:p w:rsidR="006825A5" w:rsidRPr="006825A5" w:rsidRDefault="006825A5" w:rsidP="006825A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825A5">
        <w:rPr>
          <w:b/>
          <w:bCs/>
          <w:sz w:val="27"/>
          <w:szCs w:val="27"/>
        </w:rPr>
        <w:t>OVERLAY 4 — DH + WORLDLINK (NON-IPO, FAST-TRACK DEFENCE)</w:t>
      </w:r>
    </w:p>
    <w:p w:rsidR="006825A5" w:rsidRPr="006825A5" w:rsidRDefault="006825A5" w:rsidP="006825A5">
      <w:pPr>
        <w:spacing w:before="100" w:beforeAutospacing="1" w:after="100" w:afterAutospacing="1"/>
      </w:pPr>
      <w:r w:rsidRPr="006825A5">
        <w:rPr>
          <w:b/>
          <w:bCs/>
        </w:rPr>
        <w:t>Combined Subscribers:</w:t>
      </w:r>
      <w:r w:rsidRPr="006825A5">
        <w:t xml:space="preserve"> &gt;1.2M</w:t>
      </w:r>
      <w:r w:rsidRPr="006825A5">
        <w:br/>
      </w:r>
      <w:r w:rsidRPr="006825A5">
        <w:rPr>
          <w:b/>
          <w:bCs/>
        </w:rPr>
        <w:t>Capital Profile:</w:t>
      </w:r>
      <w:r w:rsidRPr="006825A5">
        <w:t xml:space="preserve"> Moderate</w:t>
      </w:r>
    </w:p>
    <w:p w:rsidR="006825A5" w:rsidRPr="006825A5" w:rsidRDefault="006825A5" w:rsidP="006825A5">
      <w:pPr>
        <w:spacing w:before="100" w:beforeAutospacing="1" w:after="100" w:afterAutospacing="1"/>
      </w:pPr>
      <w:r w:rsidRPr="006825A5">
        <w:rPr>
          <w:b/>
          <w:bCs/>
        </w:rPr>
        <w:t>Visual Placement</w:t>
      </w:r>
    </w:p>
    <w:p w:rsidR="006825A5" w:rsidRPr="006825A5" w:rsidRDefault="006825A5" w:rsidP="00141253">
      <w:pPr>
        <w:numPr>
          <w:ilvl w:val="0"/>
          <w:numId w:val="75"/>
        </w:numPr>
        <w:spacing w:before="100" w:beforeAutospacing="1" w:after="100" w:afterAutospacing="1"/>
      </w:pPr>
      <w:r w:rsidRPr="006825A5">
        <w:t xml:space="preserve">Far </w:t>
      </w:r>
      <w:r w:rsidRPr="006825A5">
        <w:rPr>
          <w:b/>
          <w:bCs/>
        </w:rPr>
        <w:t>right</w:t>
      </w:r>
      <w:r w:rsidRPr="006825A5">
        <w:t>, mid-vertical</w:t>
      </w:r>
    </w:p>
    <w:p w:rsidR="006825A5" w:rsidRPr="006825A5" w:rsidRDefault="006825A5" w:rsidP="006825A5">
      <w:pPr>
        <w:spacing w:before="100" w:beforeAutospacing="1" w:after="100" w:afterAutospacing="1"/>
      </w:pPr>
      <w:r w:rsidRPr="006825A5">
        <w:rPr>
          <w:b/>
          <w:bCs/>
        </w:rPr>
        <w:t>Strategic Meaning</w:t>
      </w:r>
    </w:p>
    <w:p w:rsidR="006825A5" w:rsidRPr="006825A5" w:rsidRDefault="006825A5" w:rsidP="00141253">
      <w:pPr>
        <w:numPr>
          <w:ilvl w:val="0"/>
          <w:numId w:val="76"/>
        </w:numPr>
        <w:spacing w:before="100" w:beforeAutospacing="1" w:after="100" w:afterAutospacing="1"/>
      </w:pPr>
      <w:r w:rsidRPr="006825A5">
        <w:t>Immediate category leadership by scale</w:t>
      </w:r>
    </w:p>
    <w:p w:rsidR="006825A5" w:rsidRPr="006825A5" w:rsidRDefault="006825A5" w:rsidP="00141253">
      <w:pPr>
        <w:numPr>
          <w:ilvl w:val="0"/>
          <w:numId w:val="76"/>
        </w:numPr>
        <w:spacing w:before="100" w:beforeAutospacing="1" w:after="100" w:afterAutospacing="1"/>
      </w:pPr>
      <w:r w:rsidRPr="006825A5">
        <w:t>Loss of independence</w:t>
      </w:r>
    </w:p>
    <w:p w:rsidR="006825A5" w:rsidRPr="006825A5" w:rsidRDefault="006825A5" w:rsidP="00141253">
      <w:pPr>
        <w:numPr>
          <w:ilvl w:val="0"/>
          <w:numId w:val="76"/>
        </w:numPr>
        <w:spacing w:before="100" w:beforeAutospacing="1" w:after="100" w:afterAutospacing="1"/>
      </w:pPr>
      <w:r w:rsidRPr="006825A5">
        <w:t>Value protection, not value creation</w:t>
      </w:r>
    </w:p>
    <w:p w:rsidR="006825A5" w:rsidRPr="006825A5" w:rsidRDefault="006825A5" w:rsidP="006825A5">
      <w:pPr>
        <w:spacing w:before="100" w:beforeAutospacing="1" w:after="100" w:afterAutospacing="1"/>
      </w:pPr>
      <w:r w:rsidRPr="006825A5">
        <w:rPr>
          <w:b/>
          <w:bCs/>
        </w:rPr>
        <w:t>Board Label</w:t>
      </w:r>
    </w:p>
    <w:p w:rsidR="006825A5" w:rsidRPr="006825A5" w:rsidRDefault="006825A5" w:rsidP="006825A5">
      <w:pPr>
        <w:spacing w:beforeAutospacing="1" w:after="100" w:afterAutospacing="1"/>
      </w:pPr>
      <w:r w:rsidRPr="006825A5">
        <w:t>“Defensive merger — scale without optionality”</w:t>
      </w:r>
    </w:p>
    <w:p w:rsidR="006825A5" w:rsidRPr="006825A5" w:rsidRDefault="006825A5" w:rsidP="006825A5">
      <w:r w:rsidRPr="006825A5">
        <w:pict>
          <v:rect id="_x0000_i1062" style="width:0;height:1.5pt" o:hralign="center" o:hrstd="t" o:hr="t" fillcolor="#a0a0a0" stroked="f"/>
        </w:pict>
      </w:r>
    </w:p>
    <w:p w:rsidR="006825A5" w:rsidRPr="006825A5" w:rsidRDefault="006825A5" w:rsidP="006825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825A5">
        <w:rPr>
          <w:b/>
          <w:bCs/>
          <w:sz w:val="36"/>
          <w:szCs w:val="36"/>
        </w:rPr>
        <w:t>SPECIAL EMPHASIS CALLOUTS (UNCHANGED)</w:t>
      </w:r>
    </w:p>
    <w:p w:rsidR="006825A5" w:rsidRPr="006825A5" w:rsidRDefault="006825A5" w:rsidP="006825A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6825A5">
        <w:rPr>
          <w:b/>
          <w:bCs/>
          <w:sz w:val="27"/>
          <w:szCs w:val="27"/>
        </w:rPr>
        <w:t>Ncell</w:t>
      </w:r>
      <w:proofErr w:type="spellEnd"/>
    </w:p>
    <w:p w:rsidR="006825A5" w:rsidRPr="006825A5" w:rsidRDefault="006825A5" w:rsidP="00141253">
      <w:pPr>
        <w:numPr>
          <w:ilvl w:val="0"/>
          <w:numId w:val="77"/>
        </w:numPr>
        <w:spacing w:before="100" w:beforeAutospacing="1" w:after="100" w:afterAutospacing="1"/>
      </w:pPr>
      <w:r w:rsidRPr="006825A5">
        <w:t>Distinct red outline / halo</w:t>
      </w:r>
    </w:p>
    <w:p w:rsidR="006825A5" w:rsidRPr="006825A5" w:rsidRDefault="006825A5" w:rsidP="00141253">
      <w:pPr>
        <w:numPr>
          <w:ilvl w:val="0"/>
          <w:numId w:val="77"/>
        </w:numPr>
        <w:spacing w:before="100" w:beforeAutospacing="1" w:after="100" w:afterAutospacing="1"/>
      </w:pPr>
      <w:r w:rsidRPr="006825A5">
        <w:t>Annotation:</w:t>
      </w:r>
      <w:r w:rsidRPr="006825A5">
        <w:br/>
      </w:r>
      <w:r w:rsidRPr="006825A5">
        <w:rPr>
          <w:i/>
          <w:iCs/>
        </w:rPr>
        <w:t>“Large capital base; early ISP scale — asymmetric future threat”</w:t>
      </w:r>
    </w:p>
    <w:p w:rsidR="006825A5" w:rsidRPr="006825A5" w:rsidRDefault="006825A5" w:rsidP="006825A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825A5">
        <w:rPr>
          <w:b/>
          <w:bCs/>
          <w:sz w:val="27"/>
          <w:szCs w:val="27"/>
        </w:rPr>
        <w:t>CG Net</w:t>
      </w:r>
    </w:p>
    <w:p w:rsidR="006825A5" w:rsidRPr="006825A5" w:rsidRDefault="006825A5" w:rsidP="00141253">
      <w:pPr>
        <w:numPr>
          <w:ilvl w:val="0"/>
          <w:numId w:val="78"/>
        </w:numPr>
        <w:spacing w:before="100" w:beforeAutospacing="1" w:after="100" w:afterAutospacing="1"/>
      </w:pPr>
      <w:r w:rsidRPr="006825A5">
        <w:t>Top-Left placement</w:t>
      </w:r>
    </w:p>
    <w:p w:rsidR="006825A5" w:rsidRPr="006825A5" w:rsidRDefault="006825A5" w:rsidP="00141253">
      <w:pPr>
        <w:numPr>
          <w:ilvl w:val="0"/>
          <w:numId w:val="78"/>
        </w:numPr>
        <w:spacing w:before="100" w:beforeAutospacing="1" w:after="100" w:afterAutospacing="1"/>
      </w:pPr>
      <w:r w:rsidRPr="006825A5">
        <w:t>Annotation:</w:t>
      </w:r>
      <w:r w:rsidRPr="006825A5">
        <w:br/>
      </w:r>
      <w:r w:rsidRPr="006825A5">
        <w:rPr>
          <w:i/>
          <w:iCs/>
        </w:rPr>
        <w:t>“Group-backed challenger with capital optionality”</w:t>
      </w:r>
    </w:p>
    <w:p w:rsidR="006825A5" w:rsidRPr="006825A5" w:rsidRDefault="006825A5" w:rsidP="006825A5">
      <w:r w:rsidRPr="006825A5">
        <w:pict>
          <v:rect id="_x0000_i1063" style="width:0;height:1.5pt" o:hralign="center" o:hrstd="t" o:hr="t" fillcolor="#a0a0a0" stroked="f"/>
        </w:pict>
      </w:r>
    </w:p>
    <w:p w:rsidR="006825A5" w:rsidRPr="006825A5" w:rsidRDefault="006825A5" w:rsidP="006825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825A5">
        <w:rPr>
          <w:b/>
          <w:bCs/>
          <w:sz w:val="36"/>
          <w:szCs w:val="36"/>
        </w:rPr>
        <w:t>DARK HORSE PANEL (RIGHT SIDE)</w:t>
      </w:r>
    </w:p>
    <w:p w:rsidR="006825A5" w:rsidRPr="006825A5" w:rsidRDefault="006825A5" w:rsidP="006825A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825A5">
        <w:rPr>
          <w:b/>
          <w:bCs/>
          <w:sz w:val="27"/>
          <w:szCs w:val="27"/>
        </w:rPr>
        <w:t xml:space="preserve">Satellite × </w:t>
      </w:r>
      <w:proofErr w:type="spellStart"/>
      <w:r w:rsidRPr="006825A5">
        <w:rPr>
          <w:b/>
          <w:bCs/>
          <w:sz w:val="27"/>
          <w:szCs w:val="27"/>
        </w:rPr>
        <w:t>Starlink</w:t>
      </w:r>
      <w:proofErr w:type="spellEnd"/>
      <w:r w:rsidRPr="006825A5">
        <w:rPr>
          <w:b/>
          <w:bCs/>
          <w:sz w:val="27"/>
          <w:szCs w:val="27"/>
        </w:rPr>
        <w:t xml:space="preserve"> Optionality</w:t>
      </w:r>
    </w:p>
    <w:p w:rsidR="006825A5" w:rsidRPr="006825A5" w:rsidRDefault="006825A5" w:rsidP="00141253">
      <w:pPr>
        <w:numPr>
          <w:ilvl w:val="0"/>
          <w:numId w:val="79"/>
        </w:numPr>
        <w:spacing w:before="100" w:beforeAutospacing="1" w:after="100" w:afterAutospacing="1"/>
      </w:pPr>
      <w:r w:rsidRPr="006825A5">
        <w:lastRenderedPageBreak/>
        <w:t>DishHome holds satellite licenses</w:t>
      </w:r>
    </w:p>
    <w:p w:rsidR="006825A5" w:rsidRPr="006825A5" w:rsidRDefault="006825A5" w:rsidP="00141253">
      <w:pPr>
        <w:numPr>
          <w:ilvl w:val="0"/>
          <w:numId w:val="79"/>
        </w:numPr>
        <w:spacing w:before="100" w:beforeAutospacing="1" w:after="100" w:afterAutospacing="1"/>
      </w:pPr>
      <w:r w:rsidRPr="006825A5">
        <w:t>Potential partnerships could:</w:t>
      </w:r>
    </w:p>
    <w:p w:rsidR="006825A5" w:rsidRPr="006825A5" w:rsidRDefault="006825A5" w:rsidP="00141253">
      <w:pPr>
        <w:numPr>
          <w:ilvl w:val="1"/>
          <w:numId w:val="79"/>
        </w:numPr>
        <w:spacing w:before="100" w:beforeAutospacing="1" w:after="100" w:afterAutospacing="1"/>
      </w:pPr>
      <w:r w:rsidRPr="006825A5">
        <w:t>Leapfrog terrestrial constraints</w:t>
      </w:r>
    </w:p>
    <w:p w:rsidR="006825A5" w:rsidRPr="006825A5" w:rsidRDefault="006825A5" w:rsidP="00141253">
      <w:pPr>
        <w:numPr>
          <w:ilvl w:val="1"/>
          <w:numId w:val="79"/>
        </w:numPr>
        <w:spacing w:before="100" w:beforeAutospacing="1" w:after="100" w:afterAutospacing="1"/>
      </w:pPr>
      <w:r w:rsidRPr="006825A5">
        <w:t>Create differentiated rural / enterprise offerings</w:t>
      </w:r>
    </w:p>
    <w:p w:rsidR="006825A5" w:rsidRPr="006825A5" w:rsidRDefault="006825A5" w:rsidP="006825A5">
      <w:pPr>
        <w:spacing w:beforeAutospacing="1" w:after="100" w:afterAutospacing="1"/>
      </w:pPr>
      <w:r w:rsidRPr="006825A5">
        <w:rPr>
          <w:b/>
          <w:bCs/>
        </w:rPr>
        <w:t>Explicit Note</w:t>
      </w:r>
      <w:proofErr w:type="gramStart"/>
      <w:r w:rsidRPr="006825A5">
        <w:rPr>
          <w:b/>
          <w:bCs/>
        </w:rPr>
        <w:t>:</w:t>
      </w:r>
      <w:proofErr w:type="gramEnd"/>
      <w:r w:rsidRPr="006825A5">
        <w:br/>
        <w:t>Not relied upon in base-case financials or roadmap.</w:t>
      </w:r>
    </w:p>
    <w:p w:rsidR="006825A5" w:rsidRPr="006825A5" w:rsidRDefault="006825A5" w:rsidP="006825A5">
      <w:r w:rsidRPr="006825A5">
        <w:pict>
          <v:rect id="_x0000_i1064" style="width:0;height:1.5pt" o:hralign="center" o:hrstd="t" o:hr="t" fillcolor="#a0a0a0" stroked="f"/>
        </w:pict>
      </w:r>
    </w:p>
    <w:p w:rsidR="006825A5" w:rsidRPr="006825A5" w:rsidRDefault="006825A5" w:rsidP="006825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825A5">
        <w:rPr>
          <w:b/>
          <w:bCs/>
          <w:sz w:val="36"/>
          <w:szCs w:val="36"/>
        </w:rPr>
        <w:t>DESIGN &amp; PLACEMENT GUIDE (FOR PPT FINALISATION)</w:t>
      </w:r>
    </w:p>
    <w:p w:rsidR="006825A5" w:rsidRPr="006825A5" w:rsidRDefault="006825A5" w:rsidP="006825A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825A5">
        <w:rPr>
          <w:b/>
          <w:bCs/>
          <w:sz w:val="27"/>
          <w:szCs w:val="27"/>
        </w:rPr>
        <w:t>Bubble Styles</w:t>
      </w:r>
    </w:p>
    <w:p w:rsidR="006825A5" w:rsidRPr="006825A5" w:rsidRDefault="006825A5" w:rsidP="00141253">
      <w:pPr>
        <w:numPr>
          <w:ilvl w:val="0"/>
          <w:numId w:val="80"/>
        </w:numPr>
        <w:spacing w:before="100" w:beforeAutospacing="1" w:after="100" w:afterAutospacing="1"/>
      </w:pPr>
      <w:r w:rsidRPr="006825A5">
        <w:rPr>
          <w:b/>
          <w:bCs/>
        </w:rPr>
        <w:t>Solid:</w:t>
      </w:r>
      <w:r w:rsidRPr="006825A5">
        <w:t xml:space="preserve"> Current state</w:t>
      </w:r>
    </w:p>
    <w:p w:rsidR="006825A5" w:rsidRPr="006825A5" w:rsidRDefault="006825A5" w:rsidP="00141253">
      <w:pPr>
        <w:numPr>
          <w:ilvl w:val="0"/>
          <w:numId w:val="80"/>
        </w:numPr>
        <w:spacing w:before="100" w:beforeAutospacing="1" w:after="100" w:afterAutospacing="1"/>
      </w:pPr>
      <w:r w:rsidRPr="006825A5">
        <w:rPr>
          <w:b/>
          <w:bCs/>
        </w:rPr>
        <w:t>Dotted:</w:t>
      </w:r>
      <w:r w:rsidRPr="006825A5">
        <w:t xml:space="preserve"> Post-M&amp;A scenarios</w:t>
      </w:r>
    </w:p>
    <w:p w:rsidR="006825A5" w:rsidRPr="006825A5" w:rsidRDefault="006825A5" w:rsidP="00141253">
      <w:pPr>
        <w:numPr>
          <w:ilvl w:val="0"/>
          <w:numId w:val="80"/>
        </w:numPr>
        <w:spacing w:before="100" w:beforeAutospacing="1" w:after="100" w:afterAutospacing="1"/>
      </w:pPr>
      <w:r w:rsidRPr="006825A5">
        <w:rPr>
          <w:b/>
          <w:bCs/>
        </w:rPr>
        <w:t>Arrow:</w:t>
      </w:r>
      <w:r w:rsidRPr="006825A5">
        <w:t xml:space="preserve"> Direction of movement</w:t>
      </w:r>
    </w:p>
    <w:p w:rsidR="006825A5" w:rsidRPr="006825A5" w:rsidRDefault="006825A5" w:rsidP="006825A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825A5">
        <w:rPr>
          <w:b/>
          <w:bCs/>
          <w:sz w:val="27"/>
          <w:szCs w:val="27"/>
        </w:rPr>
        <w:t>Bubble Sizes (by Subscribers)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035"/>
      </w:tblGrid>
      <w:tr w:rsidR="006825A5" w:rsidRPr="006825A5" w:rsidTr="006825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25A5" w:rsidRPr="006825A5" w:rsidRDefault="006825A5" w:rsidP="006825A5">
            <w:pPr>
              <w:jc w:val="center"/>
              <w:rPr>
                <w:b/>
                <w:bCs/>
              </w:rPr>
            </w:pPr>
            <w:r w:rsidRPr="006825A5">
              <w:rPr>
                <w:b/>
                <w:bCs/>
              </w:rPr>
              <w:t>Subscribers</w:t>
            </w:r>
          </w:p>
        </w:tc>
        <w:tc>
          <w:tcPr>
            <w:tcW w:w="0" w:type="auto"/>
            <w:vAlign w:val="center"/>
            <w:hideMark/>
          </w:tcPr>
          <w:p w:rsidR="006825A5" w:rsidRPr="006825A5" w:rsidRDefault="006825A5" w:rsidP="006825A5">
            <w:pPr>
              <w:jc w:val="center"/>
              <w:rPr>
                <w:b/>
                <w:bCs/>
              </w:rPr>
            </w:pPr>
            <w:r w:rsidRPr="006825A5">
              <w:rPr>
                <w:b/>
                <w:bCs/>
              </w:rPr>
              <w:t>Diameter</w:t>
            </w:r>
          </w:p>
        </w:tc>
      </w:tr>
      <w:tr w:rsidR="006825A5" w:rsidRPr="006825A5" w:rsidTr="006825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25A5" w:rsidRPr="006825A5" w:rsidRDefault="006825A5" w:rsidP="006825A5">
            <w:r w:rsidRPr="006825A5">
              <w:t>&lt;150k</w:t>
            </w:r>
          </w:p>
        </w:tc>
        <w:tc>
          <w:tcPr>
            <w:tcW w:w="0" w:type="auto"/>
            <w:vAlign w:val="center"/>
            <w:hideMark/>
          </w:tcPr>
          <w:p w:rsidR="006825A5" w:rsidRPr="006825A5" w:rsidRDefault="006825A5" w:rsidP="006825A5">
            <w:r w:rsidRPr="006825A5">
              <w:t>0.6 cm</w:t>
            </w:r>
          </w:p>
        </w:tc>
      </w:tr>
      <w:tr w:rsidR="006825A5" w:rsidRPr="006825A5" w:rsidTr="006825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25A5" w:rsidRPr="006825A5" w:rsidRDefault="006825A5" w:rsidP="006825A5">
            <w:r w:rsidRPr="006825A5">
              <w:t>150k–300k</w:t>
            </w:r>
          </w:p>
        </w:tc>
        <w:tc>
          <w:tcPr>
            <w:tcW w:w="0" w:type="auto"/>
            <w:vAlign w:val="center"/>
            <w:hideMark/>
          </w:tcPr>
          <w:p w:rsidR="006825A5" w:rsidRPr="006825A5" w:rsidRDefault="006825A5" w:rsidP="006825A5">
            <w:r w:rsidRPr="006825A5">
              <w:t>0.9 cm</w:t>
            </w:r>
          </w:p>
        </w:tc>
      </w:tr>
      <w:tr w:rsidR="006825A5" w:rsidRPr="006825A5" w:rsidTr="006825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25A5" w:rsidRPr="006825A5" w:rsidRDefault="006825A5" w:rsidP="006825A5">
            <w:r w:rsidRPr="006825A5">
              <w:t>300k–600k</w:t>
            </w:r>
          </w:p>
        </w:tc>
        <w:tc>
          <w:tcPr>
            <w:tcW w:w="0" w:type="auto"/>
            <w:vAlign w:val="center"/>
            <w:hideMark/>
          </w:tcPr>
          <w:p w:rsidR="006825A5" w:rsidRPr="006825A5" w:rsidRDefault="006825A5" w:rsidP="006825A5">
            <w:r w:rsidRPr="006825A5">
              <w:t>1.2 cm</w:t>
            </w:r>
          </w:p>
        </w:tc>
      </w:tr>
      <w:tr w:rsidR="006825A5" w:rsidRPr="006825A5" w:rsidTr="006825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25A5" w:rsidRPr="006825A5" w:rsidRDefault="006825A5" w:rsidP="006825A5">
            <w:r w:rsidRPr="006825A5">
              <w:t>&gt;700k</w:t>
            </w:r>
          </w:p>
        </w:tc>
        <w:tc>
          <w:tcPr>
            <w:tcW w:w="0" w:type="auto"/>
            <w:vAlign w:val="center"/>
            <w:hideMark/>
          </w:tcPr>
          <w:p w:rsidR="006825A5" w:rsidRPr="006825A5" w:rsidRDefault="006825A5" w:rsidP="006825A5">
            <w:r w:rsidRPr="006825A5">
              <w:t>1.6 cm</w:t>
            </w:r>
          </w:p>
        </w:tc>
      </w:tr>
    </w:tbl>
    <w:p w:rsidR="006825A5" w:rsidRPr="006825A5" w:rsidRDefault="006825A5" w:rsidP="006825A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6825A5">
        <w:rPr>
          <w:b/>
          <w:bCs/>
          <w:sz w:val="27"/>
          <w:szCs w:val="27"/>
        </w:rPr>
        <w:t>Colour</w:t>
      </w:r>
      <w:proofErr w:type="spellEnd"/>
      <w:r w:rsidRPr="006825A5">
        <w:rPr>
          <w:b/>
          <w:bCs/>
          <w:sz w:val="27"/>
          <w:szCs w:val="27"/>
        </w:rPr>
        <w:t xml:space="preserve"> Logic</w:t>
      </w:r>
    </w:p>
    <w:p w:rsidR="006825A5" w:rsidRPr="006825A5" w:rsidRDefault="006825A5" w:rsidP="00141253">
      <w:pPr>
        <w:numPr>
          <w:ilvl w:val="0"/>
          <w:numId w:val="81"/>
        </w:numPr>
        <w:spacing w:before="100" w:beforeAutospacing="1" w:after="100" w:afterAutospacing="1"/>
      </w:pPr>
      <w:r w:rsidRPr="006825A5">
        <w:t xml:space="preserve">DishHome: Brand </w:t>
      </w:r>
      <w:proofErr w:type="spellStart"/>
      <w:r w:rsidRPr="006825A5">
        <w:t>colour</w:t>
      </w:r>
      <w:proofErr w:type="spellEnd"/>
    </w:p>
    <w:p w:rsidR="006825A5" w:rsidRPr="006825A5" w:rsidRDefault="006825A5" w:rsidP="00141253">
      <w:pPr>
        <w:numPr>
          <w:ilvl w:val="0"/>
          <w:numId w:val="81"/>
        </w:numPr>
        <w:spacing w:before="100" w:beforeAutospacing="1" w:after="100" w:afterAutospacing="1"/>
      </w:pPr>
      <w:r w:rsidRPr="006825A5">
        <w:t xml:space="preserve">Overlays: Same </w:t>
      </w:r>
      <w:proofErr w:type="spellStart"/>
      <w:r w:rsidRPr="006825A5">
        <w:t>colour</w:t>
      </w:r>
      <w:proofErr w:type="spellEnd"/>
      <w:r w:rsidRPr="006825A5">
        <w:t>, 40–50% transparency</w:t>
      </w:r>
    </w:p>
    <w:p w:rsidR="006825A5" w:rsidRPr="006825A5" w:rsidRDefault="006825A5" w:rsidP="00141253">
      <w:pPr>
        <w:numPr>
          <w:ilvl w:val="0"/>
          <w:numId w:val="81"/>
        </w:numPr>
        <w:spacing w:before="100" w:beforeAutospacing="1" w:after="100" w:afterAutospacing="1"/>
      </w:pPr>
      <w:proofErr w:type="spellStart"/>
      <w:r w:rsidRPr="006825A5">
        <w:t>Ncell</w:t>
      </w:r>
      <w:proofErr w:type="spellEnd"/>
      <w:r w:rsidRPr="006825A5">
        <w:t>: Red outline</w:t>
      </w:r>
    </w:p>
    <w:p w:rsidR="006825A5" w:rsidRPr="006825A5" w:rsidRDefault="006825A5" w:rsidP="00141253">
      <w:pPr>
        <w:numPr>
          <w:ilvl w:val="0"/>
          <w:numId w:val="81"/>
        </w:numPr>
        <w:spacing w:before="100" w:beforeAutospacing="1" w:after="100" w:afterAutospacing="1"/>
      </w:pPr>
      <w:r w:rsidRPr="006825A5">
        <w:t>CG Net: Green</w:t>
      </w:r>
    </w:p>
    <w:p w:rsidR="006825A5" w:rsidRPr="006825A5" w:rsidRDefault="006825A5" w:rsidP="00141253">
      <w:pPr>
        <w:numPr>
          <w:ilvl w:val="0"/>
          <w:numId w:val="81"/>
        </w:numPr>
        <w:spacing w:before="100" w:beforeAutospacing="1" w:after="100" w:afterAutospacing="1"/>
      </w:pPr>
      <w:r w:rsidRPr="006825A5">
        <w:t>NT: Institutional blue</w:t>
      </w:r>
    </w:p>
    <w:p w:rsidR="006825A5" w:rsidRPr="006825A5" w:rsidRDefault="006825A5" w:rsidP="006825A5">
      <w:r w:rsidRPr="006825A5">
        <w:pict>
          <v:rect id="_x0000_i1065" style="width:0;height:1.5pt" o:hralign="center" o:hrstd="t" o:hr="t" fillcolor="#a0a0a0" stroked="f"/>
        </w:pict>
      </w:r>
    </w:p>
    <w:p w:rsidR="006825A5" w:rsidRPr="006825A5" w:rsidRDefault="006825A5" w:rsidP="006825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825A5">
        <w:rPr>
          <w:b/>
          <w:bCs/>
          <w:sz w:val="36"/>
          <w:szCs w:val="36"/>
        </w:rPr>
        <w:t>FOOTER (SMALL FONT)</w:t>
      </w:r>
    </w:p>
    <w:p w:rsidR="006825A5" w:rsidRPr="006825A5" w:rsidRDefault="006825A5" w:rsidP="006825A5">
      <w:pPr>
        <w:spacing w:beforeAutospacing="1" w:after="100" w:afterAutospacing="1"/>
      </w:pPr>
      <w:r w:rsidRPr="006825A5">
        <w:t>Subscriber figures indicative, based on NTA disclosures and industry estimates.</w:t>
      </w:r>
      <w:r w:rsidRPr="006825A5">
        <w:br/>
        <w:t>M&amp;A overlays illustrative for strategic evaluation only.</w:t>
      </w:r>
    </w:p>
    <w:p w:rsidR="006825A5" w:rsidRPr="006825A5" w:rsidRDefault="006825A5" w:rsidP="006825A5">
      <w:r w:rsidRPr="006825A5">
        <w:pict>
          <v:rect id="_x0000_i1066" style="width:0;height:1.5pt" o:hralign="center" o:hrstd="t" o:hr="t" fillcolor="#a0a0a0" stroked="f"/>
        </w:pict>
      </w:r>
    </w:p>
    <w:p w:rsidR="006825A5" w:rsidRPr="006825A5" w:rsidRDefault="006825A5" w:rsidP="006825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825A5">
        <w:rPr>
          <w:b/>
          <w:bCs/>
          <w:sz w:val="36"/>
          <w:szCs w:val="36"/>
        </w:rPr>
        <w:lastRenderedPageBreak/>
        <w:t>BOARD TAKE-AWAY (BOLD, FINAL LINE)</w:t>
      </w:r>
    </w:p>
    <w:p w:rsidR="006825A5" w:rsidRPr="006825A5" w:rsidRDefault="006825A5" w:rsidP="006825A5">
      <w:pPr>
        <w:spacing w:beforeAutospacing="1" w:after="100" w:afterAutospacing="1"/>
      </w:pPr>
      <w:r w:rsidRPr="006825A5">
        <w:rPr>
          <w:b/>
          <w:bCs/>
        </w:rPr>
        <w:t>IPO-led optionality allows DishHome to choose when and how to consolidate; without capital, consolidation chooses DishHome.</w:t>
      </w:r>
    </w:p>
    <w:p w:rsidR="006825A5" w:rsidRDefault="006825A5">
      <w:r>
        <w:br w:type="page"/>
      </w:r>
    </w:p>
    <w:p w:rsidR="000D039E" w:rsidRPr="000D039E" w:rsidRDefault="000D039E" w:rsidP="000D039E">
      <w:r w:rsidRPr="000D039E">
        <w:lastRenderedPageBreak/>
        <w:pict>
          <v:rect id="_x0000_i1026" style="width:0;height:1.5pt" o:hralign="center" o:hrstd="t" o:hr="t" fillcolor="#a0a0a0" stroked="f"/>
        </w:pict>
      </w:r>
    </w:p>
    <w:p w:rsidR="000D039E" w:rsidRPr="000D039E" w:rsidRDefault="000D039E" w:rsidP="000D039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D039E">
        <w:rPr>
          <w:b/>
          <w:bCs/>
          <w:kern w:val="36"/>
          <w:sz w:val="48"/>
          <w:szCs w:val="48"/>
        </w:rPr>
        <w:t>SECTION VII — FINANCIAL, RISK &amp; EXECUTION CONTROL</w:t>
      </w:r>
    </w:p>
    <w:p w:rsidR="000D039E" w:rsidRPr="000D039E" w:rsidRDefault="000D039E" w:rsidP="000D039E">
      <w:r w:rsidRPr="000D039E">
        <w:pict>
          <v:rect id="_x0000_i1027" style="width:0;height:1.5pt" o:hralign="center" o:hrstd="t" o:hr="t" fillcolor="#a0a0a0" stroked="f"/>
        </w:pict>
      </w:r>
    </w:p>
    <w:p w:rsidR="000D039E" w:rsidRPr="000D039E" w:rsidRDefault="000D039E" w:rsidP="000D039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D039E">
        <w:rPr>
          <w:b/>
          <w:bCs/>
          <w:sz w:val="36"/>
          <w:szCs w:val="36"/>
        </w:rPr>
        <w:t xml:space="preserve">Slide 17 — Integrated Risk Architecture </w:t>
      </w:r>
      <w:r w:rsidRPr="000D039E">
        <w:rPr>
          <w:b/>
          <w:bCs/>
          <w:i/>
          <w:iCs/>
          <w:sz w:val="36"/>
          <w:szCs w:val="36"/>
        </w:rPr>
        <w:t>(Page 17)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Title:</w:t>
      </w:r>
      <w:r w:rsidRPr="000D039E">
        <w:t xml:space="preserve"> Risk is </w:t>
      </w:r>
      <w:proofErr w:type="gramStart"/>
      <w:r w:rsidRPr="000D039E">
        <w:t>Treated</w:t>
      </w:r>
      <w:proofErr w:type="gramEnd"/>
      <w:r w:rsidRPr="000D039E">
        <w:t xml:space="preserve"> as a Managed Asset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On-slide (</w:t>
      </w:r>
      <w:proofErr w:type="spellStart"/>
      <w:r w:rsidRPr="000D039E">
        <w:rPr>
          <w:b/>
          <w:bCs/>
          <w:sz w:val="27"/>
          <w:szCs w:val="27"/>
        </w:rPr>
        <w:t>heatmap</w:t>
      </w:r>
      <w:proofErr w:type="spellEnd"/>
      <w:r w:rsidRPr="000D039E">
        <w:rPr>
          <w:b/>
          <w:bCs/>
          <w:sz w:val="27"/>
          <w:szCs w:val="27"/>
        </w:rPr>
        <w:t xml:space="preserve"> logic)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Risk categories:</w:t>
      </w:r>
      <w:r w:rsidRPr="000D039E">
        <w:t xml:space="preserve"> Financial | Market | Operational | Governance | IPO execution</w:t>
      </w:r>
      <w:r w:rsidRPr="000D039E">
        <w:br/>
      </w:r>
      <w:proofErr w:type="spellStart"/>
      <w:r w:rsidRPr="000D039E">
        <w:rPr>
          <w:b/>
          <w:bCs/>
        </w:rPr>
        <w:t>Heatmap</w:t>
      </w:r>
      <w:proofErr w:type="spellEnd"/>
      <w:r w:rsidRPr="000D039E">
        <w:rPr>
          <w:b/>
          <w:bCs/>
        </w:rPr>
        <w:t xml:space="preserve"> rule:</w:t>
      </w:r>
      <w:r w:rsidRPr="000D039E">
        <w:t xml:space="preserve"> Severity × Likelihood × Detectability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“Risk Flags” from Internal Audit (must be visible on slide)</w:t>
      </w:r>
    </w:p>
    <w:p w:rsidR="000D039E" w:rsidRPr="000D039E" w:rsidRDefault="000D039E" w:rsidP="00141253">
      <w:pPr>
        <w:numPr>
          <w:ilvl w:val="0"/>
          <w:numId w:val="1"/>
        </w:numPr>
        <w:spacing w:before="100" w:beforeAutospacing="1" w:after="100" w:afterAutospacing="1"/>
      </w:pPr>
      <w:r w:rsidRPr="000D039E">
        <w:rPr>
          <w:b/>
          <w:bCs/>
        </w:rPr>
        <w:t>Cyber Security By-laws 2077</w:t>
      </w:r>
      <w:r w:rsidRPr="000D039E">
        <w:t xml:space="preserve">: mandatory IS audit not conducted → regulatory + cyber exposure </w:t>
      </w:r>
    </w:p>
    <w:p w:rsidR="000D039E" w:rsidRPr="000D039E" w:rsidRDefault="000D039E" w:rsidP="000D039E">
      <w:pPr>
        <w:spacing w:before="100" w:beforeAutospacing="1" w:after="100" w:afterAutospacing="1"/>
        <w:ind w:left="720"/>
      </w:pPr>
      <w:r w:rsidRPr="000D039E">
        <w:t>Signed-</w:t>
      </w:r>
      <w:proofErr w:type="spellStart"/>
      <w:r w:rsidRPr="000D039E">
        <w:t>Internal_Audit</w:t>
      </w:r>
      <w:proofErr w:type="spellEnd"/>
      <w:r w:rsidRPr="000D039E">
        <w:t xml:space="preserve"> Report </w:t>
      </w:r>
      <w:proofErr w:type="spellStart"/>
      <w:proofErr w:type="gramStart"/>
      <w:r w:rsidRPr="000D039E">
        <w:t>fo</w:t>
      </w:r>
      <w:proofErr w:type="spellEnd"/>
      <w:proofErr w:type="gramEnd"/>
      <w:r w:rsidRPr="000D039E">
        <w:t>…</w:t>
      </w:r>
    </w:p>
    <w:p w:rsidR="000D039E" w:rsidRPr="000D039E" w:rsidRDefault="000D039E" w:rsidP="00141253">
      <w:pPr>
        <w:numPr>
          <w:ilvl w:val="0"/>
          <w:numId w:val="1"/>
        </w:numPr>
        <w:spacing w:before="100" w:beforeAutospacing="1" w:after="100" w:afterAutospacing="1"/>
      </w:pPr>
      <w:r w:rsidRPr="000D039E">
        <w:rPr>
          <w:b/>
          <w:bCs/>
        </w:rPr>
        <w:t>Companies Act 2063</w:t>
      </w:r>
      <w:r w:rsidRPr="000D039E">
        <w:t xml:space="preserve">: share allotment compliance gap → legal/reputation risk </w:t>
      </w:r>
    </w:p>
    <w:p w:rsidR="000D039E" w:rsidRPr="000D039E" w:rsidRDefault="000D039E" w:rsidP="000D039E">
      <w:pPr>
        <w:spacing w:before="100" w:beforeAutospacing="1" w:after="100" w:afterAutospacing="1"/>
        <w:ind w:left="720"/>
      </w:pPr>
      <w:r w:rsidRPr="000D039E">
        <w:t>Signed-</w:t>
      </w:r>
      <w:proofErr w:type="spellStart"/>
      <w:r w:rsidRPr="000D039E">
        <w:t>Internal_Audit</w:t>
      </w:r>
      <w:proofErr w:type="spellEnd"/>
      <w:r w:rsidRPr="000D039E">
        <w:t xml:space="preserve"> Report </w:t>
      </w:r>
      <w:proofErr w:type="spellStart"/>
      <w:proofErr w:type="gramStart"/>
      <w:r w:rsidRPr="000D039E">
        <w:t>fo</w:t>
      </w:r>
      <w:proofErr w:type="spellEnd"/>
      <w:proofErr w:type="gramEnd"/>
      <w:r w:rsidRPr="000D039E">
        <w:t>…</w:t>
      </w:r>
    </w:p>
    <w:p w:rsidR="000D039E" w:rsidRPr="000D039E" w:rsidRDefault="000D039E" w:rsidP="00141253">
      <w:pPr>
        <w:numPr>
          <w:ilvl w:val="0"/>
          <w:numId w:val="1"/>
        </w:numPr>
        <w:spacing w:before="100" w:beforeAutospacing="1" w:after="100" w:afterAutospacing="1"/>
      </w:pPr>
      <w:r w:rsidRPr="000D039E">
        <w:rPr>
          <w:b/>
          <w:bCs/>
        </w:rPr>
        <w:t>Income Tax / TDS delays</w:t>
      </w:r>
      <w:r w:rsidRPr="000D039E">
        <w:t xml:space="preserve">: compliance + penalty risk </w:t>
      </w:r>
    </w:p>
    <w:p w:rsidR="000D039E" w:rsidRPr="000D039E" w:rsidRDefault="000D039E" w:rsidP="000D039E">
      <w:pPr>
        <w:spacing w:before="100" w:beforeAutospacing="1" w:after="100" w:afterAutospacing="1"/>
        <w:ind w:left="720"/>
      </w:pPr>
      <w:r w:rsidRPr="000D039E">
        <w:t>Signed-</w:t>
      </w:r>
      <w:proofErr w:type="spellStart"/>
      <w:r w:rsidRPr="000D039E">
        <w:t>Internal_Audit</w:t>
      </w:r>
      <w:proofErr w:type="spellEnd"/>
      <w:r w:rsidRPr="000D039E">
        <w:t xml:space="preserve"> Report </w:t>
      </w:r>
      <w:proofErr w:type="spellStart"/>
      <w:proofErr w:type="gramStart"/>
      <w:r w:rsidRPr="000D039E">
        <w:t>fo</w:t>
      </w:r>
      <w:proofErr w:type="spellEnd"/>
      <w:proofErr w:type="gramEnd"/>
      <w:r w:rsidRPr="000D039E">
        <w:t>…</w:t>
      </w:r>
    </w:p>
    <w:p w:rsidR="000D039E" w:rsidRPr="000D039E" w:rsidRDefault="000D039E" w:rsidP="00141253">
      <w:pPr>
        <w:numPr>
          <w:ilvl w:val="0"/>
          <w:numId w:val="1"/>
        </w:numPr>
        <w:spacing w:before="100" w:beforeAutospacing="1" w:after="100" w:afterAutospacing="1"/>
      </w:pPr>
      <w:r w:rsidRPr="000D039E">
        <w:rPr>
          <w:b/>
          <w:bCs/>
        </w:rPr>
        <w:t>NFRS 15 revenue recognition weakness</w:t>
      </w:r>
      <w:r w:rsidRPr="000D039E">
        <w:t xml:space="preserve">: reporting reliability risk </w:t>
      </w:r>
    </w:p>
    <w:p w:rsidR="000D039E" w:rsidRPr="000D039E" w:rsidRDefault="000D039E" w:rsidP="000D039E">
      <w:pPr>
        <w:spacing w:before="100" w:beforeAutospacing="1" w:after="100" w:afterAutospacing="1"/>
        <w:ind w:left="720"/>
      </w:pPr>
      <w:r w:rsidRPr="000D039E">
        <w:t>Signed-</w:t>
      </w:r>
      <w:proofErr w:type="spellStart"/>
      <w:r w:rsidRPr="000D039E">
        <w:t>Internal_Audit</w:t>
      </w:r>
      <w:proofErr w:type="spellEnd"/>
      <w:r w:rsidRPr="000D039E">
        <w:t xml:space="preserve"> Report </w:t>
      </w:r>
      <w:proofErr w:type="spellStart"/>
      <w:proofErr w:type="gramStart"/>
      <w:r w:rsidRPr="000D039E">
        <w:t>fo</w:t>
      </w:r>
      <w:proofErr w:type="spellEnd"/>
      <w:proofErr w:type="gramEnd"/>
      <w:r w:rsidRPr="000D039E">
        <w:t>…</w:t>
      </w:r>
    </w:p>
    <w:p w:rsidR="000D039E" w:rsidRPr="000D039E" w:rsidRDefault="000D039E" w:rsidP="00141253">
      <w:pPr>
        <w:numPr>
          <w:ilvl w:val="0"/>
          <w:numId w:val="1"/>
        </w:numPr>
        <w:spacing w:before="100" w:beforeAutospacing="1" w:after="100" w:afterAutospacing="1"/>
      </w:pPr>
      <w:r w:rsidRPr="000D039E">
        <w:rPr>
          <w:b/>
          <w:bCs/>
        </w:rPr>
        <w:t>Unauthorized OSS access / ONT deletion</w:t>
      </w:r>
      <w:r w:rsidRPr="000D039E">
        <w:t xml:space="preserve">: service integrity + fraud risk </w:t>
      </w:r>
    </w:p>
    <w:p w:rsidR="000D039E" w:rsidRPr="000D039E" w:rsidRDefault="000D039E" w:rsidP="000D039E">
      <w:pPr>
        <w:spacing w:before="100" w:beforeAutospacing="1" w:after="100" w:afterAutospacing="1"/>
        <w:ind w:left="720"/>
      </w:pPr>
      <w:r w:rsidRPr="000D039E">
        <w:t>Signed-</w:t>
      </w:r>
      <w:proofErr w:type="spellStart"/>
      <w:r w:rsidRPr="000D039E">
        <w:t>Internal_Audit</w:t>
      </w:r>
      <w:proofErr w:type="spellEnd"/>
      <w:r w:rsidRPr="000D039E">
        <w:t xml:space="preserve"> Report </w:t>
      </w:r>
      <w:proofErr w:type="spellStart"/>
      <w:proofErr w:type="gramStart"/>
      <w:r w:rsidRPr="000D039E">
        <w:t>fo</w:t>
      </w:r>
      <w:proofErr w:type="spellEnd"/>
      <w:proofErr w:type="gramEnd"/>
      <w:r w:rsidRPr="000D039E">
        <w:t>…</w:t>
      </w:r>
    </w:p>
    <w:p w:rsidR="000D039E" w:rsidRPr="000D039E" w:rsidRDefault="000D039E" w:rsidP="00141253">
      <w:pPr>
        <w:numPr>
          <w:ilvl w:val="0"/>
          <w:numId w:val="1"/>
        </w:numPr>
        <w:spacing w:before="100" w:beforeAutospacing="1" w:after="100" w:afterAutospacing="1"/>
      </w:pPr>
      <w:r w:rsidRPr="000D039E">
        <w:rPr>
          <w:b/>
          <w:bCs/>
        </w:rPr>
        <w:t>Absence of RBIA policy</w:t>
      </w:r>
      <w:r w:rsidRPr="000D039E">
        <w:t xml:space="preserve">: blind spots in audit coverage </w:t>
      </w:r>
    </w:p>
    <w:p w:rsidR="000D039E" w:rsidRPr="000D039E" w:rsidRDefault="000D039E" w:rsidP="000D039E">
      <w:pPr>
        <w:spacing w:before="100" w:beforeAutospacing="1" w:after="100" w:afterAutospacing="1"/>
        <w:ind w:left="720"/>
      </w:pPr>
      <w:r w:rsidRPr="000D039E">
        <w:t>Signed-</w:t>
      </w:r>
      <w:proofErr w:type="spellStart"/>
      <w:r w:rsidRPr="000D039E">
        <w:t>Internal_Audit</w:t>
      </w:r>
      <w:proofErr w:type="spellEnd"/>
      <w:r w:rsidRPr="000D039E">
        <w:t xml:space="preserve"> Report </w:t>
      </w:r>
      <w:proofErr w:type="spellStart"/>
      <w:proofErr w:type="gramStart"/>
      <w:r w:rsidRPr="000D039E">
        <w:t>fo</w:t>
      </w:r>
      <w:proofErr w:type="spellEnd"/>
      <w:proofErr w:type="gramEnd"/>
      <w:r w:rsidRPr="000D039E">
        <w:t>…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lastRenderedPageBreak/>
        <w:t>Talking points</w:t>
      </w:r>
    </w:p>
    <w:p w:rsidR="000D039E" w:rsidRPr="000D039E" w:rsidRDefault="000D039E" w:rsidP="00141253">
      <w:pPr>
        <w:numPr>
          <w:ilvl w:val="0"/>
          <w:numId w:val="2"/>
        </w:numPr>
        <w:spacing w:before="100" w:beforeAutospacing="1" w:after="100" w:afterAutospacing="1"/>
      </w:pPr>
      <w:r w:rsidRPr="000D039E">
        <w:t>“These are not ‘audit points’. These are value destroyers under IPO scrutiny.”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Execution (tools / methods)</w:t>
      </w:r>
    </w:p>
    <w:p w:rsidR="000D039E" w:rsidRPr="000D039E" w:rsidRDefault="000D039E" w:rsidP="00141253">
      <w:pPr>
        <w:numPr>
          <w:ilvl w:val="0"/>
          <w:numId w:val="3"/>
        </w:numPr>
        <w:spacing w:before="100" w:beforeAutospacing="1" w:after="100" w:afterAutospacing="1"/>
      </w:pPr>
      <w:r w:rsidRPr="000D039E">
        <w:t>RBIA rollout + RCM (risk control matrix)</w:t>
      </w:r>
    </w:p>
    <w:p w:rsidR="000D039E" w:rsidRPr="000D039E" w:rsidRDefault="000D039E" w:rsidP="00141253">
      <w:pPr>
        <w:numPr>
          <w:ilvl w:val="0"/>
          <w:numId w:val="3"/>
        </w:numPr>
        <w:spacing w:before="100" w:beforeAutospacing="1" w:after="100" w:afterAutospacing="1"/>
      </w:pPr>
      <w:r w:rsidRPr="000D039E">
        <w:t>IS audit cycle + remediation tracker</w:t>
      </w:r>
    </w:p>
    <w:p w:rsidR="000D039E" w:rsidRPr="000D039E" w:rsidRDefault="000D039E" w:rsidP="00141253">
      <w:pPr>
        <w:numPr>
          <w:ilvl w:val="0"/>
          <w:numId w:val="3"/>
        </w:numPr>
        <w:spacing w:before="100" w:beforeAutospacing="1" w:after="100" w:afterAutospacing="1"/>
      </w:pPr>
      <w:r w:rsidRPr="000D039E">
        <w:t>Policy modernization aligned with ISP-centric model</w:t>
      </w:r>
    </w:p>
    <w:p w:rsidR="000D039E" w:rsidRPr="000D039E" w:rsidRDefault="000D039E" w:rsidP="000D039E">
      <w:r w:rsidRPr="000D039E">
        <w:pict>
          <v:rect id="_x0000_i1028" style="width:0;height:1.5pt" o:hralign="center" o:hrstd="t" o:hr="t" fillcolor="#a0a0a0" stroked="f"/>
        </w:pict>
      </w:r>
    </w:p>
    <w:p w:rsidR="000D039E" w:rsidRPr="000D039E" w:rsidRDefault="000D039E" w:rsidP="000D039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D039E">
        <w:rPr>
          <w:b/>
          <w:bCs/>
          <w:sz w:val="36"/>
          <w:szCs w:val="36"/>
        </w:rPr>
        <w:t xml:space="preserve">Slide 18 — Five-Year Roadmap (6-Month Gantt) </w:t>
      </w:r>
      <w:r w:rsidRPr="000D039E">
        <w:rPr>
          <w:b/>
          <w:bCs/>
          <w:i/>
          <w:iCs/>
          <w:sz w:val="36"/>
          <w:szCs w:val="36"/>
        </w:rPr>
        <w:t>(Page 18)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Title:</w:t>
      </w:r>
      <w:r w:rsidRPr="000D039E">
        <w:t xml:space="preserve"> Sequenced, Gated, Capital-Aware Execution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On-slide (H1/H2 Gantt with milestones)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Year 1 H1:</w:t>
      </w:r>
    </w:p>
    <w:p w:rsidR="000D039E" w:rsidRPr="000D039E" w:rsidRDefault="000D039E" w:rsidP="00141253">
      <w:pPr>
        <w:numPr>
          <w:ilvl w:val="0"/>
          <w:numId w:val="4"/>
        </w:numPr>
        <w:spacing w:before="100" w:beforeAutospacing="1" w:after="100" w:afterAutospacing="1"/>
      </w:pPr>
      <w:r w:rsidRPr="000D039E">
        <w:t>ZBB + cost reset | NFRS 15 remediation | IAM/SIEM rollout | Distributor SOPs</w:t>
      </w:r>
      <w:r w:rsidRPr="000D039E">
        <w:br/>
      </w:r>
      <w:r w:rsidRPr="000D039E">
        <w:rPr>
          <w:b/>
          <w:bCs/>
        </w:rPr>
        <w:t>Milestone:</w:t>
      </w:r>
      <w:r w:rsidRPr="000D039E">
        <w:t xml:space="preserve"> “Control layer MVP” (close discipline + access controls)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Year 1 H2:</w:t>
      </w:r>
    </w:p>
    <w:p w:rsidR="000D039E" w:rsidRPr="000D039E" w:rsidRDefault="000D039E" w:rsidP="00141253">
      <w:pPr>
        <w:numPr>
          <w:ilvl w:val="0"/>
          <w:numId w:val="5"/>
        </w:numPr>
        <w:spacing w:before="100" w:beforeAutospacing="1" w:after="100" w:afterAutospacing="1"/>
      </w:pPr>
      <w:r w:rsidRPr="000D039E">
        <w:t>AI-NOC pilot | Enterprise GTM v1 | Bundling refresh | Vendor consolidation wave-1</w:t>
      </w:r>
      <w:r w:rsidRPr="000D039E">
        <w:br/>
      </w:r>
      <w:r w:rsidRPr="000D039E">
        <w:rPr>
          <w:b/>
          <w:bCs/>
        </w:rPr>
        <w:t>Milestone:</w:t>
      </w:r>
      <w:r w:rsidRPr="000D039E">
        <w:t xml:space="preserve"> EBITDA stabilization threshold gate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Year 2 H1:</w:t>
      </w:r>
    </w:p>
    <w:p w:rsidR="000D039E" w:rsidRPr="000D039E" w:rsidRDefault="000D039E" w:rsidP="00141253">
      <w:pPr>
        <w:numPr>
          <w:ilvl w:val="0"/>
          <w:numId w:val="6"/>
        </w:numPr>
        <w:spacing w:before="100" w:beforeAutospacing="1" w:after="100" w:afterAutospacing="1"/>
      </w:pPr>
      <w:r w:rsidRPr="000D039E">
        <w:t xml:space="preserve">Unified OSS/BSS blueprint | Enterprise SLA expansion | </w:t>
      </w:r>
      <w:proofErr w:type="spellStart"/>
      <w:r w:rsidRPr="000D039E">
        <w:t>Datalaya</w:t>
      </w:r>
      <w:proofErr w:type="spellEnd"/>
      <w:r w:rsidRPr="000D039E">
        <w:t xml:space="preserve"> governance/agreements</w:t>
      </w:r>
      <w:r w:rsidRPr="000D039E">
        <w:br/>
      </w:r>
      <w:r w:rsidRPr="000D039E">
        <w:rPr>
          <w:b/>
          <w:bCs/>
        </w:rPr>
        <w:t>Milestone:</w:t>
      </w:r>
      <w:r w:rsidRPr="000D039E">
        <w:t xml:space="preserve"> RBIA policy implemented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Year 2 H2:</w:t>
      </w:r>
    </w:p>
    <w:p w:rsidR="000D039E" w:rsidRPr="000D039E" w:rsidRDefault="000D039E" w:rsidP="00141253">
      <w:pPr>
        <w:numPr>
          <w:ilvl w:val="0"/>
          <w:numId w:val="7"/>
        </w:numPr>
        <w:spacing w:before="100" w:beforeAutospacing="1" w:after="100" w:afterAutospacing="1"/>
      </w:pPr>
      <w:r w:rsidRPr="000D039E">
        <w:rPr>
          <w:b/>
          <w:bCs/>
        </w:rPr>
        <w:t>IPO decision gate</w:t>
      </w:r>
      <w:r w:rsidRPr="000D039E">
        <w:t xml:space="preserve"> (Path A </w:t>
      </w:r>
      <w:proofErr w:type="spellStart"/>
      <w:r w:rsidRPr="000D039E">
        <w:t>vs</w:t>
      </w:r>
      <w:proofErr w:type="spellEnd"/>
      <w:r w:rsidRPr="000D039E">
        <w:t xml:space="preserve"> Path B)</w:t>
      </w:r>
    </w:p>
    <w:p w:rsidR="000D039E" w:rsidRPr="000D039E" w:rsidRDefault="000D039E" w:rsidP="00141253">
      <w:pPr>
        <w:numPr>
          <w:ilvl w:val="0"/>
          <w:numId w:val="7"/>
        </w:numPr>
        <w:spacing w:before="100" w:beforeAutospacing="1" w:after="100" w:afterAutospacing="1"/>
      </w:pPr>
      <w:r w:rsidRPr="000D039E">
        <w:t>Pre-integration readiness (</w:t>
      </w:r>
      <w:proofErr w:type="spellStart"/>
      <w:r w:rsidRPr="000D039E">
        <w:t>Subisu</w:t>
      </w:r>
      <w:proofErr w:type="spellEnd"/>
      <w:r w:rsidRPr="000D039E">
        <w:t>/</w:t>
      </w:r>
      <w:proofErr w:type="spellStart"/>
      <w:r w:rsidRPr="000D039E">
        <w:t>TechMinds</w:t>
      </w:r>
      <w:proofErr w:type="spellEnd"/>
      <w:r w:rsidRPr="000D039E">
        <w:t xml:space="preserve"> OR WL)</w:t>
      </w:r>
      <w:r w:rsidRPr="000D039E">
        <w:br/>
      </w:r>
      <w:r w:rsidRPr="000D039E">
        <w:rPr>
          <w:b/>
          <w:bCs/>
        </w:rPr>
        <w:t>Milestone:</w:t>
      </w:r>
      <w:r w:rsidRPr="000D039E">
        <w:t xml:space="preserve"> Capital pathway activation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Year 3 H1–H2 (Acceleration):</w:t>
      </w:r>
    </w:p>
    <w:p w:rsidR="000D039E" w:rsidRPr="000D039E" w:rsidRDefault="000D039E" w:rsidP="00141253">
      <w:pPr>
        <w:numPr>
          <w:ilvl w:val="0"/>
          <w:numId w:val="8"/>
        </w:numPr>
        <w:spacing w:before="100" w:beforeAutospacing="1" w:after="100" w:afterAutospacing="1"/>
      </w:pPr>
      <w:r w:rsidRPr="000D039E">
        <w:t>Path A: execute M&amp;A + integrate</w:t>
      </w:r>
    </w:p>
    <w:p w:rsidR="000D039E" w:rsidRPr="000D039E" w:rsidRDefault="000D039E" w:rsidP="00141253">
      <w:pPr>
        <w:numPr>
          <w:ilvl w:val="0"/>
          <w:numId w:val="8"/>
        </w:numPr>
        <w:spacing w:before="100" w:beforeAutospacing="1" w:after="100" w:afterAutospacing="1"/>
      </w:pPr>
      <w:r w:rsidRPr="000D039E">
        <w:t>Path B: WL merger fast-track + synergy capture</w:t>
      </w:r>
      <w:r w:rsidRPr="000D039E">
        <w:br/>
      </w:r>
      <w:r w:rsidRPr="000D039E">
        <w:rPr>
          <w:b/>
          <w:bCs/>
        </w:rPr>
        <w:t>Milestone:</w:t>
      </w:r>
      <w:r w:rsidRPr="000D039E">
        <w:t xml:space="preserve"> integration Day-100 scorecard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lastRenderedPageBreak/>
        <w:t>Year 4–5:</w:t>
      </w:r>
    </w:p>
    <w:p w:rsidR="000D039E" w:rsidRPr="000D039E" w:rsidRDefault="000D039E" w:rsidP="00141253">
      <w:pPr>
        <w:numPr>
          <w:ilvl w:val="0"/>
          <w:numId w:val="9"/>
        </w:numPr>
        <w:spacing w:before="100" w:beforeAutospacing="1" w:after="100" w:afterAutospacing="1"/>
      </w:pPr>
      <w:r w:rsidRPr="000D039E">
        <w:t>Platform compounding (enterprise scale, OTT diaspora, programmable infra)</w:t>
      </w:r>
      <w:r w:rsidRPr="000D039E">
        <w:br/>
      </w:r>
      <w:r w:rsidRPr="000D039E">
        <w:rPr>
          <w:b/>
          <w:bCs/>
        </w:rPr>
        <w:t>Milestone:</w:t>
      </w:r>
      <w:r w:rsidRPr="000D039E">
        <w:t xml:space="preserve"> EBITDA quality + cash conversion maturity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Execution (tools / methods)</w:t>
      </w:r>
    </w:p>
    <w:p w:rsidR="000D039E" w:rsidRPr="000D039E" w:rsidRDefault="000D039E" w:rsidP="00141253">
      <w:pPr>
        <w:numPr>
          <w:ilvl w:val="0"/>
          <w:numId w:val="10"/>
        </w:numPr>
        <w:spacing w:before="100" w:beforeAutospacing="1" w:after="100" w:afterAutospacing="1"/>
      </w:pPr>
      <w:r w:rsidRPr="000D039E">
        <w:t>Stage-gate governance (no phase proceeds without KPI pass)</w:t>
      </w:r>
    </w:p>
    <w:p w:rsidR="000D039E" w:rsidRPr="000D039E" w:rsidRDefault="000D039E" w:rsidP="00141253">
      <w:pPr>
        <w:numPr>
          <w:ilvl w:val="0"/>
          <w:numId w:val="10"/>
        </w:numPr>
        <w:spacing w:before="100" w:beforeAutospacing="1" w:after="100" w:afterAutospacing="1"/>
      </w:pPr>
      <w:r w:rsidRPr="000D039E">
        <w:t>IMO playbook for integration</w:t>
      </w:r>
    </w:p>
    <w:p w:rsidR="000D039E" w:rsidRPr="000D039E" w:rsidRDefault="000D039E" w:rsidP="00141253">
      <w:pPr>
        <w:numPr>
          <w:ilvl w:val="0"/>
          <w:numId w:val="10"/>
        </w:numPr>
        <w:spacing w:before="100" w:beforeAutospacing="1" w:after="100" w:afterAutospacing="1"/>
      </w:pPr>
      <w:r w:rsidRPr="000D039E">
        <w:t>Benefit realization office tracking EBITDA/cash per lever</w:t>
      </w:r>
    </w:p>
    <w:p w:rsidR="000D039E" w:rsidRPr="000D039E" w:rsidRDefault="000D039E" w:rsidP="000D039E">
      <w:r w:rsidRPr="000D039E">
        <w:pict>
          <v:rect id="_x0000_i1029" style="width:0;height:1.5pt" o:hralign="center" o:hrstd="t" o:hr="t" fillcolor="#a0a0a0" stroked="f"/>
        </w:pict>
      </w:r>
    </w:p>
    <w:p w:rsidR="000D039E" w:rsidRPr="000D039E" w:rsidRDefault="000D039E" w:rsidP="000D039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D039E">
        <w:rPr>
          <w:b/>
          <w:bCs/>
          <w:sz w:val="36"/>
          <w:szCs w:val="36"/>
        </w:rPr>
        <w:t xml:space="preserve">Slide 19 — Board Governance Model </w:t>
      </w:r>
      <w:r w:rsidRPr="000D039E">
        <w:rPr>
          <w:b/>
          <w:bCs/>
          <w:i/>
          <w:iCs/>
          <w:sz w:val="36"/>
          <w:szCs w:val="36"/>
        </w:rPr>
        <w:t>(Page 19)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Title:</w:t>
      </w:r>
      <w:r w:rsidRPr="000D039E">
        <w:t xml:space="preserve"> How the Board Oversees the Roadmap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On-slide</w:t>
      </w:r>
    </w:p>
    <w:p w:rsidR="000D039E" w:rsidRPr="000D039E" w:rsidRDefault="000D039E" w:rsidP="00141253">
      <w:pPr>
        <w:numPr>
          <w:ilvl w:val="0"/>
          <w:numId w:val="11"/>
        </w:numPr>
        <w:spacing w:before="100" w:beforeAutospacing="1" w:after="100" w:afterAutospacing="1"/>
      </w:pPr>
      <w:r w:rsidRPr="000D039E">
        <w:t xml:space="preserve">Quarterly KPI gates (EBITDA, CFO, churn, </w:t>
      </w:r>
      <w:proofErr w:type="spellStart"/>
      <w:r w:rsidRPr="000D039E">
        <w:t>capex</w:t>
      </w:r>
      <w:proofErr w:type="spellEnd"/>
      <w:r w:rsidRPr="000D039E">
        <w:t xml:space="preserve"> ratio, audit closures)</w:t>
      </w:r>
    </w:p>
    <w:p w:rsidR="000D039E" w:rsidRPr="000D039E" w:rsidRDefault="000D039E" w:rsidP="00141253">
      <w:pPr>
        <w:numPr>
          <w:ilvl w:val="0"/>
          <w:numId w:val="11"/>
        </w:numPr>
        <w:spacing w:before="100" w:beforeAutospacing="1" w:after="100" w:afterAutospacing="1"/>
      </w:pPr>
      <w:r w:rsidRPr="000D039E">
        <w:t xml:space="preserve">Strategic trigger points (price war intensity, </w:t>
      </w:r>
      <w:proofErr w:type="spellStart"/>
      <w:r w:rsidRPr="000D039E">
        <w:t>Ncell</w:t>
      </w:r>
      <w:proofErr w:type="spellEnd"/>
      <w:r w:rsidRPr="000D039E">
        <w:t xml:space="preserve"> move, NT bundling shift)</w:t>
      </w:r>
    </w:p>
    <w:p w:rsidR="000D039E" w:rsidRPr="000D039E" w:rsidRDefault="000D039E" w:rsidP="00141253">
      <w:pPr>
        <w:numPr>
          <w:ilvl w:val="0"/>
          <w:numId w:val="11"/>
        </w:numPr>
        <w:spacing w:before="100" w:beforeAutospacing="1" w:after="100" w:afterAutospacing="1"/>
      </w:pPr>
      <w:r w:rsidRPr="000D039E">
        <w:t>Capital approvals (</w:t>
      </w:r>
      <w:proofErr w:type="spellStart"/>
      <w:r w:rsidRPr="000D039E">
        <w:t>capex</w:t>
      </w:r>
      <w:proofErr w:type="spellEnd"/>
      <w:r w:rsidRPr="000D039E">
        <w:t xml:space="preserve"> and M&amp;A gates)</w:t>
      </w:r>
    </w:p>
    <w:p w:rsidR="000D039E" w:rsidRPr="000D039E" w:rsidRDefault="000D039E" w:rsidP="00141253">
      <w:pPr>
        <w:numPr>
          <w:ilvl w:val="0"/>
          <w:numId w:val="11"/>
        </w:numPr>
        <w:spacing w:before="100" w:beforeAutospacing="1" w:after="100" w:afterAutospacing="1"/>
      </w:pPr>
      <w:r w:rsidRPr="000D039E">
        <w:t>Risk closure reviews (internal audit observation closure cadence)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Key call-outs</w:t>
      </w:r>
    </w:p>
    <w:p w:rsidR="000D039E" w:rsidRPr="000D039E" w:rsidRDefault="000D039E" w:rsidP="00141253">
      <w:pPr>
        <w:numPr>
          <w:ilvl w:val="0"/>
          <w:numId w:val="12"/>
        </w:numPr>
        <w:spacing w:before="100" w:beforeAutospacing="1" w:after="100" w:afterAutospacing="1"/>
      </w:pPr>
      <w:r w:rsidRPr="000D039E">
        <w:t>“Board controls the gates; management controls execution.”</w:t>
      </w:r>
    </w:p>
    <w:p w:rsidR="000D039E" w:rsidRPr="000D039E" w:rsidRDefault="000D039E" w:rsidP="00141253">
      <w:pPr>
        <w:numPr>
          <w:ilvl w:val="0"/>
          <w:numId w:val="12"/>
        </w:numPr>
        <w:spacing w:before="100" w:beforeAutospacing="1" w:after="100" w:afterAutospacing="1"/>
      </w:pPr>
      <w:r w:rsidRPr="000D039E">
        <w:t>“Audit closure is a KPI, not a back-office item.”</w:t>
      </w:r>
    </w:p>
    <w:p w:rsidR="000D039E" w:rsidRPr="000D039E" w:rsidRDefault="000D039E" w:rsidP="000D03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D039E">
        <w:rPr>
          <w:b/>
          <w:bCs/>
          <w:sz w:val="27"/>
          <w:szCs w:val="27"/>
        </w:rPr>
        <w:t>Execution (tools / methods)</w:t>
      </w:r>
    </w:p>
    <w:p w:rsidR="000D039E" w:rsidRPr="000D039E" w:rsidRDefault="000D039E" w:rsidP="00141253">
      <w:pPr>
        <w:numPr>
          <w:ilvl w:val="0"/>
          <w:numId w:val="13"/>
        </w:numPr>
        <w:spacing w:before="100" w:beforeAutospacing="1" w:after="100" w:afterAutospacing="1"/>
      </w:pPr>
      <w:r w:rsidRPr="000D039E">
        <w:t>Board dashboard pack (1-page KPI + risk + milestone status)</w:t>
      </w:r>
    </w:p>
    <w:p w:rsidR="000D039E" w:rsidRPr="000D039E" w:rsidRDefault="000D039E" w:rsidP="00141253">
      <w:pPr>
        <w:numPr>
          <w:ilvl w:val="0"/>
          <w:numId w:val="13"/>
        </w:numPr>
        <w:spacing w:before="100" w:beforeAutospacing="1" w:after="100" w:afterAutospacing="1"/>
      </w:pPr>
      <w:r w:rsidRPr="000D039E">
        <w:t>Internal audit closure tracker with RAG status</w:t>
      </w:r>
    </w:p>
    <w:p w:rsidR="000D039E" w:rsidRPr="000D039E" w:rsidRDefault="000D039E" w:rsidP="00141253">
      <w:pPr>
        <w:numPr>
          <w:ilvl w:val="0"/>
          <w:numId w:val="13"/>
        </w:numPr>
        <w:spacing w:before="100" w:beforeAutospacing="1" w:after="100" w:afterAutospacing="1"/>
      </w:pPr>
      <w:r w:rsidRPr="000D039E">
        <w:t>Capital allocation framework (ROIC + payback thresholds)</w:t>
      </w:r>
    </w:p>
    <w:p w:rsidR="000D039E" w:rsidRPr="000D039E" w:rsidRDefault="000D039E" w:rsidP="000D039E">
      <w:r w:rsidRPr="000D039E">
        <w:pict>
          <v:rect id="_x0000_i1030" style="width:0;height:1.5pt" o:hralign="center" o:hrstd="t" o:hr="t" fillcolor="#a0a0a0" stroked="f"/>
        </w:pict>
      </w:r>
    </w:p>
    <w:p w:rsidR="000D039E" w:rsidRPr="000D039E" w:rsidRDefault="000D039E" w:rsidP="000D039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D039E">
        <w:rPr>
          <w:b/>
          <w:bCs/>
          <w:sz w:val="36"/>
          <w:szCs w:val="36"/>
        </w:rPr>
        <w:t xml:space="preserve">Slide 20 — CEO Closing </w:t>
      </w:r>
      <w:r w:rsidRPr="000D039E">
        <w:rPr>
          <w:b/>
          <w:bCs/>
          <w:i/>
          <w:iCs/>
          <w:sz w:val="36"/>
          <w:szCs w:val="36"/>
        </w:rPr>
        <w:t>(Page 20)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Title:</w:t>
      </w:r>
      <w:r w:rsidRPr="000D039E">
        <w:t xml:space="preserve"> The Transition is Architectural, Not Cosmetic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Closing lines (on-slide):</w:t>
      </w:r>
    </w:p>
    <w:p w:rsidR="000D039E" w:rsidRPr="000D039E" w:rsidRDefault="000D039E" w:rsidP="00141253">
      <w:pPr>
        <w:numPr>
          <w:ilvl w:val="0"/>
          <w:numId w:val="14"/>
        </w:numPr>
        <w:spacing w:before="100" w:beforeAutospacing="1" w:after="100" w:afterAutospacing="1"/>
      </w:pPr>
      <w:r w:rsidRPr="000D039E">
        <w:t>Discipline before ambition.</w:t>
      </w:r>
    </w:p>
    <w:p w:rsidR="000D039E" w:rsidRPr="000D039E" w:rsidRDefault="000D039E" w:rsidP="00141253">
      <w:pPr>
        <w:numPr>
          <w:ilvl w:val="0"/>
          <w:numId w:val="14"/>
        </w:numPr>
        <w:spacing w:before="100" w:beforeAutospacing="1" w:after="100" w:afterAutospacing="1"/>
      </w:pPr>
      <w:r w:rsidRPr="000D039E">
        <w:t>Evidence before narrative.</w:t>
      </w:r>
    </w:p>
    <w:p w:rsidR="000D039E" w:rsidRPr="000D039E" w:rsidRDefault="000D039E" w:rsidP="00141253">
      <w:pPr>
        <w:numPr>
          <w:ilvl w:val="0"/>
          <w:numId w:val="14"/>
        </w:numPr>
        <w:spacing w:before="100" w:beforeAutospacing="1" w:after="100" w:afterAutospacing="1"/>
      </w:pPr>
      <w:r w:rsidRPr="000D039E">
        <w:lastRenderedPageBreak/>
        <w:t>Control before consolidation.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Board Ask (explicit):</w:t>
      </w:r>
    </w:p>
    <w:p w:rsidR="000D039E" w:rsidRPr="000D039E" w:rsidRDefault="000D039E" w:rsidP="00141253">
      <w:pPr>
        <w:numPr>
          <w:ilvl w:val="0"/>
          <w:numId w:val="15"/>
        </w:numPr>
        <w:spacing w:before="100" w:beforeAutospacing="1" w:after="100" w:afterAutospacing="1"/>
      </w:pPr>
      <w:r w:rsidRPr="000D039E">
        <w:t xml:space="preserve">Approve Strategic Architecture + Value </w:t>
      </w:r>
      <w:r w:rsidR="00740D42">
        <w:t>Pillar</w:t>
      </w:r>
      <w:r w:rsidRPr="000D039E">
        <w:t>s</w:t>
      </w:r>
    </w:p>
    <w:p w:rsidR="000D039E" w:rsidRPr="000D039E" w:rsidRDefault="000D039E" w:rsidP="00141253">
      <w:pPr>
        <w:numPr>
          <w:ilvl w:val="0"/>
          <w:numId w:val="15"/>
        </w:numPr>
        <w:spacing w:before="100" w:beforeAutospacing="1" w:after="100" w:afterAutospacing="1"/>
      </w:pPr>
      <w:r w:rsidRPr="000D039E">
        <w:t xml:space="preserve">Approve </w:t>
      </w:r>
      <w:r w:rsidR="00740D42">
        <w:t>Pillar</w:t>
      </w:r>
      <w:r w:rsidRPr="000D039E">
        <w:t xml:space="preserve"> I “Control Layer First 18 Months”</w:t>
      </w:r>
    </w:p>
    <w:p w:rsidR="000D039E" w:rsidRPr="000D039E" w:rsidRDefault="000D039E" w:rsidP="00141253">
      <w:pPr>
        <w:numPr>
          <w:ilvl w:val="0"/>
          <w:numId w:val="15"/>
        </w:numPr>
        <w:spacing w:before="100" w:beforeAutospacing="1" w:after="100" w:afterAutospacing="1"/>
      </w:pPr>
      <w:r w:rsidRPr="000D039E">
        <w:t>Approve capital-pathway decision gate (Year 2 H2)</w:t>
      </w:r>
    </w:p>
    <w:p w:rsidR="000D039E" w:rsidRPr="000D039E" w:rsidRDefault="000D039E" w:rsidP="00141253">
      <w:pPr>
        <w:numPr>
          <w:ilvl w:val="0"/>
          <w:numId w:val="15"/>
        </w:numPr>
        <w:spacing w:before="100" w:beforeAutospacing="1" w:after="100" w:afterAutospacing="1"/>
      </w:pPr>
      <w:r w:rsidRPr="000D039E">
        <w:t>Approve internal-audit risk flag closure as mandatory KPI</w:t>
      </w:r>
    </w:p>
    <w:p w:rsidR="000D039E" w:rsidRPr="000D039E" w:rsidRDefault="000D039E" w:rsidP="000D039E">
      <w:r w:rsidRPr="000D039E">
        <w:pict>
          <v:rect id="_x0000_i1031" style="width:0;height:1.5pt" o:hralign="center" o:hrstd="t" o:hr="t" fillcolor="#a0a0a0" stroked="f"/>
        </w:pict>
      </w:r>
    </w:p>
    <w:p w:rsidR="000D039E" w:rsidRPr="000D039E" w:rsidRDefault="000D039E" w:rsidP="000D039E">
      <w:r w:rsidRPr="000D039E">
        <w:pict>
          <v:rect id="_x0000_i1032" style="width:0;height:1.5pt" o:hralign="center" o:hrstd="t" o:hr="t" fillcolor="#a0a0a0" stroked="f"/>
        </w:pict>
      </w:r>
    </w:p>
    <w:p w:rsidR="000D039E" w:rsidRDefault="000D039E">
      <w:pPr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br w:type="page"/>
      </w:r>
      <w:bookmarkStart w:id="0" w:name="_GoBack"/>
      <w:bookmarkEnd w:id="0"/>
    </w:p>
    <w:p w:rsidR="000D039E" w:rsidRDefault="000D039E">
      <w:pPr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lastRenderedPageBreak/>
        <w:br w:type="page"/>
      </w:r>
    </w:p>
    <w:p w:rsidR="000D039E" w:rsidRPr="000D039E" w:rsidRDefault="000D039E" w:rsidP="000D039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D039E">
        <w:rPr>
          <w:b/>
          <w:bCs/>
          <w:kern w:val="36"/>
          <w:sz w:val="48"/>
          <w:szCs w:val="48"/>
        </w:rPr>
        <w:lastRenderedPageBreak/>
        <w:t>SEPARATE RISK SEGMENT — FMEA (ANNEXURE SLIDES, COPY-PASTE)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t xml:space="preserve">You asked for a </w:t>
      </w:r>
      <w:r w:rsidRPr="000D039E">
        <w:rPr>
          <w:b/>
          <w:bCs/>
        </w:rPr>
        <w:t>clear FMEA with suggested solutions</w:t>
      </w:r>
      <w:r w:rsidRPr="000D039E">
        <w:t xml:space="preserve">, linked to roadmap activities. Below are </w:t>
      </w:r>
      <w:r w:rsidRPr="000D039E">
        <w:rPr>
          <w:b/>
          <w:bCs/>
        </w:rPr>
        <w:t>Annex slides</w:t>
      </w:r>
      <w:r w:rsidRPr="000D039E">
        <w:t xml:space="preserve"> to append after Slide 20 (recommended for Board packs).</w:t>
      </w:r>
    </w:p>
    <w:p w:rsidR="000D039E" w:rsidRPr="000D039E" w:rsidRDefault="000D039E" w:rsidP="000D039E">
      <w:r w:rsidRPr="000D039E">
        <w:pict>
          <v:rect id="_x0000_i1033" style="width:0;height:1.5pt" o:hralign="center" o:hrstd="t" o:hr="t" fillcolor="#a0a0a0" stroked="f"/>
        </w:pict>
      </w:r>
    </w:p>
    <w:p w:rsidR="000D039E" w:rsidRPr="000D039E" w:rsidRDefault="000D039E" w:rsidP="000D039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D039E">
        <w:rPr>
          <w:b/>
          <w:bCs/>
          <w:sz w:val="36"/>
          <w:szCs w:val="36"/>
        </w:rPr>
        <w:t xml:space="preserve">Annex A1 — Internal Audit FMEA (Top 10 Failure Modes) </w:t>
      </w:r>
      <w:r w:rsidRPr="000D039E">
        <w:rPr>
          <w:b/>
          <w:bCs/>
          <w:i/>
          <w:iCs/>
          <w:sz w:val="36"/>
          <w:szCs w:val="36"/>
        </w:rPr>
        <w:t>(Page A1)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FMEA Scale:</w:t>
      </w:r>
      <w:r w:rsidRPr="000D039E">
        <w:t xml:space="preserve"> Severity (S) 1–10 | Occurrence (O) 1–10 | Detectability (D) 1–10 | </w:t>
      </w:r>
      <w:r w:rsidRPr="000D039E">
        <w:rPr>
          <w:b/>
          <w:bCs/>
        </w:rPr>
        <w:t>RPN = S×O×D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2273"/>
        <w:gridCol w:w="194"/>
        <w:gridCol w:w="247"/>
        <w:gridCol w:w="234"/>
        <w:gridCol w:w="554"/>
        <w:gridCol w:w="3232"/>
      </w:tblGrid>
      <w:tr w:rsidR="000D039E" w:rsidRPr="000D039E" w:rsidTr="000D03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pPr>
              <w:jc w:val="center"/>
              <w:rPr>
                <w:b/>
                <w:bCs/>
              </w:rPr>
            </w:pPr>
            <w:r w:rsidRPr="000D039E">
              <w:rPr>
                <w:b/>
                <w:bCs/>
              </w:rPr>
              <w:t>Failure Mode (from audit)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pPr>
              <w:jc w:val="center"/>
              <w:rPr>
                <w:b/>
                <w:bCs/>
              </w:rPr>
            </w:pPr>
            <w:r w:rsidRPr="000D039E">
              <w:rPr>
                <w:b/>
                <w:bCs/>
              </w:rPr>
              <w:t>Impact on Value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pPr>
              <w:jc w:val="center"/>
              <w:rPr>
                <w:b/>
                <w:bCs/>
              </w:rPr>
            </w:pPr>
            <w:r w:rsidRPr="000D039E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pPr>
              <w:jc w:val="center"/>
              <w:rPr>
                <w:b/>
                <w:bCs/>
              </w:rPr>
            </w:pPr>
            <w:r w:rsidRPr="000D039E">
              <w:rPr>
                <w:b/>
                <w:bCs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pPr>
              <w:jc w:val="center"/>
              <w:rPr>
                <w:b/>
                <w:bCs/>
              </w:rPr>
            </w:pPr>
            <w:r w:rsidRPr="000D039E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pPr>
              <w:jc w:val="center"/>
              <w:rPr>
                <w:b/>
                <w:bCs/>
              </w:rPr>
            </w:pPr>
            <w:r w:rsidRPr="000D039E">
              <w:rPr>
                <w:b/>
                <w:bCs/>
              </w:rPr>
              <w:t>RPN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pPr>
              <w:jc w:val="center"/>
              <w:rPr>
                <w:b/>
                <w:bCs/>
              </w:rPr>
            </w:pPr>
            <w:r w:rsidRPr="000D039E">
              <w:rPr>
                <w:b/>
                <w:bCs/>
              </w:rPr>
              <w:t>Corrective / Preventive Actions (CAPA)</w:t>
            </w:r>
          </w:p>
        </w:tc>
      </w:tr>
      <w:tr w:rsidR="000D039E" w:rsidRPr="000D039E" w:rsidTr="000D03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Mandatory IS Audit not conducted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 xml:space="preserve">Regulatory penalty + cyber breach exposure </w:t>
            </w:r>
          </w:p>
          <w:p w:rsidR="000D039E" w:rsidRPr="000D039E" w:rsidRDefault="000D039E" w:rsidP="000D039E">
            <w:pPr>
              <w:spacing w:before="100" w:beforeAutospacing="1" w:after="100" w:afterAutospacing="1"/>
            </w:pPr>
            <w:r w:rsidRPr="000D039E">
              <w:t>Signed-</w:t>
            </w:r>
            <w:proofErr w:type="spellStart"/>
            <w:r w:rsidRPr="000D039E">
              <w:t>Internal_Audit</w:t>
            </w:r>
            <w:proofErr w:type="spellEnd"/>
            <w:r w:rsidRPr="000D039E">
              <w:t xml:space="preserve"> Report </w:t>
            </w:r>
            <w:proofErr w:type="spellStart"/>
            <w:r w:rsidRPr="000D039E">
              <w:t>fo</w:t>
            </w:r>
            <w:proofErr w:type="spellEnd"/>
            <w:r w:rsidRPr="000D039E">
              <w:t>…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9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6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7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378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Annual IS audit, SIEM, security training, Board cyber reporting</w:t>
            </w:r>
          </w:p>
        </w:tc>
      </w:tr>
      <w:tr w:rsidR="000D039E" w:rsidRPr="000D039E" w:rsidTr="000D03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NFRS 15 revenue recognition weakness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 xml:space="preserve">Earnings credibility risk under IPO </w:t>
            </w:r>
          </w:p>
          <w:p w:rsidR="000D039E" w:rsidRPr="000D039E" w:rsidRDefault="000D039E" w:rsidP="000D039E">
            <w:pPr>
              <w:spacing w:before="100" w:beforeAutospacing="1" w:after="100" w:afterAutospacing="1"/>
            </w:pPr>
            <w:r w:rsidRPr="000D039E">
              <w:t>Signed-</w:t>
            </w:r>
            <w:proofErr w:type="spellStart"/>
            <w:r w:rsidRPr="000D039E">
              <w:t>Internal_Audit</w:t>
            </w:r>
            <w:proofErr w:type="spellEnd"/>
            <w:r w:rsidRPr="000D039E">
              <w:t xml:space="preserve"> Report </w:t>
            </w:r>
            <w:proofErr w:type="spellStart"/>
            <w:r w:rsidRPr="000D039E">
              <w:t>fo</w:t>
            </w:r>
            <w:proofErr w:type="spellEnd"/>
            <w:r w:rsidRPr="000D039E">
              <w:t>…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8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6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6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288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 xml:space="preserve">Automated revenue deferral </w:t>
            </w:r>
            <w:r w:rsidR="00740D42">
              <w:t>Pillar</w:t>
            </w:r>
            <w:r w:rsidRPr="000D039E">
              <w:t>, contract performance obligation mapping</w:t>
            </w:r>
          </w:p>
        </w:tc>
      </w:tr>
      <w:tr w:rsidR="000D039E" w:rsidRPr="000D039E" w:rsidTr="000D03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Unauthorized OSS access / ONT deletion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 xml:space="preserve">Service outages + fraud + reputation </w:t>
            </w:r>
          </w:p>
          <w:p w:rsidR="000D039E" w:rsidRPr="000D039E" w:rsidRDefault="000D039E" w:rsidP="000D039E">
            <w:pPr>
              <w:spacing w:before="100" w:beforeAutospacing="1" w:after="100" w:afterAutospacing="1"/>
            </w:pPr>
            <w:r w:rsidRPr="000D039E">
              <w:t>Signed-</w:t>
            </w:r>
            <w:proofErr w:type="spellStart"/>
            <w:r w:rsidRPr="000D039E">
              <w:t>Internal_Audit</w:t>
            </w:r>
            <w:proofErr w:type="spellEnd"/>
            <w:r w:rsidRPr="000D039E">
              <w:t xml:space="preserve"> Report </w:t>
            </w:r>
            <w:proofErr w:type="spellStart"/>
            <w:r w:rsidRPr="000D039E">
              <w:t>fo</w:t>
            </w:r>
            <w:proofErr w:type="spellEnd"/>
            <w:r w:rsidRPr="000D039E">
              <w:t>…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9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5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6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270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 xml:space="preserve">IAM/RBAC, access logs, rapid </w:t>
            </w:r>
            <w:proofErr w:type="spellStart"/>
            <w:r w:rsidRPr="000D039E">
              <w:t>deprovisioning</w:t>
            </w:r>
            <w:proofErr w:type="spellEnd"/>
            <w:r w:rsidRPr="000D039E">
              <w:t>, SOC monitoring</w:t>
            </w:r>
          </w:p>
        </w:tc>
      </w:tr>
      <w:tr w:rsidR="000D039E" w:rsidRPr="000D039E" w:rsidTr="000D03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TDS compliance delays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 xml:space="preserve">Penalties + reputational compliance risk </w:t>
            </w:r>
          </w:p>
          <w:p w:rsidR="000D039E" w:rsidRPr="000D039E" w:rsidRDefault="000D039E" w:rsidP="000D039E">
            <w:pPr>
              <w:spacing w:before="100" w:beforeAutospacing="1" w:after="100" w:afterAutospacing="1"/>
            </w:pPr>
            <w:r w:rsidRPr="000D039E">
              <w:t>Signed-</w:t>
            </w:r>
            <w:proofErr w:type="spellStart"/>
            <w:r w:rsidRPr="000D039E">
              <w:t>Internal_Audit</w:t>
            </w:r>
            <w:proofErr w:type="spellEnd"/>
            <w:r w:rsidRPr="000D039E">
              <w:t xml:space="preserve"> Report </w:t>
            </w:r>
            <w:proofErr w:type="spellStart"/>
            <w:r w:rsidRPr="000D039E">
              <w:t>fo</w:t>
            </w:r>
            <w:proofErr w:type="spellEnd"/>
            <w:r w:rsidRPr="000D039E">
              <w:t>…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7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5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4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140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Automated tax calendar, maker-checker, monthly reconciliations</w:t>
            </w:r>
          </w:p>
        </w:tc>
      </w:tr>
      <w:tr w:rsidR="000D039E" w:rsidRPr="000D039E" w:rsidTr="000D03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Companies Act share allotment non-compliance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 xml:space="preserve">Legal exposure + investor confidence </w:t>
            </w:r>
          </w:p>
          <w:p w:rsidR="000D039E" w:rsidRPr="000D039E" w:rsidRDefault="000D039E" w:rsidP="000D039E">
            <w:pPr>
              <w:spacing w:before="100" w:beforeAutospacing="1" w:after="100" w:afterAutospacing="1"/>
            </w:pPr>
            <w:r w:rsidRPr="000D039E">
              <w:t>Signed-</w:t>
            </w:r>
            <w:proofErr w:type="spellStart"/>
            <w:r w:rsidRPr="000D039E">
              <w:t>Internal_Audit</w:t>
            </w:r>
            <w:proofErr w:type="spellEnd"/>
            <w:r w:rsidRPr="000D039E">
              <w:t xml:space="preserve"> Report </w:t>
            </w:r>
            <w:proofErr w:type="spellStart"/>
            <w:r w:rsidRPr="000D039E">
              <w:t>fo</w:t>
            </w:r>
            <w:proofErr w:type="spellEnd"/>
            <w:r w:rsidRPr="000D039E">
              <w:t>…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8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4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5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160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Secretarial calendar, compliance register, Board oversight</w:t>
            </w:r>
          </w:p>
        </w:tc>
      </w:tr>
      <w:tr w:rsidR="000D039E" w:rsidRPr="000D039E" w:rsidTr="000D03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lastRenderedPageBreak/>
              <w:t>Absence of RBIA policy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 xml:space="preserve">Blind spots; repeats; weak risk posture </w:t>
            </w:r>
          </w:p>
          <w:p w:rsidR="000D039E" w:rsidRPr="000D039E" w:rsidRDefault="000D039E" w:rsidP="000D039E">
            <w:pPr>
              <w:spacing w:before="100" w:beforeAutospacing="1" w:after="100" w:afterAutospacing="1"/>
            </w:pPr>
            <w:r w:rsidRPr="000D039E">
              <w:t>Signed-</w:t>
            </w:r>
            <w:proofErr w:type="spellStart"/>
            <w:r w:rsidRPr="000D039E">
              <w:t>Internal_Audit</w:t>
            </w:r>
            <w:proofErr w:type="spellEnd"/>
            <w:r w:rsidRPr="000D039E">
              <w:t xml:space="preserve"> Report </w:t>
            </w:r>
            <w:proofErr w:type="spellStart"/>
            <w:r w:rsidRPr="000D039E">
              <w:t>fo</w:t>
            </w:r>
            <w:proofErr w:type="spellEnd"/>
            <w:r w:rsidRPr="000D039E">
              <w:t>…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7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6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7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294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RBIA framework + annual risk-based plan, audit committee cadence</w:t>
            </w:r>
          </w:p>
        </w:tc>
      </w:tr>
      <w:tr w:rsidR="000D039E" w:rsidRPr="000D039E" w:rsidTr="000D03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No approved SOPs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 xml:space="preserve">Process inconsistency; leakages </w:t>
            </w:r>
          </w:p>
          <w:p w:rsidR="000D039E" w:rsidRPr="000D039E" w:rsidRDefault="000D039E" w:rsidP="000D039E">
            <w:pPr>
              <w:spacing w:before="100" w:beforeAutospacing="1" w:after="100" w:afterAutospacing="1"/>
            </w:pPr>
            <w:r w:rsidRPr="000D039E">
              <w:t>Signed-</w:t>
            </w:r>
            <w:proofErr w:type="spellStart"/>
            <w:r w:rsidRPr="000D039E">
              <w:t>Internal_Audit</w:t>
            </w:r>
            <w:proofErr w:type="spellEnd"/>
            <w:r w:rsidRPr="000D039E">
              <w:t xml:space="preserve"> Report </w:t>
            </w:r>
            <w:proofErr w:type="spellStart"/>
            <w:r w:rsidRPr="000D039E">
              <w:t>fo</w:t>
            </w:r>
            <w:proofErr w:type="spellEnd"/>
            <w:r w:rsidRPr="000D039E">
              <w:t>…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6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7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6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252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SOP program, training, compliance testing</w:t>
            </w:r>
          </w:p>
        </w:tc>
      </w:tr>
      <w:tr w:rsidR="000D039E" w:rsidRPr="000D039E" w:rsidTr="000D03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Weak vendor/distributor governance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Leakage; commission fraud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7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6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5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210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Vendor consolidation + distributor audits + performance-linked payouts</w:t>
            </w:r>
          </w:p>
        </w:tc>
      </w:tr>
      <w:tr w:rsidR="000D039E" w:rsidRPr="000D039E" w:rsidTr="000D03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 xml:space="preserve">Missing agreements for </w:t>
            </w:r>
            <w:proofErr w:type="spellStart"/>
            <w:r w:rsidRPr="000D039E">
              <w:t>Datalaya</w:t>
            </w:r>
            <w:proofErr w:type="spellEnd"/>
            <w:r w:rsidRPr="000D039E">
              <w:t xml:space="preserve"> services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 xml:space="preserve">Related-party/control risk </w:t>
            </w:r>
          </w:p>
          <w:p w:rsidR="000D039E" w:rsidRPr="000D039E" w:rsidRDefault="000D039E" w:rsidP="000D039E">
            <w:pPr>
              <w:spacing w:before="100" w:beforeAutospacing="1" w:after="100" w:afterAutospacing="1"/>
            </w:pPr>
            <w:r w:rsidRPr="000D039E">
              <w:t>Signed-</w:t>
            </w:r>
            <w:proofErr w:type="spellStart"/>
            <w:r w:rsidRPr="000D039E">
              <w:t>Internal_Audit</w:t>
            </w:r>
            <w:proofErr w:type="spellEnd"/>
            <w:r w:rsidRPr="000D039E">
              <w:t xml:space="preserve"> Report </w:t>
            </w:r>
            <w:proofErr w:type="spellStart"/>
            <w:r w:rsidRPr="000D039E">
              <w:t>fo</w:t>
            </w:r>
            <w:proofErr w:type="spellEnd"/>
            <w:r w:rsidRPr="000D039E">
              <w:t>…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7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4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6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168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MSA/SLA + pricing governance + RPT policy</w:t>
            </w:r>
          </w:p>
        </w:tc>
      </w:tr>
      <w:tr w:rsidR="000D039E" w:rsidRPr="000D039E" w:rsidTr="000D03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Network manipulation / misuse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 xml:space="preserve">Customer trust erosion </w:t>
            </w:r>
          </w:p>
          <w:p w:rsidR="000D039E" w:rsidRPr="000D039E" w:rsidRDefault="000D039E" w:rsidP="000D039E">
            <w:pPr>
              <w:spacing w:before="100" w:beforeAutospacing="1" w:after="100" w:afterAutospacing="1"/>
            </w:pPr>
            <w:r w:rsidRPr="000D039E">
              <w:t>Signed-</w:t>
            </w:r>
            <w:proofErr w:type="spellStart"/>
            <w:r w:rsidRPr="000D039E">
              <w:t>Internal_Audit</w:t>
            </w:r>
            <w:proofErr w:type="spellEnd"/>
            <w:r w:rsidRPr="000D039E">
              <w:t xml:space="preserve"> Report </w:t>
            </w:r>
            <w:proofErr w:type="spellStart"/>
            <w:r w:rsidRPr="000D039E">
              <w:t>fo</w:t>
            </w:r>
            <w:proofErr w:type="spellEnd"/>
            <w:r w:rsidRPr="000D039E">
              <w:t>…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8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5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6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240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Monitoring + penalties + technical controls</w:t>
            </w:r>
          </w:p>
        </w:tc>
      </w:tr>
    </w:tbl>
    <w:p w:rsidR="000D039E" w:rsidRPr="000D039E" w:rsidRDefault="000D039E" w:rsidP="000D039E">
      <w:r w:rsidRPr="000D039E">
        <w:pict>
          <v:rect id="_x0000_i1034" style="width:0;height:1.5pt" o:hralign="center" o:hrstd="t" o:hr="t" fillcolor="#a0a0a0" stroked="f"/>
        </w:pict>
      </w:r>
    </w:p>
    <w:p w:rsidR="000D039E" w:rsidRPr="000D039E" w:rsidRDefault="000D039E" w:rsidP="000D039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D039E">
        <w:rPr>
          <w:b/>
          <w:bCs/>
          <w:sz w:val="36"/>
          <w:szCs w:val="36"/>
        </w:rPr>
        <w:t xml:space="preserve">Annex A2 — CAPA to Roadmap Linkage (Timeline Mapping) </w:t>
      </w:r>
      <w:r w:rsidRPr="000D039E">
        <w:rPr>
          <w:b/>
          <w:bCs/>
          <w:i/>
          <w:iCs/>
          <w:sz w:val="36"/>
          <w:szCs w:val="36"/>
        </w:rPr>
        <w:t>(Page A2)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4731"/>
        <w:gridCol w:w="1993"/>
      </w:tblGrid>
      <w:tr w:rsidR="000D039E" w:rsidRPr="000D039E" w:rsidTr="000D03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pPr>
              <w:jc w:val="center"/>
              <w:rPr>
                <w:b/>
                <w:bCs/>
              </w:rPr>
            </w:pPr>
            <w:r w:rsidRPr="000D039E">
              <w:rPr>
                <w:b/>
                <w:bCs/>
              </w:rPr>
              <w:t>CAPA Cluster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pPr>
              <w:jc w:val="center"/>
              <w:rPr>
                <w:b/>
                <w:bCs/>
              </w:rPr>
            </w:pPr>
            <w:r w:rsidRPr="000D039E">
              <w:rPr>
                <w:b/>
                <w:bCs/>
              </w:rPr>
              <w:t>Tools / Techniques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pPr>
              <w:jc w:val="center"/>
              <w:rPr>
                <w:b/>
                <w:bCs/>
              </w:rPr>
            </w:pPr>
            <w:r w:rsidRPr="000D039E">
              <w:rPr>
                <w:b/>
                <w:bCs/>
              </w:rPr>
              <w:t>Roadmap Placement</w:t>
            </w:r>
          </w:p>
        </w:tc>
      </w:tr>
      <w:tr w:rsidR="000D039E" w:rsidRPr="000D039E" w:rsidTr="000D03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Cyber &amp; IS Audit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 xml:space="preserve">IS audit, IAM/RBAC, SIEM, incident response </w:t>
            </w:r>
            <w:proofErr w:type="spellStart"/>
            <w:r w:rsidRPr="000D039E">
              <w:t>runbooks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Y1 H1–H2</w:t>
            </w:r>
          </w:p>
        </w:tc>
      </w:tr>
      <w:tr w:rsidR="000D039E" w:rsidRPr="000D039E" w:rsidTr="000D03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Financial Reporting Controls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 xml:space="preserve">NFRS 15 </w:t>
            </w:r>
            <w:r w:rsidR="00740D42">
              <w:t>Pillar</w:t>
            </w:r>
            <w:r w:rsidRPr="000D039E">
              <w:t>, weekly close, RCM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Y1 H1–Y2 H1</w:t>
            </w:r>
          </w:p>
        </w:tc>
      </w:tr>
      <w:tr w:rsidR="000D039E" w:rsidRPr="000D039E" w:rsidTr="000D03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Governance &amp; RBIA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 xml:space="preserve">RBIA policy, risk </w:t>
            </w:r>
            <w:proofErr w:type="spellStart"/>
            <w:r w:rsidRPr="000D039E">
              <w:t>heatmap</w:t>
            </w:r>
            <w:proofErr w:type="spellEnd"/>
            <w:r w:rsidRPr="000D039E">
              <w:t>, audit committee cadence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Y1 H2–Y2 H1</w:t>
            </w:r>
          </w:p>
        </w:tc>
      </w:tr>
      <w:tr w:rsidR="000D039E" w:rsidRPr="000D039E" w:rsidTr="000D03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Vendor/Channel Reset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scorecards, consolidation waves, distributor SOPs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Y1 H2–Y2 H2</w:t>
            </w:r>
          </w:p>
        </w:tc>
      </w:tr>
      <w:tr w:rsidR="000D039E" w:rsidRPr="000D039E" w:rsidTr="000D03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proofErr w:type="spellStart"/>
            <w:r w:rsidRPr="000D039E">
              <w:t>Datalaya</w:t>
            </w:r>
            <w:proofErr w:type="spellEnd"/>
            <w:r w:rsidRPr="000D039E">
              <w:t xml:space="preserve"> Governance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MSAs, RPT framework, pricing governance</w:t>
            </w:r>
          </w:p>
        </w:tc>
        <w:tc>
          <w:tcPr>
            <w:tcW w:w="0" w:type="auto"/>
            <w:vAlign w:val="center"/>
            <w:hideMark/>
          </w:tcPr>
          <w:p w:rsidR="000D039E" w:rsidRPr="000D039E" w:rsidRDefault="000D039E" w:rsidP="000D039E">
            <w:r w:rsidRPr="000D039E">
              <w:t>Y2 H1</w:t>
            </w:r>
          </w:p>
        </w:tc>
      </w:tr>
    </w:tbl>
    <w:p w:rsidR="000D039E" w:rsidRPr="000D039E" w:rsidRDefault="000D039E" w:rsidP="000D039E">
      <w:r w:rsidRPr="000D039E">
        <w:pict>
          <v:rect id="_x0000_i1035" style="width:0;height:1.5pt" o:hralign="center" o:hrstd="t" o:hr="t" fillcolor="#a0a0a0" stroked="f"/>
        </w:pict>
      </w:r>
    </w:p>
    <w:p w:rsidR="000D039E" w:rsidRPr="000D039E" w:rsidRDefault="000D039E" w:rsidP="000D039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D039E">
        <w:rPr>
          <w:b/>
          <w:bCs/>
          <w:sz w:val="36"/>
          <w:szCs w:val="36"/>
        </w:rPr>
        <w:lastRenderedPageBreak/>
        <w:t xml:space="preserve">Annex A3 — Financial Trend Appendix (Key Lines Only) </w:t>
      </w:r>
      <w:r w:rsidRPr="000D039E">
        <w:rPr>
          <w:b/>
          <w:bCs/>
          <w:i/>
          <w:iCs/>
          <w:sz w:val="36"/>
          <w:szCs w:val="36"/>
        </w:rPr>
        <w:t>(Page A3)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 xml:space="preserve">Revenue composition (DTH </w:t>
      </w:r>
      <w:proofErr w:type="spellStart"/>
      <w:r w:rsidRPr="000D039E">
        <w:rPr>
          <w:b/>
          <w:bCs/>
        </w:rPr>
        <w:t>vs</w:t>
      </w:r>
      <w:proofErr w:type="spellEnd"/>
      <w:r w:rsidRPr="000D039E">
        <w:rPr>
          <w:b/>
          <w:bCs/>
        </w:rPr>
        <w:t xml:space="preserve"> ISP):</w:t>
      </w:r>
    </w:p>
    <w:p w:rsidR="000D039E" w:rsidRPr="000D039E" w:rsidRDefault="000D039E" w:rsidP="00141253">
      <w:pPr>
        <w:numPr>
          <w:ilvl w:val="0"/>
          <w:numId w:val="16"/>
        </w:numPr>
        <w:spacing w:before="100" w:beforeAutospacing="1" w:after="100" w:afterAutospacing="1"/>
      </w:pPr>
      <w:r w:rsidRPr="000D039E">
        <w:t xml:space="preserve">DTH revenue: </w:t>
      </w:r>
      <w:r w:rsidRPr="000D039E">
        <w:rPr>
          <w:b/>
          <w:bCs/>
        </w:rPr>
        <w:t>2,607.9m → 1,188.1m</w:t>
      </w:r>
      <w:r w:rsidRPr="000D039E">
        <w:t xml:space="preserve"> (–54.5%) </w:t>
      </w:r>
    </w:p>
    <w:p w:rsidR="000D039E" w:rsidRPr="000D039E" w:rsidRDefault="000D039E" w:rsidP="000D039E">
      <w:pPr>
        <w:spacing w:before="100" w:beforeAutospacing="1" w:after="100" w:afterAutospacing="1"/>
        <w:ind w:left="720"/>
      </w:pPr>
      <w:r w:rsidRPr="000D039E">
        <w:t>Dish Home Financial NFRS-July 1…</w:t>
      </w:r>
    </w:p>
    <w:p w:rsidR="000D039E" w:rsidRPr="000D039E" w:rsidRDefault="000D039E" w:rsidP="00141253">
      <w:pPr>
        <w:numPr>
          <w:ilvl w:val="0"/>
          <w:numId w:val="16"/>
        </w:numPr>
        <w:spacing w:before="100" w:beforeAutospacing="1" w:after="100" w:afterAutospacing="1"/>
      </w:pPr>
      <w:r w:rsidRPr="000D039E">
        <w:t xml:space="preserve">ISP revenue: </w:t>
      </w:r>
      <w:r w:rsidRPr="000D039E">
        <w:rPr>
          <w:b/>
          <w:bCs/>
        </w:rPr>
        <w:t>2,314.4m → 2,304.2m</w:t>
      </w:r>
      <w:r w:rsidRPr="000D039E">
        <w:t xml:space="preserve"> (–0.4%) </w:t>
      </w:r>
    </w:p>
    <w:p w:rsidR="000D039E" w:rsidRPr="000D039E" w:rsidRDefault="000D039E" w:rsidP="000D039E">
      <w:pPr>
        <w:spacing w:before="100" w:beforeAutospacing="1" w:after="100" w:afterAutospacing="1"/>
        <w:ind w:left="720"/>
      </w:pPr>
      <w:r w:rsidRPr="000D039E">
        <w:t>Dish Home Financial NFRS-July 1…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Liquidity / cash mechanics:</w:t>
      </w:r>
    </w:p>
    <w:p w:rsidR="000D039E" w:rsidRPr="000D039E" w:rsidRDefault="000D039E" w:rsidP="00141253">
      <w:pPr>
        <w:numPr>
          <w:ilvl w:val="0"/>
          <w:numId w:val="17"/>
        </w:numPr>
        <w:spacing w:before="100" w:beforeAutospacing="1" w:after="100" w:afterAutospacing="1"/>
      </w:pPr>
      <w:r w:rsidRPr="000D039E">
        <w:t xml:space="preserve">Operating cash flow: </w:t>
      </w:r>
      <w:r w:rsidRPr="000D039E">
        <w:rPr>
          <w:b/>
          <w:bCs/>
        </w:rPr>
        <w:t>1,358.6m → 338.6m</w:t>
      </w:r>
      <w:r w:rsidRPr="000D039E">
        <w:t xml:space="preserve"> </w:t>
      </w:r>
    </w:p>
    <w:p w:rsidR="000D039E" w:rsidRPr="000D039E" w:rsidRDefault="000D039E" w:rsidP="000D039E">
      <w:pPr>
        <w:spacing w:before="100" w:beforeAutospacing="1" w:after="100" w:afterAutospacing="1"/>
        <w:ind w:left="720"/>
      </w:pPr>
      <w:r w:rsidRPr="000D039E">
        <w:t>Dish Home Financial NFRS-July 1…</w:t>
      </w:r>
    </w:p>
    <w:p w:rsidR="000D039E" w:rsidRPr="000D039E" w:rsidRDefault="000D039E" w:rsidP="00141253">
      <w:pPr>
        <w:numPr>
          <w:ilvl w:val="0"/>
          <w:numId w:val="17"/>
        </w:numPr>
        <w:spacing w:before="100" w:beforeAutospacing="1" w:after="100" w:afterAutospacing="1"/>
      </w:pPr>
      <w:r w:rsidRPr="000D039E">
        <w:t xml:space="preserve">Investing cash flow: </w:t>
      </w:r>
      <w:r w:rsidRPr="000D039E">
        <w:rPr>
          <w:b/>
          <w:bCs/>
        </w:rPr>
        <w:t>–2,734.8m → –2,445.8m</w:t>
      </w:r>
      <w:r w:rsidRPr="000D039E">
        <w:t xml:space="preserve"> </w:t>
      </w:r>
    </w:p>
    <w:p w:rsidR="000D039E" w:rsidRPr="000D039E" w:rsidRDefault="000D039E" w:rsidP="000D039E">
      <w:pPr>
        <w:spacing w:before="100" w:beforeAutospacing="1" w:after="100" w:afterAutospacing="1"/>
        <w:ind w:left="720"/>
      </w:pPr>
      <w:r w:rsidRPr="000D039E">
        <w:t>Dish Home Financial NFRS-July 1…</w:t>
      </w:r>
    </w:p>
    <w:p w:rsidR="000D039E" w:rsidRPr="000D039E" w:rsidRDefault="000D039E" w:rsidP="000D039E">
      <w:pPr>
        <w:spacing w:before="100" w:beforeAutospacing="1" w:after="100" w:afterAutospacing="1"/>
      </w:pPr>
      <w:r w:rsidRPr="000D039E">
        <w:rPr>
          <w:b/>
          <w:bCs/>
        </w:rPr>
        <w:t>Balance sheet leverage indicators (selected):</w:t>
      </w:r>
    </w:p>
    <w:p w:rsidR="000D039E" w:rsidRPr="000D039E" w:rsidRDefault="000D039E" w:rsidP="00141253">
      <w:pPr>
        <w:numPr>
          <w:ilvl w:val="0"/>
          <w:numId w:val="18"/>
        </w:numPr>
        <w:spacing w:before="100" w:beforeAutospacing="1" w:after="100" w:afterAutospacing="1"/>
      </w:pPr>
      <w:r w:rsidRPr="000D039E">
        <w:t xml:space="preserve">Long/medium-term borrowings: </w:t>
      </w:r>
      <w:r w:rsidRPr="000D039E">
        <w:rPr>
          <w:b/>
          <w:bCs/>
        </w:rPr>
        <w:t>4,896.0m → 5,888.7m</w:t>
      </w:r>
      <w:r w:rsidRPr="000D039E">
        <w:t xml:space="preserve"> </w:t>
      </w:r>
    </w:p>
    <w:p w:rsidR="000D039E" w:rsidRPr="000D039E" w:rsidRDefault="000D039E" w:rsidP="000D039E">
      <w:pPr>
        <w:spacing w:before="100" w:beforeAutospacing="1" w:after="100" w:afterAutospacing="1"/>
        <w:ind w:left="720"/>
      </w:pPr>
      <w:r w:rsidRPr="000D039E">
        <w:t>Dish Home Financial NFRS-July 1…</w:t>
      </w:r>
    </w:p>
    <w:p w:rsidR="000D039E" w:rsidRPr="000D039E" w:rsidRDefault="000D039E" w:rsidP="00141253">
      <w:pPr>
        <w:numPr>
          <w:ilvl w:val="0"/>
          <w:numId w:val="18"/>
        </w:numPr>
        <w:spacing w:before="100" w:beforeAutospacing="1" w:after="100" w:afterAutospacing="1"/>
      </w:pPr>
      <w:r w:rsidRPr="000D039E">
        <w:t xml:space="preserve">Short-term borrowings: </w:t>
      </w:r>
      <w:r w:rsidRPr="000D039E">
        <w:rPr>
          <w:b/>
          <w:bCs/>
        </w:rPr>
        <w:t>1,492.2m → 2,279.1m</w:t>
      </w:r>
      <w:r w:rsidRPr="000D039E">
        <w:t xml:space="preserve"> </w:t>
      </w:r>
    </w:p>
    <w:p w:rsidR="000D039E" w:rsidRDefault="000D039E" w:rsidP="000D039E">
      <w:pPr>
        <w:spacing w:before="100" w:beforeAutospacing="1" w:after="100" w:afterAutospacing="1"/>
        <w:ind w:left="720"/>
      </w:pPr>
      <w:r w:rsidRPr="000D039E">
        <w:t>Dish Home Financial NFRS-July 1…</w:t>
      </w:r>
    </w:p>
    <w:p w:rsidR="000D039E" w:rsidRDefault="000D039E">
      <w:r>
        <w:br w:type="page"/>
      </w:r>
    </w:p>
    <w:p w:rsidR="000D039E" w:rsidRPr="000D039E" w:rsidRDefault="000D039E" w:rsidP="000D039E">
      <w:pPr>
        <w:spacing w:before="100" w:beforeAutospacing="1" w:after="100" w:afterAutospacing="1"/>
        <w:ind w:left="720"/>
      </w:pPr>
    </w:p>
    <w:p w:rsidR="00544619" w:rsidRDefault="00544619"/>
    <w:sectPr w:rsidR="005446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A6F43"/>
    <w:multiLevelType w:val="multilevel"/>
    <w:tmpl w:val="443C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3927F8"/>
    <w:multiLevelType w:val="multilevel"/>
    <w:tmpl w:val="0434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0379EA"/>
    <w:multiLevelType w:val="multilevel"/>
    <w:tmpl w:val="A9AE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096172"/>
    <w:multiLevelType w:val="multilevel"/>
    <w:tmpl w:val="4480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7B60E8"/>
    <w:multiLevelType w:val="multilevel"/>
    <w:tmpl w:val="C12C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C1388B"/>
    <w:multiLevelType w:val="multilevel"/>
    <w:tmpl w:val="D3A8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401A08"/>
    <w:multiLevelType w:val="multilevel"/>
    <w:tmpl w:val="AC58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98436C9"/>
    <w:multiLevelType w:val="multilevel"/>
    <w:tmpl w:val="0318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B5E3F54"/>
    <w:multiLevelType w:val="multilevel"/>
    <w:tmpl w:val="5BD2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B6D76FD"/>
    <w:multiLevelType w:val="multilevel"/>
    <w:tmpl w:val="46AC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B725584"/>
    <w:multiLevelType w:val="multilevel"/>
    <w:tmpl w:val="0240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3747F14"/>
    <w:multiLevelType w:val="multilevel"/>
    <w:tmpl w:val="D6AA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37A5295"/>
    <w:multiLevelType w:val="multilevel"/>
    <w:tmpl w:val="ACFA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5562693"/>
    <w:multiLevelType w:val="multilevel"/>
    <w:tmpl w:val="356C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5616A2E"/>
    <w:multiLevelType w:val="multilevel"/>
    <w:tmpl w:val="7160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6242ACC"/>
    <w:multiLevelType w:val="multilevel"/>
    <w:tmpl w:val="1280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91F7D95"/>
    <w:multiLevelType w:val="multilevel"/>
    <w:tmpl w:val="3C12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B251EA2"/>
    <w:multiLevelType w:val="multilevel"/>
    <w:tmpl w:val="A5B6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BFD7A4D"/>
    <w:multiLevelType w:val="multilevel"/>
    <w:tmpl w:val="570E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C3F5ABC"/>
    <w:multiLevelType w:val="multilevel"/>
    <w:tmpl w:val="7518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CA63200"/>
    <w:multiLevelType w:val="multilevel"/>
    <w:tmpl w:val="E6F26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CFD59AB"/>
    <w:multiLevelType w:val="multilevel"/>
    <w:tmpl w:val="86E8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DFA2F78"/>
    <w:multiLevelType w:val="multilevel"/>
    <w:tmpl w:val="97E4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EBE2387"/>
    <w:multiLevelType w:val="multilevel"/>
    <w:tmpl w:val="47F2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0614FE2"/>
    <w:multiLevelType w:val="multilevel"/>
    <w:tmpl w:val="A676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2C51113"/>
    <w:multiLevelType w:val="multilevel"/>
    <w:tmpl w:val="6256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3220860"/>
    <w:multiLevelType w:val="multilevel"/>
    <w:tmpl w:val="FEC6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38D0543"/>
    <w:multiLevelType w:val="multilevel"/>
    <w:tmpl w:val="1254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712149D"/>
    <w:multiLevelType w:val="multilevel"/>
    <w:tmpl w:val="DCD8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A8204A8"/>
    <w:multiLevelType w:val="multilevel"/>
    <w:tmpl w:val="A5BE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B9F32DF"/>
    <w:multiLevelType w:val="multilevel"/>
    <w:tmpl w:val="C608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BD2408E"/>
    <w:multiLevelType w:val="multilevel"/>
    <w:tmpl w:val="7A9A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C9226DC"/>
    <w:multiLevelType w:val="multilevel"/>
    <w:tmpl w:val="DB1A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FB2781D"/>
    <w:multiLevelType w:val="multilevel"/>
    <w:tmpl w:val="A0E6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022397F"/>
    <w:multiLevelType w:val="multilevel"/>
    <w:tmpl w:val="E724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13172FA"/>
    <w:multiLevelType w:val="multilevel"/>
    <w:tmpl w:val="4BEA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15139C8"/>
    <w:multiLevelType w:val="multilevel"/>
    <w:tmpl w:val="FBA0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400148E"/>
    <w:multiLevelType w:val="multilevel"/>
    <w:tmpl w:val="7C54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62F65BC"/>
    <w:multiLevelType w:val="multilevel"/>
    <w:tmpl w:val="53B0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A242EE5"/>
    <w:multiLevelType w:val="multilevel"/>
    <w:tmpl w:val="8F5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B894595"/>
    <w:multiLevelType w:val="multilevel"/>
    <w:tmpl w:val="6CA6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E4816DC"/>
    <w:multiLevelType w:val="multilevel"/>
    <w:tmpl w:val="31A8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F82290E"/>
    <w:multiLevelType w:val="multilevel"/>
    <w:tmpl w:val="846E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14529A6"/>
    <w:multiLevelType w:val="multilevel"/>
    <w:tmpl w:val="E122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1CF7571"/>
    <w:multiLevelType w:val="multilevel"/>
    <w:tmpl w:val="92E4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58B3A3C"/>
    <w:multiLevelType w:val="multilevel"/>
    <w:tmpl w:val="9062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5907717"/>
    <w:multiLevelType w:val="multilevel"/>
    <w:tmpl w:val="0D04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7FA11D1"/>
    <w:multiLevelType w:val="multilevel"/>
    <w:tmpl w:val="49DA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91A2069"/>
    <w:multiLevelType w:val="multilevel"/>
    <w:tmpl w:val="4BB8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DD06940"/>
    <w:multiLevelType w:val="multilevel"/>
    <w:tmpl w:val="FF6C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DE163A9"/>
    <w:multiLevelType w:val="multilevel"/>
    <w:tmpl w:val="1C44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E8D2DDE"/>
    <w:multiLevelType w:val="multilevel"/>
    <w:tmpl w:val="CA2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28B70BE"/>
    <w:multiLevelType w:val="multilevel"/>
    <w:tmpl w:val="0A58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8D40A27"/>
    <w:multiLevelType w:val="multilevel"/>
    <w:tmpl w:val="4FCC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A901EBA"/>
    <w:multiLevelType w:val="multilevel"/>
    <w:tmpl w:val="FACE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E6C1E83"/>
    <w:multiLevelType w:val="multilevel"/>
    <w:tmpl w:val="7692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FF2057A"/>
    <w:multiLevelType w:val="multilevel"/>
    <w:tmpl w:val="A392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0026C14"/>
    <w:multiLevelType w:val="multilevel"/>
    <w:tmpl w:val="29E2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1861DC0"/>
    <w:multiLevelType w:val="multilevel"/>
    <w:tmpl w:val="0E18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3532493"/>
    <w:multiLevelType w:val="multilevel"/>
    <w:tmpl w:val="BA38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4415BA6"/>
    <w:multiLevelType w:val="multilevel"/>
    <w:tmpl w:val="5EF6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53C02BF"/>
    <w:multiLevelType w:val="multilevel"/>
    <w:tmpl w:val="EBDA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7C07BFE"/>
    <w:multiLevelType w:val="multilevel"/>
    <w:tmpl w:val="44DE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7D9457C"/>
    <w:multiLevelType w:val="multilevel"/>
    <w:tmpl w:val="C04E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82B119F"/>
    <w:multiLevelType w:val="multilevel"/>
    <w:tmpl w:val="6D6A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B055B32"/>
    <w:multiLevelType w:val="multilevel"/>
    <w:tmpl w:val="BA40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B4E6DD0"/>
    <w:multiLevelType w:val="multilevel"/>
    <w:tmpl w:val="41F2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E311A98"/>
    <w:multiLevelType w:val="multilevel"/>
    <w:tmpl w:val="BAC8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E964ECC"/>
    <w:multiLevelType w:val="multilevel"/>
    <w:tmpl w:val="6F32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ED64E01"/>
    <w:multiLevelType w:val="multilevel"/>
    <w:tmpl w:val="9DF4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0D61362"/>
    <w:multiLevelType w:val="multilevel"/>
    <w:tmpl w:val="B98C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1E07E37"/>
    <w:multiLevelType w:val="multilevel"/>
    <w:tmpl w:val="8EC2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2C13294"/>
    <w:multiLevelType w:val="multilevel"/>
    <w:tmpl w:val="2D34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3F5464B"/>
    <w:multiLevelType w:val="multilevel"/>
    <w:tmpl w:val="E042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5330147"/>
    <w:multiLevelType w:val="multilevel"/>
    <w:tmpl w:val="5F96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54B0AD2"/>
    <w:multiLevelType w:val="multilevel"/>
    <w:tmpl w:val="74F8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9E76A9E"/>
    <w:multiLevelType w:val="multilevel"/>
    <w:tmpl w:val="EEDE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A1D0D14"/>
    <w:multiLevelType w:val="multilevel"/>
    <w:tmpl w:val="E7D6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A1D6F24"/>
    <w:multiLevelType w:val="multilevel"/>
    <w:tmpl w:val="F096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7B775DA9"/>
    <w:multiLevelType w:val="multilevel"/>
    <w:tmpl w:val="BFD0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7BA5421F"/>
    <w:multiLevelType w:val="multilevel"/>
    <w:tmpl w:val="B6BCC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7D6F4C64"/>
    <w:multiLevelType w:val="multilevel"/>
    <w:tmpl w:val="9CBC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7EC46CAC"/>
    <w:multiLevelType w:val="multilevel"/>
    <w:tmpl w:val="84A2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0"/>
  </w:num>
  <w:num w:numId="2">
    <w:abstractNumId w:val="7"/>
  </w:num>
  <w:num w:numId="3">
    <w:abstractNumId w:val="62"/>
  </w:num>
  <w:num w:numId="4">
    <w:abstractNumId w:val="51"/>
  </w:num>
  <w:num w:numId="5">
    <w:abstractNumId w:val="22"/>
  </w:num>
  <w:num w:numId="6">
    <w:abstractNumId w:val="47"/>
  </w:num>
  <w:num w:numId="7">
    <w:abstractNumId w:val="63"/>
  </w:num>
  <w:num w:numId="8">
    <w:abstractNumId w:val="74"/>
  </w:num>
  <w:num w:numId="9">
    <w:abstractNumId w:val="59"/>
  </w:num>
  <w:num w:numId="10">
    <w:abstractNumId w:val="40"/>
  </w:num>
  <w:num w:numId="11">
    <w:abstractNumId w:val="46"/>
  </w:num>
  <w:num w:numId="12">
    <w:abstractNumId w:val="17"/>
  </w:num>
  <w:num w:numId="13">
    <w:abstractNumId w:val="2"/>
  </w:num>
  <w:num w:numId="14">
    <w:abstractNumId w:val="8"/>
  </w:num>
  <w:num w:numId="15">
    <w:abstractNumId w:val="20"/>
  </w:num>
  <w:num w:numId="16">
    <w:abstractNumId w:val="50"/>
  </w:num>
  <w:num w:numId="17">
    <w:abstractNumId w:val="34"/>
  </w:num>
  <w:num w:numId="18">
    <w:abstractNumId w:val="32"/>
  </w:num>
  <w:num w:numId="19">
    <w:abstractNumId w:val="60"/>
  </w:num>
  <w:num w:numId="20">
    <w:abstractNumId w:val="10"/>
  </w:num>
  <w:num w:numId="21">
    <w:abstractNumId w:val="0"/>
  </w:num>
  <w:num w:numId="22">
    <w:abstractNumId w:val="24"/>
  </w:num>
  <w:num w:numId="23">
    <w:abstractNumId w:val="13"/>
  </w:num>
  <w:num w:numId="24">
    <w:abstractNumId w:val="49"/>
  </w:num>
  <w:num w:numId="25">
    <w:abstractNumId w:val="67"/>
  </w:num>
  <w:num w:numId="26">
    <w:abstractNumId w:val="45"/>
  </w:num>
  <w:num w:numId="27">
    <w:abstractNumId w:val="33"/>
  </w:num>
  <w:num w:numId="28">
    <w:abstractNumId w:val="44"/>
  </w:num>
  <w:num w:numId="29">
    <w:abstractNumId w:val="72"/>
  </w:num>
  <w:num w:numId="30">
    <w:abstractNumId w:val="43"/>
  </w:num>
  <w:num w:numId="31">
    <w:abstractNumId w:val="71"/>
  </w:num>
  <w:num w:numId="32">
    <w:abstractNumId w:val="27"/>
  </w:num>
  <w:num w:numId="33">
    <w:abstractNumId w:val="78"/>
  </w:num>
  <w:num w:numId="34">
    <w:abstractNumId w:val="21"/>
  </w:num>
  <w:num w:numId="35">
    <w:abstractNumId w:val="39"/>
  </w:num>
  <w:num w:numId="36">
    <w:abstractNumId w:val="66"/>
  </w:num>
  <w:num w:numId="37">
    <w:abstractNumId w:val="5"/>
  </w:num>
  <w:num w:numId="38">
    <w:abstractNumId w:val="12"/>
  </w:num>
  <w:num w:numId="39">
    <w:abstractNumId w:val="55"/>
  </w:num>
  <w:num w:numId="40">
    <w:abstractNumId w:val="1"/>
  </w:num>
  <w:num w:numId="41">
    <w:abstractNumId w:val="79"/>
  </w:num>
  <w:num w:numId="42">
    <w:abstractNumId w:val="28"/>
  </w:num>
  <w:num w:numId="43">
    <w:abstractNumId w:val="61"/>
  </w:num>
  <w:num w:numId="44">
    <w:abstractNumId w:val="69"/>
  </w:num>
  <w:num w:numId="45">
    <w:abstractNumId w:val="77"/>
  </w:num>
  <w:num w:numId="46">
    <w:abstractNumId w:val="42"/>
  </w:num>
  <w:num w:numId="47">
    <w:abstractNumId w:val="11"/>
  </w:num>
  <w:num w:numId="48">
    <w:abstractNumId w:val="30"/>
  </w:num>
  <w:num w:numId="49">
    <w:abstractNumId w:val="75"/>
  </w:num>
  <w:num w:numId="50">
    <w:abstractNumId w:val="56"/>
  </w:num>
  <w:num w:numId="51">
    <w:abstractNumId w:val="58"/>
  </w:num>
  <w:num w:numId="52">
    <w:abstractNumId w:val="18"/>
  </w:num>
  <w:num w:numId="53">
    <w:abstractNumId w:val="48"/>
  </w:num>
  <w:num w:numId="54">
    <w:abstractNumId w:val="23"/>
  </w:num>
  <w:num w:numId="55">
    <w:abstractNumId w:val="6"/>
  </w:num>
  <w:num w:numId="56">
    <w:abstractNumId w:val="14"/>
  </w:num>
  <w:num w:numId="57">
    <w:abstractNumId w:val="36"/>
  </w:num>
  <w:num w:numId="58">
    <w:abstractNumId w:val="52"/>
  </w:num>
  <w:num w:numId="59">
    <w:abstractNumId w:val="4"/>
  </w:num>
  <w:num w:numId="60">
    <w:abstractNumId w:val="29"/>
  </w:num>
  <w:num w:numId="61">
    <w:abstractNumId w:val="70"/>
  </w:num>
  <w:num w:numId="62">
    <w:abstractNumId w:val="31"/>
  </w:num>
  <w:num w:numId="63">
    <w:abstractNumId w:val="57"/>
  </w:num>
  <w:num w:numId="64">
    <w:abstractNumId w:val="37"/>
  </w:num>
  <w:num w:numId="65">
    <w:abstractNumId w:val="64"/>
  </w:num>
  <w:num w:numId="66">
    <w:abstractNumId w:val="82"/>
  </w:num>
  <w:num w:numId="67">
    <w:abstractNumId w:val="25"/>
  </w:num>
  <w:num w:numId="68">
    <w:abstractNumId w:val="15"/>
  </w:num>
  <w:num w:numId="69">
    <w:abstractNumId w:val="73"/>
  </w:num>
  <w:num w:numId="70">
    <w:abstractNumId w:val="26"/>
  </w:num>
  <w:num w:numId="71">
    <w:abstractNumId w:val="35"/>
  </w:num>
  <w:num w:numId="72">
    <w:abstractNumId w:val="54"/>
  </w:num>
  <w:num w:numId="73">
    <w:abstractNumId w:val="9"/>
  </w:num>
  <w:num w:numId="74">
    <w:abstractNumId w:val="16"/>
  </w:num>
  <w:num w:numId="75">
    <w:abstractNumId w:val="19"/>
  </w:num>
  <w:num w:numId="76">
    <w:abstractNumId w:val="68"/>
  </w:num>
  <w:num w:numId="77">
    <w:abstractNumId w:val="53"/>
  </w:num>
  <w:num w:numId="78">
    <w:abstractNumId w:val="81"/>
  </w:num>
  <w:num w:numId="79">
    <w:abstractNumId w:val="76"/>
  </w:num>
  <w:num w:numId="80">
    <w:abstractNumId w:val="3"/>
  </w:num>
  <w:num w:numId="81">
    <w:abstractNumId w:val="41"/>
  </w:num>
  <w:num w:numId="82">
    <w:abstractNumId w:val="65"/>
  </w:num>
  <w:num w:numId="83">
    <w:abstractNumId w:val="38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39E"/>
    <w:rsid w:val="000D039E"/>
    <w:rsid w:val="00141253"/>
    <w:rsid w:val="003F6CC1"/>
    <w:rsid w:val="003F7360"/>
    <w:rsid w:val="00544619"/>
    <w:rsid w:val="006825A5"/>
    <w:rsid w:val="00740D42"/>
    <w:rsid w:val="00765A5B"/>
    <w:rsid w:val="007C48D5"/>
    <w:rsid w:val="00DE0851"/>
    <w:rsid w:val="00FC2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44319E-266D-40E4-8D52-F0B7B4031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0D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0D039E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D039E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D039E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39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D039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D039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D039E"/>
    <w:pPr>
      <w:spacing w:before="100" w:beforeAutospacing="1" w:after="100" w:afterAutospacing="1"/>
    </w:pPr>
  </w:style>
  <w:style w:type="character" w:customStyle="1" w:styleId="relative">
    <w:name w:val="relative"/>
    <w:basedOn w:val="DefaultParagraphFont"/>
    <w:rsid w:val="000D039E"/>
  </w:style>
  <w:style w:type="paragraph" w:customStyle="1" w:styleId="not-prose">
    <w:name w:val="not-prose"/>
    <w:basedOn w:val="Normal"/>
    <w:rsid w:val="000D039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D039E"/>
    <w:rPr>
      <w:b/>
      <w:bCs/>
    </w:rPr>
  </w:style>
  <w:style w:type="character" w:styleId="Emphasis">
    <w:name w:val="Emphasis"/>
    <w:basedOn w:val="DefaultParagraphFont"/>
    <w:uiPriority w:val="20"/>
    <w:qFormat/>
    <w:rsid w:val="000D039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5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0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3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287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05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8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15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4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85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6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459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62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8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11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3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2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60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8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7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6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070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4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0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80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1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728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70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02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9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4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237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4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571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1138</TotalTime>
  <Pages>30</Pages>
  <Words>3658</Words>
  <Characters>20852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2026-01-07T06:25:00Z</dcterms:created>
  <dcterms:modified xsi:type="dcterms:W3CDTF">2026-01-08T01:23:00Z</dcterms:modified>
</cp:coreProperties>
</file>