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F823B" w14:textId="77777777" w:rsidR="006279BF" w:rsidRPr="006279BF" w:rsidRDefault="006279BF" w:rsidP="006279BF">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6279BF">
        <w:rPr>
          <w:rFonts w:ascii="Arial" w:eastAsia="Times New Roman" w:hAnsi="Arial" w:cs="Arial"/>
          <w:color w:val="1F1F1F"/>
          <w:sz w:val="36"/>
          <w:szCs w:val="36"/>
          <w:lang w:eastAsia="en-IN"/>
        </w:rPr>
        <w:t>Week 1 Readings/Resources</w:t>
      </w:r>
    </w:p>
    <w:p w14:paraId="4E740559" w14:textId="77777777" w:rsidR="006279BF" w:rsidRPr="006279BF" w:rsidRDefault="006279BF" w:rsidP="006279BF">
      <w:pPr>
        <w:shd w:val="clear" w:color="auto" w:fill="FFFFFF"/>
        <w:spacing w:after="360" w:line="240" w:lineRule="auto"/>
        <w:rPr>
          <w:rFonts w:ascii="Helvetica" w:eastAsia="Times New Roman" w:hAnsi="Helvetica" w:cs="Helvetica"/>
          <w:color w:val="1F1F1F"/>
          <w:sz w:val="21"/>
          <w:szCs w:val="21"/>
          <w:lang w:eastAsia="en-IN"/>
        </w:rPr>
      </w:pPr>
      <w:r w:rsidRPr="006279BF">
        <w:rPr>
          <w:rFonts w:ascii="Helvetica" w:eastAsia="Times New Roman" w:hAnsi="Helvetica" w:cs="Helvetica"/>
          <w:color w:val="1F1F1F"/>
          <w:sz w:val="21"/>
          <w:szCs w:val="21"/>
          <w:lang w:eastAsia="en-IN"/>
        </w:rPr>
        <w:pict w14:anchorId="7D9C9650">
          <v:rect id="_x0000_i1025" style="width:0;height:.75pt" o:hralign="center" o:hrstd="t" o:hr="t" fillcolor="#a0a0a0" stroked="f"/>
        </w:pict>
      </w:r>
    </w:p>
    <w:p w14:paraId="53FE012C" w14:textId="77777777" w:rsidR="006279BF" w:rsidRPr="006279BF" w:rsidRDefault="006279BF" w:rsidP="006279BF">
      <w:pPr>
        <w:shd w:val="clear" w:color="auto" w:fill="FFFFFF"/>
        <w:spacing w:after="300" w:line="315" w:lineRule="atLeast"/>
        <w:rPr>
          <w:rFonts w:ascii="Arial" w:eastAsia="Times New Roman" w:hAnsi="Arial" w:cs="Arial"/>
          <w:color w:val="1F1F1F"/>
          <w:sz w:val="21"/>
          <w:szCs w:val="21"/>
          <w:lang w:eastAsia="en-IN"/>
        </w:rPr>
      </w:pPr>
      <w:r w:rsidRPr="006279BF">
        <w:rPr>
          <w:rFonts w:ascii="Arial" w:eastAsia="Times New Roman" w:hAnsi="Arial" w:cs="Arial"/>
          <w:color w:val="1F1F1F"/>
          <w:sz w:val="21"/>
          <w:szCs w:val="21"/>
          <w:lang w:eastAsia="en-IN"/>
        </w:rPr>
        <w:t>This week is focused on defining migration, and starting to understand the need for proper planning and assessment before taking migration actions. The notes here are meant to provide further information for you as you continue your study of migration and AWS. </w:t>
      </w:r>
    </w:p>
    <w:p w14:paraId="527FC6A8" w14:textId="77777777" w:rsidR="006279BF" w:rsidRPr="006279BF" w:rsidRDefault="006279BF" w:rsidP="006279BF">
      <w:pPr>
        <w:shd w:val="clear" w:color="auto" w:fill="FFFFFF"/>
        <w:spacing w:before="540" w:after="180" w:line="360" w:lineRule="atLeast"/>
        <w:outlineLvl w:val="2"/>
        <w:rPr>
          <w:rFonts w:ascii="Arial" w:eastAsia="Times New Roman" w:hAnsi="Arial" w:cs="Arial"/>
          <w:color w:val="1F1F1F"/>
          <w:sz w:val="24"/>
          <w:szCs w:val="24"/>
          <w:lang w:eastAsia="en-IN"/>
        </w:rPr>
      </w:pPr>
      <w:r w:rsidRPr="006279BF">
        <w:rPr>
          <w:rFonts w:ascii="Arial" w:eastAsia="Times New Roman" w:hAnsi="Arial" w:cs="Arial"/>
          <w:color w:val="1F1F1F"/>
          <w:sz w:val="24"/>
          <w:szCs w:val="24"/>
          <w:lang w:eastAsia="en-IN"/>
        </w:rPr>
        <w:t>A​WS Cloud Adoption Framework (AWS CAF)</w:t>
      </w:r>
    </w:p>
    <w:p w14:paraId="0AF4F46D" w14:textId="77777777" w:rsidR="006279BF" w:rsidRPr="006279BF" w:rsidRDefault="006279BF" w:rsidP="006279BF">
      <w:pPr>
        <w:shd w:val="clear" w:color="auto" w:fill="FFFFFF"/>
        <w:spacing w:after="300" w:line="315" w:lineRule="atLeast"/>
        <w:rPr>
          <w:rFonts w:ascii="Arial" w:eastAsia="Times New Roman" w:hAnsi="Arial" w:cs="Arial"/>
          <w:color w:val="1F1F1F"/>
          <w:sz w:val="21"/>
          <w:szCs w:val="21"/>
          <w:lang w:eastAsia="en-IN"/>
        </w:rPr>
      </w:pPr>
      <w:r w:rsidRPr="006279BF">
        <w:rPr>
          <w:rFonts w:ascii="Arial" w:eastAsia="Times New Roman" w:hAnsi="Arial" w:cs="Arial"/>
          <w:color w:val="1F1F1F"/>
          <w:sz w:val="21"/>
          <w:szCs w:val="21"/>
          <w:lang w:eastAsia="en-IN"/>
        </w:rPr>
        <w:t>The </w:t>
      </w:r>
      <w:hyperlink r:id="rId4" w:tgtFrame="_blank" w:history="1">
        <w:r w:rsidRPr="006279BF">
          <w:rPr>
            <w:rFonts w:ascii="Arial" w:eastAsia="Times New Roman" w:hAnsi="Arial" w:cs="Arial"/>
            <w:color w:val="428BCA"/>
            <w:sz w:val="21"/>
            <w:szCs w:val="21"/>
            <w:u w:val="single"/>
            <w:lang w:eastAsia="en-IN"/>
          </w:rPr>
          <w:t>AWS Cloud Adoption Framework (AWS CAF)</w:t>
        </w:r>
      </w:hyperlink>
      <w:r w:rsidRPr="006279BF">
        <w:rPr>
          <w:rFonts w:ascii="Arial" w:eastAsia="Times New Roman" w:hAnsi="Arial" w:cs="Arial"/>
          <w:color w:val="1F1F1F"/>
          <w:sz w:val="21"/>
          <w:szCs w:val="21"/>
          <w:lang w:eastAsia="en-IN"/>
        </w:rPr>
        <w:t> organizes guidance into six areas of focus, called perspectives. Each perspective covers distinct responsibilities owned or managed by functionally related stakeholders. In general, the Business, People, and Governance Perspectives focus on business capabilities; while the Platform, Security, and Operations Perspectives focus on technical capabilities.</w:t>
      </w:r>
    </w:p>
    <w:p w14:paraId="7251A175" w14:textId="77777777" w:rsidR="006279BF" w:rsidRPr="006279BF" w:rsidRDefault="006279BF" w:rsidP="006279BF">
      <w:pPr>
        <w:shd w:val="clear" w:color="auto" w:fill="FFFFFF"/>
        <w:spacing w:after="300" w:line="315" w:lineRule="atLeast"/>
        <w:rPr>
          <w:rFonts w:ascii="Arial" w:eastAsia="Times New Roman" w:hAnsi="Arial" w:cs="Arial"/>
          <w:color w:val="1F1F1F"/>
          <w:sz w:val="21"/>
          <w:szCs w:val="21"/>
          <w:lang w:eastAsia="en-IN"/>
        </w:rPr>
      </w:pPr>
      <w:r w:rsidRPr="006279BF">
        <w:rPr>
          <w:rFonts w:ascii="Arial" w:eastAsia="Times New Roman" w:hAnsi="Arial" w:cs="Arial"/>
          <w:color w:val="1F1F1F"/>
          <w:sz w:val="21"/>
          <w:szCs w:val="21"/>
          <w:lang w:eastAsia="en-IN"/>
        </w:rPr>
        <w:t>This content is part of </w:t>
      </w:r>
      <w:hyperlink r:id="rId5" w:tgtFrame="_blank" w:history="1">
        <w:r w:rsidRPr="006279BF">
          <w:rPr>
            <w:rFonts w:ascii="Arial" w:eastAsia="Times New Roman" w:hAnsi="Arial" w:cs="Arial"/>
            <w:color w:val="428BCA"/>
            <w:sz w:val="21"/>
            <w:szCs w:val="21"/>
            <w:u w:val="single"/>
            <w:lang w:eastAsia="en-IN"/>
          </w:rPr>
          <w:t>Amazon Web Services (AWS) Prescriptive Guidance</w:t>
        </w:r>
      </w:hyperlink>
      <w:r w:rsidRPr="006279BF">
        <w:rPr>
          <w:rFonts w:ascii="Arial" w:eastAsia="Times New Roman" w:hAnsi="Arial" w:cs="Arial"/>
          <w:color w:val="1F1F1F"/>
          <w:sz w:val="21"/>
          <w:szCs w:val="21"/>
          <w:lang w:eastAsia="en-IN"/>
        </w:rPr>
        <w:t>, which provides time-tested strategies, guides, and patterns to help accelerate your cloud adoption</w:t>
      </w:r>
    </w:p>
    <w:p w14:paraId="40ABF79F" w14:textId="77777777" w:rsidR="006279BF" w:rsidRPr="006279BF" w:rsidRDefault="006279BF" w:rsidP="006279BF">
      <w:pPr>
        <w:shd w:val="clear" w:color="auto" w:fill="FFFFFF"/>
        <w:spacing w:before="540" w:after="180" w:line="360" w:lineRule="atLeast"/>
        <w:outlineLvl w:val="2"/>
        <w:rPr>
          <w:rFonts w:ascii="Arial" w:eastAsia="Times New Roman" w:hAnsi="Arial" w:cs="Arial"/>
          <w:color w:val="1F1F1F"/>
          <w:sz w:val="24"/>
          <w:szCs w:val="24"/>
          <w:lang w:eastAsia="en-IN"/>
        </w:rPr>
      </w:pPr>
      <w:r w:rsidRPr="006279BF">
        <w:rPr>
          <w:rFonts w:ascii="Arial" w:eastAsia="Times New Roman" w:hAnsi="Arial" w:cs="Arial"/>
          <w:color w:val="1F1F1F"/>
          <w:sz w:val="24"/>
          <w:szCs w:val="24"/>
          <w:lang w:eastAsia="en-IN"/>
        </w:rPr>
        <w:t>6​ Strategies for Migrating Applications to the Cloud</w:t>
      </w:r>
    </w:p>
    <w:p w14:paraId="20475AD1" w14:textId="77777777" w:rsidR="006279BF" w:rsidRPr="006279BF" w:rsidRDefault="006279BF" w:rsidP="006279BF">
      <w:pPr>
        <w:shd w:val="clear" w:color="auto" w:fill="FFFFFF"/>
        <w:spacing w:after="300" w:line="315" w:lineRule="atLeast"/>
        <w:rPr>
          <w:rFonts w:ascii="Arial" w:eastAsia="Times New Roman" w:hAnsi="Arial" w:cs="Arial"/>
          <w:color w:val="1F1F1F"/>
          <w:sz w:val="21"/>
          <w:szCs w:val="21"/>
          <w:lang w:eastAsia="en-IN"/>
        </w:rPr>
      </w:pPr>
      <w:hyperlink r:id="rId6" w:tgtFrame="_blank" w:history="1">
        <w:r w:rsidRPr="006279BF">
          <w:rPr>
            <w:rFonts w:ascii="Arial" w:eastAsia="Times New Roman" w:hAnsi="Arial" w:cs="Arial"/>
            <w:color w:val="428BCA"/>
            <w:sz w:val="21"/>
            <w:szCs w:val="21"/>
            <w:u w:val="single"/>
            <w:lang w:eastAsia="en-IN"/>
          </w:rPr>
          <w:t>This post </w:t>
        </w:r>
      </w:hyperlink>
      <w:r w:rsidRPr="006279BF">
        <w:rPr>
          <w:rFonts w:ascii="Arial" w:eastAsia="Times New Roman" w:hAnsi="Arial" w:cs="Arial"/>
          <w:color w:val="1F1F1F"/>
          <w:sz w:val="21"/>
          <w:szCs w:val="21"/>
          <w:lang w:eastAsia="en-IN"/>
        </w:rPr>
        <w:t>outlines 6 different migration strategies we see customers implement to migrate applications to the cloud. Using this knowledge, you can begin to outline a plan on how you’ll approach migrating each of the applications in your portfolio, and in what order.</w:t>
      </w:r>
    </w:p>
    <w:p w14:paraId="6C73C569" w14:textId="77777777" w:rsidR="006279BF" w:rsidRPr="006279BF" w:rsidRDefault="006279BF" w:rsidP="006279BF">
      <w:pPr>
        <w:shd w:val="clear" w:color="auto" w:fill="FFFFFF"/>
        <w:spacing w:before="540" w:after="180" w:line="360" w:lineRule="atLeast"/>
        <w:outlineLvl w:val="2"/>
        <w:rPr>
          <w:rFonts w:ascii="Arial" w:eastAsia="Times New Roman" w:hAnsi="Arial" w:cs="Arial"/>
          <w:color w:val="1F1F1F"/>
          <w:sz w:val="24"/>
          <w:szCs w:val="24"/>
          <w:lang w:eastAsia="en-IN"/>
        </w:rPr>
      </w:pPr>
      <w:r w:rsidRPr="006279BF">
        <w:rPr>
          <w:rFonts w:ascii="Arial" w:eastAsia="Times New Roman" w:hAnsi="Arial" w:cs="Arial"/>
          <w:color w:val="1F1F1F"/>
          <w:sz w:val="24"/>
          <w:szCs w:val="24"/>
          <w:lang w:eastAsia="en-IN"/>
        </w:rPr>
        <w:t>How to Migrate</w:t>
      </w:r>
    </w:p>
    <w:p w14:paraId="306943E8" w14:textId="77777777" w:rsidR="006279BF" w:rsidRPr="006279BF" w:rsidRDefault="006279BF" w:rsidP="006279BF">
      <w:pPr>
        <w:shd w:val="clear" w:color="auto" w:fill="FFFFFF"/>
        <w:spacing w:after="300" w:line="315" w:lineRule="atLeast"/>
        <w:rPr>
          <w:rFonts w:ascii="Arial" w:eastAsia="Times New Roman" w:hAnsi="Arial" w:cs="Arial"/>
          <w:color w:val="1F1F1F"/>
          <w:sz w:val="21"/>
          <w:szCs w:val="21"/>
          <w:lang w:eastAsia="en-IN"/>
        </w:rPr>
      </w:pPr>
      <w:r w:rsidRPr="006279BF">
        <w:rPr>
          <w:rFonts w:ascii="Arial" w:eastAsia="Times New Roman" w:hAnsi="Arial" w:cs="Arial"/>
          <w:color w:val="1F1F1F"/>
          <w:sz w:val="21"/>
          <w:szCs w:val="21"/>
          <w:lang w:eastAsia="en-IN"/>
        </w:rPr>
        <w:t>The</w:t>
      </w:r>
      <w:hyperlink r:id="rId7" w:tgtFrame="_blank" w:history="1">
        <w:r w:rsidRPr="006279BF">
          <w:rPr>
            <w:rFonts w:ascii="Arial" w:eastAsia="Times New Roman" w:hAnsi="Arial" w:cs="Arial"/>
            <w:color w:val="428BCA"/>
            <w:sz w:val="21"/>
            <w:szCs w:val="21"/>
            <w:u w:val="single"/>
            <w:lang w:eastAsia="en-IN"/>
          </w:rPr>
          <w:t> four-phase migration process</w:t>
        </w:r>
      </w:hyperlink>
      <w:r w:rsidRPr="006279BF">
        <w:rPr>
          <w:rFonts w:ascii="Arial" w:eastAsia="Times New Roman" w:hAnsi="Arial" w:cs="Arial"/>
          <w:color w:val="1F1F1F"/>
          <w:sz w:val="21"/>
          <w:szCs w:val="21"/>
          <w:lang w:eastAsia="en-IN"/>
        </w:rPr>
        <w:t> is designed to help your organization approach a migration of tens, hundreds, or thousands of applications. While each phase is a common component of a successful migration, they are not discrete phases, but an iterative process.</w:t>
      </w:r>
    </w:p>
    <w:p w14:paraId="3522CC20"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BF"/>
    <w:rsid w:val="005B1F47"/>
    <w:rsid w:val="006279BF"/>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86B1"/>
  <w15:chartTrackingRefBased/>
  <w15:docId w15:val="{8E13C686-E5C0-46B6-A84F-66C72444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79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279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9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279B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79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7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701751">
      <w:bodyDiv w:val="1"/>
      <w:marLeft w:val="0"/>
      <w:marRight w:val="0"/>
      <w:marTop w:val="0"/>
      <w:marBottom w:val="0"/>
      <w:divBdr>
        <w:top w:val="none" w:sz="0" w:space="0" w:color="auto"/>
        <w:left w:val="none" w:sz="0" w:space="0" w:color="auto"/>
        <w:bottom w:val="none" w:sz="0" w:space="0" w:color="auto"/>
        <w:right w:val="none" w:sz="0" w:space="0" w:color="auto"/>
      </w:divBdr>
      <w:divsChild>
        <w:div w:id="902832764">
          <w:marLeft w:val="0"/>
          <w:marRight w:val="0"/>
          <w:marTop w:val="0"/>
          <w:marBottom w:val="0"/>
          <w:divBdr>
            <w:top w:val="none" w:sz="0" w:space="0" w:color="auto"/>
            <w:left w:val="none" w:sz="0" w:space="0" w:color="auto"/>
            <w:bottom w:val="none" w:sz="0" w:space="0" w:color="auto"/>
            <w:right w:val="none" w:sz="0" w:space="0" w:color="auto"/>
          </w:divBdr>
        </w:div>
        <w:div w:id="895358880">
          <w:marLeft w:val="0"/>
          <w:marRight w:val="0"/>
          <w:marTop w:val="0"/>
          <w:marBottom w:val="0"/>
          <w:divBdr>
            <w:top w:val="none" w:sz="0" w:space="0" w:color="auto"/>
            <w:left w:val="none" w:sz="0" w:space="0" w:color="auto"/>
            <w:bottom w:val="none" w:sz="0" w:space="0" w:color="auto"/>
            <w:right w:val="none" w:sz="0" w:space="0" w:color="auto"/>
          </w:divBdr>
          <w:divsChild>
            <w:div w:id="1001813565">
              <w:marLeft w:val="0"/>
              <w:marRight w:val="0"/>
              <w:marTop w:val="0"/>
              <w:marBottom w:val="0"/>
              <w:divBdr>
                <w:top w:val="none" w:sz="0" w:space="0" w:color="auto"/>
                <w:left w:val="none" w:sz="0" w:space="0" w:color="auto"/>
                <w:bottom w:val="none" w:sz="0" w:space="0" w:color="auto"/>
                <w:right w:val="none" w:sz="0" w:space="0" w:color="auto"/>
              </w:divBdr>
              <w:divsChild>
                <w:div w:id="178354776">
                  <w:marLeft w:val="0"/>
                  <w:marRight w:val="0"/>
                  <w:marTop w:val="0"/>
                  <w:marBottom w:val="0"/>
                  <w:divBdr>
                    <w:top w:val="none" w:sz="0" w:space="0" w:color="auto"/>
                    <w:left w:val="none" w:sz="0" w:space="0" w:color="auto"/>
                    <w:bottom w:val="none" w:sz="0" w:space="0" w:color="auto"/>
                    <w:right w:val="none" w:sz="0" w:space="0" w:color="auto"/>
                  </w:divBdr>
                  <w:divsChild>
                    <w:div w:id="1141772633">
                      <w:marLeft w:val="0"/>
                      <w:marRight w:val="0"/>
                      <w:marTop w:val="0"/>
                      <w:marBottom w:val="0"/>
                      <w:divBdr>
                        <w:top w:val="none" w:sz="0" w:space="0" w:color="auto"/>
                        <w:left w:val="none" w:sz="0" w:space="0" w:color="auto"/>
                        <w:bottom w:val="none" w:sz="0" w:space="0" w:color="auto"/>
                        <w:right w:val="none" w:sz="0" w:space="0" w:color="auto"/>
                      </w:divBdr>
                      <w:divsChild>
                        <w:div w:id="2117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cloud-migration/how-to-migr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blogs/enterprise-strategy/6-strategies-for-migrating-applications-to-the-cloud/" TargetMode="External"/><Relationship Id="rId5" Type="http://schemas.openxmlformats.org/officeDocument/2006/relationships/hyperlink" Target="https://docs.aws.amazon.com/prescriptive-guidance/latest/mrp-solution/overview.html" TargetMode="External"/><Relationship Id="rId4" Type="http://schemas.openxmlformats.org/officeDocument/2006/relationships/hyperlink" Target="https://aws.amazon.com/professional-services/CA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2020-05-26T15:06:00Z</dcterms:created>
  <dcterms:modified xsi:type="dcterms:W3CDTF">2020-05-26T15:07:00Z</dcterms:modified>
</cp:coreProperties>
</file>