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CF68" w14:textId="77777777" w:rsidR="003378AA" w:rsidRPr="003378AA" w:rsidRDefault="003378AA" w:rsidP="003378AA">
      <w:pPr>
        <w:shd w:val="clear" w:color="auto" w:fill="FFFFFF"/>
        <w:spacing w:after="100" w:afterAutospacing="1" w:line="600" w:lineRule="atLeast"/>
        <w:outlineLvl w:val="0"/>
        <w:rPr>
          <w:rFonts w:ascii="Salesforce Sans" w:eastAsia="Times New Roman" w:hAnsi="Salesforce Sans" w:cs="Times New Roman"/>
          <w:b/>
          <w:bCs/>
          <w:color w:val="080707"/>
          <w:kern w:val="36"/>
          <w:sz w:val="48"/>
          <w:szCs w:val="48"/>
          <w:lang w:eastAsia="en-IN"/>
        </w:rPr>
      </w:pPr>
      <w:r w:rsidRPr="003378AA">
        <w:rPr>
          <w:rFonts w:ascii="Salesforce Sans" w:eastAsia="Times New Roman" w:hAnsi="Salesforce Sans" w:cs="Times New Roman"/>
          <w:b/>
          <w:bCs/>
          <w:color w:val="080707"/>
          <w:kern w:val="36"/>
          <w:sz w:val="48"/>
          <w:szCs w:val="48"/>
          <w:lang w:eastAsia="en-IN"/>
        </w:rPr>
        <w:t>Integration Procedure Best Practices</w:t>
      </w:r>
    </w:p>
    <w:p w14:paraId="6EEA7210" w14:textId="77777777" w:rsidR="003378AA" w:rsidRPr="003378AA" w:rsidRDefault="003378AA" w:rsidP="003378AA">
      <w:pPr>
        <w:shd w:val="clear" w:color="auto" w:fill="FFFFFF"/>
        <w:spacing w:after="100" w:afterAutospacing="1" w:line="300" w:lineRule="atLeast"/>
        <w:rPr>
          <w:rFonts w:ascii="Salesforce Sans" w:eastAsia="Times New Roman" w:hAnsi="Salesforce Sans" w:cs="Times New Roman"/>
          <w:color w:val="080707"/>
          <w:sz w:val="21"/>
          <w:szCs w:val="21"/>
          <w:lang w:eastAsia="en-IN"/>
        </w:rPr>
      </w:pPr>
      <w:r w:rsidRPr="003378AA">
        <w:rPr>
          <w:rFonts w:ascii="Salesforce Sans" w:eastAsia="Times New Roman" w:hAnsi="Salesforce Sans" w:cs="Times New Roman"/>
          <w:color w:val="080707"/>
          <w:sz w:val="21"/>
          <w:szCs w:val="21"/>
          <w:lang w:eastAsia="en-IN"/>
        </w:rPr>
        <w:t>To maximize the benefits of Integration Procedures, follow the best practices whenever possible.</w:t>
      </w:r>
    </w:p>
    <w:p w14:paraId="3326D33D" w14:textId="77777777" w:rsidR="003378AA" w:rsidRPr="003378AA" w:rsidRDefault="003378AA" w:rsidP="003378AA">
      <w:pPr>
        <w:numPr>
          <w:ilvl w:val="0"/>
          <w:numId w:val="1"/>
        </w:num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3378AA">
        <w:rPr>
          <w:rFonts w:ascii="Salesforce Sans" w:eastAsia="Times New Roman" w:hAnsi="Salesforce Sans" w:cs="Times New Roman"/>
          <w:color w:val="080707"/>
          <w:sz w:val="20"/>
          <w:szCs w:val="20"/>
          <w:lang w:eastAsia="en-IN"/>
        </w:rPr>
        <w:t>Use Integration Procedures for all data calls to Salesforce.</w:t>
      </w:r>
    </w:p>
    <w:p w14:paraId="738295B6" w14:textId="77777777" w:rsidR="003378AA" w:rsidRPr="003378AA" w:rsidRDefault="003378AA" w:rsidP="003378AA">
      <w:pPr>
        <w:numPr>
          <w:ilvl w:val="0"/>
          <w:numId w:val="1"/>
        </w:num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3378AA">
        <w:rPr>
          <w:rFonts w:ascii="Salesforce Sans" w:eastAsia="Times New Roman" w:hAnsi="Salesforce Sans" w:cs="Times New Roman"/>
          <w:color w:val="080707"/>
          <w:sz w:val="20"/>
          <w:szCs w:val="20"/>
          <w:lang w:eastAsia="en-IN"/>
        </w:rPr>
        <w:t>Use a </w:t>
      </w:r>
      <w:hyperlink r:id="rId5" w:tooltip="The Response Action ends an Integration Procedure and returns data to the entity that called it. It can also add data to the data JSON or end conditionally. Response Actions are useful for debugging Integration Procedures." w:history="1">
        <w:r w:rsidRPr="003378AA">
          <w:rPr>
            <w:rFonts w:ascii="Salesforce Sans" w:eastAsia="Times New Roman" w:hAnsi="Salesforce Sans" w:cs="Times New Roman"/>
            <w:color w:val="0000FF"/>
            <w:sz w:val="20"/>
            <w:szCs w:val="20"/>
            <w:u w:val="single"/>
            <w:lang w:eastAsia="en-IN"/>
          </w:rPr>
          <w:t>Response Action for Integration Procedures</w:t>
        </w:r>
      </w:hyperlink>
      <w:r w:rsidRPr="003378AA">
        <w:rPr>
          <w:rFonts w:ascii="Salesforce Sans" w:eastAsia="Times New Roman" w:hAnsi="Salesforce Sans" w:cs="Times New Roman"/>
          <w:color w:val="080707"/>
          <w:sz w:val="20"/>
          <w:szCs w:val="20"/>
          <w:lang w:eastAsia="en-IN"/>
        </w:rPr>
        <w:t> to trim the data and only return what is needed. For specific trimming strategies, see </w:t>
      </w:r>
      <w:hyperlink r:id="rId6" w:tooltip="Specify and transform the input and output JSON of OmniScripts or Integration Procedures with the Send and Response Transformation properties. The Send properties transform the input; the Response properties transform the output." w:history="1">
        <w:r w:rsidRPr="003378AA">
          <w:rPr>
            <w:rFonts w:ascii="Salesforce Sans" w:eastAsia="Times New Roman" w:hAnsi="Salesforce Sans" w:cs="Times New Roman"/>
            <w:color w:val="0000FF"/>
            <w:sz w:val="20"/>
            <w:szCs w:val="20"/>
            <w:u w:val="single"/>
            <w:lang w:eastAsia="en-IN"/>
          </w:rPr>
          <w:t>Manipulate JSON with the Send/Response Transformations Properties</w:t>
        </w:r>
      </w:hyperlink>
      <w:r w:rsidRPr="003378AA">
        <w:rPr>
          <w:rFonts w:ascii="Salesforce Sans" w:eastAsia="Times New Roman" w:hAnsi="Salesforce Sans" w:cs="Times New Roman"/>
          <w:color w:val="080707"/>
          <w:sz w:val="20"/>
          <w:szCs w:val="20"/>
          <w:lang w:eastAsia="en-IN"/>
        </w:rPr>
        <w:t>.</w:t>
      </w:r>
    </w:p>
    <w:p w14:paraId="73B65D0D" w14:textId="77777777" w:rsidR="003378AA" w:rsidRPr="003378AA" w:rsidRDefault="003378AA" w:rsidP="003378AA">
      <w:pPr>
        <w:numPr>
          <w:ilvl w:val="0"/>
          <w:numId w:val="1"/>
        </w:num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3378AA">
        <w:rPr>
          <w:rFonts w:ascii="Salesforce Sans" w:eastAsia="Times New Roman" w:hAnsi="Salesforce Sans" w:cs="Times New Roman"/>
          <w:color w:val="080707"/>
          <w:sz w:val="20"/>
          <w:szCs w:val="20"/>
          <w:lang w:eastAsia="en-IN"/>
        </w:rPr>
        <w:t>Use multiple Response Actions with different Execution Conditional Formulas to allow an Integration Procedure to exit early under appropriate conditions.</w:t>
      </w:r>
    </w:p>
    <w:p w14:paraId="361CB854" w14:textId="77777777" w:rsidR="003378AA" w:rsidRPr="003378AA" w:rsidRDefault="003378AA" w:rsidP="003378AA">
      <w:pPr>
        <w:numPr>
          <w:ilvl w:val="0"/>
          <w:numId w:val="1"/>
        </w:num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3378AA">
        <w:rPr>
          <w:rFonts w:ascii="Salesforce Sans" w:eastAsia="Times New Roman" w:hAnsi="Salesforce Sans" w:cs="Times New Roman"/>
          <w:color w:val="080707"/>
          <w:sz w:val="20"/>
          <w:szCs w:val="20"/>
          <w:lang w:eastAsia="en-IN"/>
        </w:rPr>
        <w:t>Use caching to store frequently accessed, infrequently updated data. See </w:t>
      </w:r>
      <w:hyperlink r:id="rId7" w:tooltip="Using a cache to store frequently accessed, infrequently updated DataRaptor and Integration Procedure data saves round trips to the database and improves performance." w:history="1">
        <w:r w:rsidRPr="003378AA">
          <w:rPr>
            <w:rFonts w:ascii="Salesforce Sans" w:eastAsia="Times New Roman" w:hAnsi="Salesforce Sans" w:cs="Times New Roman"/>
            <w:color w:val="0000FF"/>
            <w:sz w:val="20"/>
            <w:szCs w:val="20"/>
            <w:u w:val="single"/>
            <w:lang w:eastAsia="en-IN"/>
          </w:rPr>
          <w:t>Cache for DataRaptors and Integration Procedures</w:t>
        </w:r>
      </w:hyperlink>
      <w:r w:rsidRPr="003378AA">
        <w:rPr>
          <w:rFonts w:ascii="Salesforce Sans" w:eastAsia="Times New Roman" w:hAnsi="Salesforce Sans" w:cs="Times New Roman"/>
          <w:color w:val="080707"/>
          <w:sz w:val="20"/>
          <w:szCs w:val="20"/>
          <w:lang w:eastAsia="en-IN"/>
        </w:rPr>
        <w:t>.</w:t>
      </w:r>
    </w:p>
    <w:p w14:paraId="06D84B0E" w14:textId="77777777" w:rsidR="003378AA" w:rsidRPr="003378AA" w:rsidRDefault="003378AA" w:rsidP="003378AA">
      <w:pPr>
        <w:numPr>
          <w:ilvl w:val="0"/>
          <w:numId w:val="1"/>
        </w:num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3378AA">
        <w:rPr>
          <w:rFonts w:ascii="Salesforce Sans" w:eastAsia="Times New Roman" w:hAnsi="Salesforce Sans" w:cs="Times New Roman"/>
          <w:color w:val="080707"/>
          <w:sz w:val="20"/>
          <w:szCs w:val="20"/>
          <w:lang w:eastAsia="en-IN"/>
        </w:rPr>
        <w:t>To run data operations asynchronously, call Integration Procedures using these settings:</w:t>
      </w:r>
    </w:p>
    <w:p w14:paraId="32C41813" w14:textId="77777777" w:rsidR="003378AA" w:rsidRPr="003378AA" w:rsidRDefault="003378AA" w:rsidP="003378AA">
      <w:pPr>
        <w:numPr>
          <w:ilvl w:val="1"/>
          <w:numId w:val="1"/>
        </w:num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3378AA">
        <w:rPr>
          <w:rFonts w:ascii="Salesforce Sans" w:eastAsia="Times New Roman" w:hAnsi="Salesforce Sans" w:cs="Times New Roman"/>
          <w:color w:val="080707"/>
          <w:sz w:val="20"/>
          <w:szCs w:val="20"/>
          <w:lang w:eastAsia="en-IN"/>
        </w:rPr>
        <w:t>Use Future — Use when the calling OmniScript or Integration Procedure doesn't need a response and completion time is not critical.</w:t>
      </w:r>
    </w:p>
    <w:p w14:paraId="27DC6F64" w14:textId="77777777" w:rsidR="003378AA" w:rsidRPr="003378AA" w:rsidRDefault="003378AA" w:rsidP="003378AA">
      <w:pPr>
        <w:numPr>
          <w:ilvl w:val="1"/>
          <w:numId w:val="1"/>
        </w:num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3378AA">
        <w:rPr>
          <w:rFonts w:ascii="Salesforce Sans" w:eastAsia="Times New Roman" w:hAnsi="Salesforce Sans" w:cs="Times New Roman"/>
          <w:color w:val="080707"/>
          <w:sz w:val="20"/>
          <w:szCs w:val="20"/>
          <w:lang w:eastAsia="en-IN"/>
        </w:rPr>
        <w:t>Invoke Mode: Fire and Forget — Use instead of Use Future when the calling OmniScript must invoke the Integration Procedure immediately.</w:t>
      </w:r>
    </w:p>
    <w:p w14:paraId="4EAA04AD" w14:textId="77777777" w:rsidR="003378AA" w:rsidRPr="003378AA" w:rsidRDefault="003378AA" w:rsidP="003378AA">
      <w:pPr>
        <w:numPr>
          <w:ilvl w:val="1"/>
          <w:numId w:val="1"/>
        </w:num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3378AA">
        <w:rPr>
          <w:rFonts w:ascii="Salesforce Sans" w:eastAsia="Times New Roman" w:hAnsi="Salesforce Sans" w:cs="Times New Roman"/>
          <w:color w:val="080707"/>
          <w:sz w:val="20"/>
          <w:szCs w:val="20"/>
          <w:lang w:eastAsia="en-IN"/>
        </w:rPr>
        <w:t>Invoke Mode: Non-Blocking — Use to run the Integration Procedure immediately while continuing the user interaction of the calling OmniScript. A response is returned when the Integration Procedure is complete.</w:t>
      </w:r>
    </w:p>
    <w:p w14:paraId="2A0B58BC" w14:textId="77777777" w:rsidR="004A38F2" w:rsidRPr="003378AA" w:rsidRDefault="004A38F2" w:rsidP="003378AA"/>
    <w:sectPr w:rsidR="004A38F2" w:rsidRPr="00337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alesforce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E6D8B"/>
    <w:multiLevelType w:val="multilevel"/>
    <w:tmpl w:val="930C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364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01"/>
    <w:rsid w:val="003378AA"/>
    <w:rsid w:val="004A38F2"/>
    <w:rsid w:val="00571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E5EDE-9077-48E0-9C81-471F81AC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78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8A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378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7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salesforce.com/s/articleView?id=sf.os_cache_for_dataraptors_and_integration_procedures_48057.htm&amp;type=5&amp;language=en_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s/articleView?id=sf.os_manipulate_json_with_the_send_response_transformations_properties_22367.htm&amp;type=5&amp;language=en_US" TargetMode="External"/><Relationship Id="rId11" Type="http://schemas.openxmlformats.org/officeDocument/2006/relationships/customXml" Target="../customXml/item2.xml"/><Relationship Id="rId5" Type="http://schemas.openxmlformats.org/officeDocument/2006/relationships/hyperlink" Target="https://help.salesforce.com/s/articleView?id=sf.os_response_action_for_integration_procedures_54655.htm&amp;type=5&amp;language=en_U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94C2D-4D84-4407-8DE9-4E2E6E6E3356}"/>
</file>

<file path=customXml/itemProps2.xml><?xml version="1.0" encoding="utf-8"?>
<ds:datastoreItem xmlns:ds="http://schemas.openxmlformats.org/officeDocument/2006/customXml" ds:itemID="{0039D353-8C1E-48E5-B0E0-E2DE2C16EC66}"/>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3</cp:revision>
  <dcterms:created xsi:type="dcterms:W3CDTF">2022-11-13T16:53:00Z</dcterms:created>
  <dcterms:modified xsi:type="dcterms:W3CDTF">2022-11-13T16:53:00Z</dcterms:modified>
</cp:coreProperties>
</file>