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2B08" w14:textId="77777777" w:rsidR="003774D8" w:rsidRPr="003774D8" w:rsidRDefault="003774D8" w:rsidP="003774D8">
      <w:pPr>
        <w:shd w:val="clear" w:color="auto" w:fill="FFFFFF"/>
        <w:spacing w:after="240" w:line="240" w:lineRule="auto"/>
        <w:outlineLvl w:val="0"/>
        <w:rPr>
          <w:rFonts w:ascii="Salesforce Sans" w:eastAsia="Times New Roman" w:hAnsi="Salesforce Sans" w:cs="Times New Roman"/>
          <w:color w:val="555555"/>
          <w:kern w:val="36"/>
          <w:sz w:val="62"/>
          <w:szCs w:val="62"/>
        </w:rPr>
      </w:pPr>
      <w:r w:rsidRPr="003774D8">
        <w:rPr>
          <w:rFonts w:ascii="Salesforce Sans" w:eastAsia="Times New Roman" w:hAnsi="Salesforce Sans" w:cs="Times New Roman"/>
          <w:color w:val="555555"/>
          <w:kern w:val="36"/>
          <w:sz w:val="62"/>
          <w:szCs w:val="62"/>
        </w:rPr>
        <w:t>Configuring LWC Settings on an LWC Card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075"/>
        <w:gridCol w:w="3770"/>
      </w:tblGrid>
      <w:tr w:rsidR="003774D8" w14:paraId="1B617B31" w14:textId="77777777" w:rsidTr="003774D8">
        <w:tc>
          <w:tcPr>
            <w:tcW w:w="0" w:type="auto"/>
          </w:tcPr>
          <w:p w14:paraId="314005AE" w14:textId="4A5D768D" w:rsidR="003774D8" w:rsidRPr="003774D8" w:rsidRDefault="003774D8">
            <w:pPr>
              <w:rPr>
                <w:rFonts w:ascii="Salesforce Sans" w:hAnsi="Salesforce Sans"/>
                <w:b/>
                <w:bCs/>
                <w:color w:val="555555"/>
              </w:rPr>
            </w:pPr>
            <w:r>
              <w:rPr>
                <w:rFonts w:ascii="Salesforce Sans" w:hAnsi="Salesforce Sans"/>
                <w:b/>
                <w:bCs/>
                <w:color w:val="555555"/>
              </w:rPr>
              <w:t>Property</w:t>
            </w:r>
          </w:p>
        </w:tc>
        <w:tc>
          <w:tcPr>
            <w:tcW w:w="0" w:type="auto"/>
          </w:tcPr>
          <w:p w14:paraId="0026B92F" w14:textId="776111CB" w:rsidR="003774D8" w:rsidRDefault="003774D8"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Description</w:t>
            </w:r>
          </w:p>
        </w:tc>
        <w:tc>
          <w:tcPr>
            <w:tcW w:w="0" w:type="auto"/>
          </w:tcPr>
          <w:p w14:paraId="689AF2CC" w14:textId="44A007F1" w:rsidR="003774D8" w:rsidRDefault="003774D8"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Example</w:t>
            </w:r>
          </w:p>
        </w:tc>
      </w:tr>
      <w:tr w:rsidR="003774D8" w14:paraId="7BBE8467" w14:textId="77777777" w:rsidTr="003774D8">
        <w:tc>
          <w:tcPr>
            <w:tcW w:w="0" w:type="auto"/>
          </w:tcPr>
          <w:p w14:paraId="05BFCB10" w14:textId="295F9339" w:rsidR="003774D8" w:rsidRDefault="003774D8"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Enable Newport</w:t>
            </w:r>
          </w:p>
        </w:tc>
        <w:tc>
          <w:tcPr>
            <w:tcW w:w="0" w:type="auto"/>
          </w:tcPr>
          <w:p w14:paraId="29DDEA7F" w14:textId="70714853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Enable the Newport Design System to load the Newport CSS resource to your LWC Card layout. Your Layout and Card templates must have Newport support.</w:t>
            </w:r>
          </w:p>
        </w:tc>
        <w:tc>
          <w:tcPr>
            <w:tcW w:w="0" w:type="auto"/>
          </w:tcPr>
          <w:p w14:paraId="4179E121" w14:textId="2ECA1C2F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N/A</w:t>
            </w:r>
          </w:p>
        </w:tc>
      </w:tr>
      <w:tr w:rsidR="003774D8" w14:paraId="1BA4170C" w14:textId="77777777" w:rsidTr="003774D8">
        <w:tc>
          <w:tcPr>
            <w:tcW w:w="0" w:type="auto"/>
          </w:tcPr>
          <w:p w14:paraId="56EA6651" w14:textId="7C186FBD" w:rsidR="003774D8" w:rsidRDefault="003774D8"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Include User Information</w:t>
            </w:r>
          </w:p>
        </w:tc>
        <w:tc>
          <w:tcPr>
            <w:tcW w:w="0" w:type="auto"/>
          </w:tcPr>
          <w:p w14:paraId="796417D9" w14:textId="1B8E7AB7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Uses the 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C7254E"/>
                <w:sz w:val="19"/>
                <w:szCs w:val="19"/>
                <w:shd w:val="clear" w:color="auto" w:fill="F9F2F4"/>
              </w:rPr>
              <w:t>$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i/>
                <w:iCs/>
                <w:color w:val="C7254E"/>
                <w:sz w:val="19"/>
                <w:szCs w:val="19"/>
                <w:shd w:val="clear" w:color="auto" w:fill="F9F2F4"/>
              </w:rPr>
              <w:t>root.vlocity</w:t>
            </w:r>
            <w:proofErr w:type="spellEnd"/>
            <w:proofErr w:type="gramEnd"/>
            <w:r>
              <w:rPr>
                <w:rFonts w:ascii="Salesforce Sans" w:hAnsi="Salesforce Sans"/>
                <w:color w:val="555555"/>
                <w:shd w:val="clear" w:color="auto" w:fill="FFFFFF"/>
              </w:rPr>
              <w:t> variable to return information about the logged in user from the data source of a card layout. </w:t>
            </w:r>
          </w:p>
        </w:tc>
        <w:tc>
          <w:tcPr>
            <w:tcW w:w="0" w:type="auto"/>
          </w:tcPr>
          <w:p w14:paraId="0FF3EBA7" w14:textId="35127374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For example, to display the ID and the name of the logged-in user on a card, enter 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C7254E"/>
                <w:sz w:val="19"/>
                <w:szCs w:val="19"/>
                <w:shd w:val="clear" w:color="auto" w:fill="F9F2F4"/>
              </w:rPr>
              <w:t>$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i/>
                <w:iCs/>
                <w:color w:val="C7254E"/>
                <w:sz w:val="19"/>
                <w:szCs w:val="19"/>
                <w:shd w:val="clear" w:color="auto" w:fill="F9F2F4"/>
              </w:rPr>
              <w:t>root.vlocity</w:t>
            </w:r>
            <w:proofErr w:type="gramEnd"/>
            <w:r>
              <w:rPr>
                <w:rStyle w:val="HTMLCode"/>
                <w:rFonts w:ascii="Consolas" w:eastAsiaTheme="minorHAnsi" w:hAnsi="Consolas"/>
                <w:i/>
                <w:iCs/>
                <w:color w:val="C7254E"/>
                <w:sz w:val="19"/>
                <w:szCs w:val="19"/>
                <w:shd w:val="clear" w:color="auto" w:fill="F9F2F4"/>
              </w:rPr>
              <w:t>.userName</w:t>
            </w:r>
            <w:proofErr w:type="spellEnd"/>
            <w:r>
              <w:rPr>
                <w:rFonts w:ascii="Salesforce Sans" w:hAnsi="Salesforce Sans"/>
                <w:color w:val="555555"/>
                <w:shd w:val="clear" w:color="auto" w:fill="FFFFFF"/>
              </w:rPr>
              <w:t> in the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Search For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 field of a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SOSL search</w:t>
            </w:r>
          </w:p>
        </w:tc>
      </w:tr>
      <w:tr w:rsidR="003774D8" w14:paraId="2CF33613" w14:textId="77777777" w:rsidTr="003774D8">
        <w:tc>
          <w:tcPr>
            <w:tcW w:w="0" w:type="auto"/>
          </w:tcPr>
          <w:p w14:paraId="0114F5BD" w14:textId="1B452AAA" w:rsidR="003774D8" w:rsidRDefault="003774D8"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Loop Settings</w:t>
            </w:r>
          </w:p>
        </w:tc>
        <w:tc>
          <w:tcPr>
            <w:tcW w:w="0" w:type="auto"/>
          </w:tcPr>
          <w:p w14:paraId="1C2406FD" w14:textId="1AFA03F6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Sets how to group the cards. To group cards by object type (such as Cases, Accounts, Contacts), select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Repeat Cards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. To group cards by the order they appear in the database, select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Repeat Records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14:paraId="2D2CDBA6" w14:textId="7F899746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For example, if you have a card layout that displays a list of contacts, choose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Repeat Records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.</w:t>
            </w:r>
          </w:p>
        </w:tc>
      </w:tr>
      <w:tr w:rsidR="003774D8" w14:paraId="4D9ACD75" w14:textId="77777777" w:rsidTr="003774D8">
        <w:tc>
          <w:tcPr>
            <w:tcW w:w="0" w:type="auto"/>
          </w:tcPr>
          <w:p w14:paraId="096E5308" w14:textId="174294A0" w:rsidR="003774D8" w:rsidRDefault="003774D8">
            <w:proofErr w:type="spellStart"/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Omniscript</w:t>
            </w:r>
            <w:proofErr w:type="spellEnd"/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 xml:space="preserve"> Support</w:t>
            </w:r>
          </w:p>
        </w:tc>
        <w:tc>
          <w:tcPr>
            <w:tcW w:w="0" w:type="auto"/>
          </w:tcPr>
          <w:p w14:paraId="687406C0" w14:textId="043D7D97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 xml:space="preserve">Enables OmniScript to work with your LWC card layout. When enabled, the LWC card layout is usable in the </w:t>
            </w:r>
            <w:proofErr w:type="spellStart"/>
            <w:r>
              <w:rPr>
                <w:rFonts w:ascii="Salesforce Sans" w:hAnsi="Salesforce Sans"/>
                <w:color w:val="555555"/>
                <w:shd w:val="clear" w:color="auto" w:fill="FFFFFF"/>
              </w:rPr>
              <w:t>Omniscript</w:t>
            </w:r>
            <w:proofErr w:type="spellEnd"/>
            <w:r>
              <w:rPr>
                <w:rFonts w:ascii="Salesforce Sans" w:hAnsi="Salesforce Sans"/>
                <w:color w:val="555555"/>
                <w:shd w:val="clear" w:color="auto" w:fill="FFFFFF"/>
              </w:rPr>
              <w:t xml:space="preserve"> Designer via the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Custom LWC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 input element.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The card must be active for the OmniScript Support feature to work. The LWC card layout is a standalone LWC that does not interact with the LWC OmniScript</w:t>
            </w:r>
          </w:p>
        </w:tc>
        <w:tc>
          <w:tcPr>
            <w:tcW w:w="0" w:type="auto"/>
          </w:tcPr>
          <w:p w14:paraId="4633D5B8" w14:textId="16C31401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N/A</w:t>
            </w:r>
          </w:p>
        </w:tc>
      </w:tr>
      <w:tr w:rsidR="003774D8" w14:paraId="25F51D77" w14:textId="77777777" w:rsidTr="003774D8">
        <w:tc>
          <w:tcPr>
            <w:tcW w:w="0" w:type="auto"/>
          </w:tcPr>
          <w:p w14:paraId="46C8E4A2" w14:textId="62AC05EB" w:rsidR="003774D8" w:rsidRDefault="003774D8">
            <w:r>
              <w:rPr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Show XML Interface</w:t>
            </w:r>
          </w:p>
        </w:tc>
        <w:tc>
          <w:tcPr>
            <w:tcW w:w="0" w:type="auto"/>
          </w:tcPr>
          <w:p w14:paraId="23F8009B" w14:textId="5C8E003D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Sets the metadata for the component using a visual editor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 xml:space="preserve">. 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The layout must be active to enable this feature. By default, the following metadata are set: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Master Label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,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API Version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,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Is Exposed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, and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AppPage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,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RecordPage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, and </w:t>
            </w:r>
            <w:proofErr w:type="spellStart"/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HomePage</w:t>
            </w:r>
            <w:proofErr w:type="spellEnd"/>
            <w:r>
              <w:rPr>
                <w:rFonts w:ascii="Salesforce Sans" w:hAnsi="Salesforce Sans"/>
                <w:color w:val="555555"/>
                <w:shd w:val="clear" w:color="auto" w:fill="FFFFFF"/>
              </w:rPr>
              <w:t> targets.</w:t>
            </w:r>
          </w:p>
        </w:tc>
        <w:tc>
          <w:tcPr>
            <w:tcW w:w="0" w:type="auto"/>
          </w:tcPr>
          <w:p w14:paraId="7C3C0768" w14:textId="10800E79" w:rsidR="003774D8" w:rsidRDefault="003774D8">
            <w:r>
              <w:rPr>
                <w:rFonts w:ascii="Salesforce Sans" w:hAnsi="Salesforce Sans"/>
                <w:color w:val="555555"/>
                <w:shd w:val="clear" w:color="auto" w:fill="FFFFFF"/>
              </w:rPr>
              <w:t>For example, select the </w:t>
            </w:r>
            <w:proofErr w:type="spellStart"/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CommunityPage</w:t>
            </w:r>
            <w:proofErr w:type="spellEnd"/>
            <w:r>
              <w:rPr>
                <w:rFonts w:ascii="Salesforce Sans" w:hAnsi="Salesforce Sans"/>
                <w:color w:val="555555"/>
                <w:shd w:val="clear" w:color="auto" w:fill="FFFFFF"/>
              </w:rPr>
              <w:t> checkbox under </w:t>
            </w:r>
            <w:r>
              <w:rPr>
                <w:rStyle w:val="guilabel"/>
                <w:rFonts w:ascii="Salesforce Sans" w:hAnsi="Salesforce Sans"/>
                <w:b/>
                <w:bCs/>
                <w:color w:val="555555"/>
                <w:shd w:val="clear" w:color="auto" w:fill="FFFFFF"/>
              </w:rPr>
              <w:t>Target Name</w:t>
            </w:r>
            <w:r>
              <w:rPr>
                <w:rFonts w:ascii="Salesforce Sans" w:hAnsi="Salesforce Sans"/>
                <w:color w:val="555555"/>
                <w:shd w:val="clear" w:color="auto" w:fill="FFFFFF"/>
              </w:rPr>
              <w:t> to make your LWC accessible on a community page.</w:t>
            </w:r>
          </w:p>
        </w:tc>
      </w:tr>
      <w:tr w:rsidR="003774D8" w14:paraId="43B21617" w14:textId="77777777" w:rsidTr="003774D8">
        <w:tc>
          <w:tcPr>
            <w:tcW w:w="0" w:type="auto"/>
          </w:tcPr>
          <w:p w14:paraId="47781B4C" w14:textId="77777777" w:rsidR="003774D8" w:rsidRDefault="003774D8"/>
        </w:tc>
        <w:tc>
          <w:tcPr>
            <w:tcW w:w="0" w:type="auto"/>
          </w:tcPr>
          <w:p w14:paraId="65BC0DDF" w14:textId="77777777" w:rsidR="003774D8" w:rsidRDefault="003774D8"/>
        </w:tc>
        <w:tc>
          <w:tcPr>
            <w:tcW w:w="0" w:type="auto"/>
          </w:tcPr>
          <w:p w14:paraId="7A6D06FD" w14:textId="77777777" w:rsidR="003774D8" w:rsidRDefault="003774D8"/>
        </w:tc>
      </w:tr>
    </w:tbl>
    <w:p w14:paraId="3018112C" w14:textId="77777777" w:rsidR="006F1FC3" w:rsidRDefault="006F1FC3"/>
    <w:sectPr w:rsidR="006F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D8"/>
    <w:rsid w:val="003774D8"/>
    <w:rsid w:val="006F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D2F"/>
  <w15:chartTrackingRefBased/>
  <w15:docId w15:val="{3B872DCF-7B29-46AD-AC9D-BEE1F307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7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774D8"/>
    <w:rPr>
      <w:rFonts w:ascii="Courier New" w:eastAsia="Times New Roman" w:hAnsi="Courier New" w:cs="Courier New"/>
      <w:sz w:val="20"/>
      <w:szCs w:val="20"/>
    </w:rPr>
  </w:style>
  <w:style w:type="character" w:customStyle="1" w:styleId="guilabel">
    <w:name w:val="guilabel"/>
    <w:basedOn w:val="DefaultParagraphFont"/>
    <w:rsid w:val="0037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AB77D6-D2E1-47D0-85E6-1A4D5C1DEB80}"/>
</file>

<file path=customXml/itemProps2.xml><?xml version="1.0" encoding="utf-8"?>
<ds:datastoreItem xmlns:ds="http://schemas.openxmlformats.org/officeDocument/2006/customXml" ds:itemID="{0235845D-656E-414A-B02D-801940C41443}"/>
</file>

<file path=customXml/itemProps3.xml><?xml version="1.0" encoding="utf-8"?>
<ds:datastoreItem xmlns:ds="http://schemas.openxmlformats.org/officeDocument/2006/customXml" ds:itemID="{27B264C8-CB30-4196-A26F-44D0BFD2BB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2021-01-28T05:50:00Z</dcterms:created>
  <dcterms:modified xsi:type="dcterms:W3CDTF">2021-01-28T05:58:00Z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2021-01-28T05:52:07Z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ba188550-c36c-4813-b80a-196a0bba2957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0x01010025EC667E64F3664AA9FF84395B73BBB2</vt:lpwstr>
  </property>
</Properties>
</file>