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C541" w14:textId="77777777" w:rsidR="00EC03BB" w:rsidRPr="00EC03BB" w:rsidRDefault="00EC03BB" w:rsidP="00EC03BB">
      <w:pPr>
        <w:shd w:val="clear" w:color="auto" w:fill="FFFFFF"/>
        <w:spacing w:after="240" w:line="240" w:lineRule="auto"/>
        <w:outlineLvl w:val="0"/>
        <w:rPr>
          <w:rFonts w:ascii="Salesforce Sans" w:eastAsia="Times New Roman" w:hAnsi="Salesforce Sans" w:cs="Times New Roman"/>
          <w:color w:val="555555"/>
          <w:kern w:val="36"/>
          <w:sz w:val="62"/>
          <w:szCs w:val="62"/>
          <w:lang w:eastAsia="en-IN"/>
        </w:rPr>
      </w:pPr>
      <w:r w:rsidRPr="00EC03BB">
        <w:rPr>
          <w:rFonts w:ascii="Salesforce Sans" w:eastAsia="Times New Roman" w:hAnsi="Salesforce Sans" w:cs="Times New Roman"/>
          <w:color w:val="555555"/>
          <w:kern w:val="36"/>
          <w:sz w:val="62"/>
          <w:szCs w:val="62"/>
          <w:lang w:eastAsia="en-IN"/>
        </w:rPr>
        <w:t>Navigate Action Properties</w:t>
      </w:r>
    </w:p>
    <w:p w14:paraId="43E43F15" w14:textId="77777777" w:rsidR="0012093A" w:rsidRDefault="00EC03BB">
      <w:pPr>
        <w:rPr>
          <w:rFonts w:ascii="Salesforce Sans" w:hAnsi="Salesforce Sans"/>
          <w:color w:val="555555"/>
          <w:shd w:val="clear" w:color="auto" w:fill="FFFFFF"/>
        </w:rPr>
      </w:pPr>
      <w:r>
        <w:rPr>
          <w:rFonts w:ascii="Salesforce Sans" w:hAnsi="Salesforce Sans"/>
          <w:color w:val="555555"/>
          <w:shd w:val="clear" w:color="auto" w:fill="FFFFFF"/>
        </w:rPr>
        <w:t>This page contains information on Navigate Action Properties.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45"/>
      </w:tblGrid>
      <w:tr w:rsidR="00EC03BB" w:rsidRPr="00EC03BB" w14:paraId="0325ACFF" w14:textId="77777777" w:rsidTr="00EC03B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4D4D5" w14:textId="77777777" w:rsidR="00EC03BB" w:rsidRPr="00EC03BB" w:rsidRDefault="00EC03BB" w:rsidP="00EC03BB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75BECE" w14:textId="77777777" w:rsidR="00EC03BB" w:rsidRPr="00EC03BB" w:rsidRDefault="00EC03BB" w:rsidP="00EC03BB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C03BB" w:rsidRPr="00EC03BB" w14:paraId="029B066B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A630A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Button Variant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65D83" w14:textId="77777777" w:rsidR="00EC03BB" w:rsidRPr="00EC03BB" w:rsidRDefault="00EC03BB" w:rsidP="00EC03BB">
            <w:pPr>
              <w:spacing w:after="36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If the Navigate Action renders in a Step, determines the style of the button:</w:t>
            </w:r>
          </w:p>
          <w:p w14:paraId="1D1E4422" w14:textId="77777777" w:rsidR="00EC03BB" w:rsidRPr="00EC03BB" w:rsidRDefault="00EC03BB" w:rsidP="00EC03B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brand — Uses a brand-specific fill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to indicate a primary action.</w:t>
            </w:r>
          </w:p>
          <w:p w14:paraId="2D288227" w14:textId="77777777" w:rsidR="00EC03BB" w:rsidRPr="00EC03BB" w:rsidRDefault="00EC03BB" w:rsidP="00EC03B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outline-brand — Uses a brand-specific outline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to indicate a primary action.</w:t>
            </w:r>
          </w:p>
          <w:p w14:paraId="0615D5AF" w14:textId="77777777" w:rsidR="00EC03BB" w:rsidRPr="00EC03BB" w:rsidRDefault="00EC03BB" w:rsidP="00EC03B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neutral — Generic button.</w:t>
            </w:r>
          </w:p>
          <w:p w14:paraId="0EB340F1" w14:textId="77777777" w:rsidR="00EC03BB" w:rsidRPr="00EC03BB" w:rsidRDefault="00EC03BB" w:rsidP="00EC03B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success — Uses a green fill to indicate success.</w:t>
            </w:r>
          </w:p>
          <w:p w14:paraId="0DCF1108" w14:textId="77777777" w:rsidR="00EC03BB" w:rsidRPr="00EC03BB" w:rsidRDefault="00EC03BB" w:rsidP="00EC03B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destructive — Uses a red fill to indicate a destructive action to the user, like permanently erasing data.</w:t>
            </w:r>
          </w:p>
          <w:p w14:paraId="5BCD0B37" w14:textId="77777777" w:rsidR="00EC03BB" w:rsidRPr="00EC03BB" w:rsidRDefault="00EC03BB" w:rsidP="00EC03B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text-destructive — Uses red text to indicate a destructive action to the user, like permanently erasing data.</w:t>
            </w:r>
          </w:p>
          <w:p w14:paraId="6434165E" w14:textId="77777777" w:rsidR="00EC03BB" w:rsidRPr="00EC03BB" w:rsidRDefault="00EC03BB" w:rsidP="00EC03B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inverse — Uses a white outline and text to be visible on a dark background.</w:t>
            </w:r>
          </w:p>
          <w:p w14:paraId="3D4B08BD" w14:textId="77777777" w:rsidR="00EC03BB" w:rsidRPr="00EC03BB" w:rsidRDefault="00EC03BB" w:rsidP="00EC03B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link — Highlighted and underlined to indicate navigation to a page.</w:t>
            </w:r>
          </w:p>
        </w:tc>
      </w:tr>
      <w:tr w:rsidR="00EC03BB" w:rsidRPr="00EC03BB" w14:paraId="04ADD2FD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1DC7D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Icon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461EF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Name of the icon for the button.</w:t>
            </w:r>
          </w:p>
        </w:tc>
      </w:tr>
      <w:tr w:rsidR="00EC03BB" w:rsidRPr="00EC03BB" w14:paraId="22FF69CD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83DA20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Page Reference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3C987" w14:textId="77777777" w:rsidR="00EC03BB" w:rsidRPr="00EC03BB" w:rsidRDefault="00EC03BB" w:rsidP="00EC03BB">
            <w:pPr>
              <w:spacing w:after="36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Select the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PageReference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type:</w:t>
            </w:r>
          </w:p>
          <w:p w14:paraId="256719F5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App — Navigates to an App page.</w:t>
            </w:r>
          </w:p>
          <w:p w14:paraId="7F5BA4A4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Component — Navigates to a Lightning Web Component.</w:t>
            </w:r>
          </w:p>
          <w:p w14:paraId="79C82335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Community Named Page — Navigates to a Community Named Page.</w:t>
            </w:r>
          </w:p>
          <w:p w14:paraId="0DFB9D5F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Current Page — Performs an action on the current page.</w:t>
            </w:r>
          </w:p>
          <w:p w14:paraId="08D0F565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Knowledge Article — Navigates to a knowledge article.</w:t>
            </w:r>
          </w:p>
          <w:p w14:paraId="5362D9CA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Login — Navigates to a Login or Logout.</w:t>
            </w:r>
          </w:p>
          <w:p w14:paraId="1249F9C5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Named Page — Navigates to the page with the specified name.</w:t>
            </w:r>
          </w:p>
          <w:p w14:paraId="3AFFB6CF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Navigation Item — Navigates to a Custom Tab. Visualforce tabs, web tabs, Lightning Pages, and Lightning Component tabs are supported.</w:t>
            </w:r>
          </w:p>
          <w:p w14:paraId="7F14FE89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Object — Navigates to an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page.</w:t>
            </w:r>
          </w:p>
          <w:p w14:paraId="6375B7B7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Record — Navigates to an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record page.</w:t>
            </w:r>
          </w:p>
          <w:p w14:paraId="3615E1B0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Record Relationship — Navigates to a list of records related to the specified record.</w:t>
            </w:r>
          </w:p>
          <w:p w14:paraId="00800099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Web Page — Navigates to an external web page.</w:t>
            </w:r>
          </w:p>
          <w:p w14:paraId="49A39106" w14:textId="77777777" w:rsidR="00EC03BB" w:rsidRPr="00EC03BB" w:rsidRDefault="00EC03BB" w:rsidP="00EC03BB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Vlocity OmniScript — Navigates to a Vlocity OmniScript.</w:t>
            </w:r>
          </w:p>
        </w:tc>
      </w:tr>
      <w:tr w:rsidR="00EC03BB" w:rsidRPr="00EC03BB" w14:paraId="03B91541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A9B84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lastRenderedPageBreak/>
              <w:t>Replace Existing Page in Browser 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CD9B7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Specifies that the page to which this action navigates replaces the current page in the browser history. If this is checked, users cannot navigate back to the OmniScript.</w:t>
            </w:r>
          </w:p>
        </w:tc>
      </w:tr>
      <w:tr w:rsidR="00EC03BB" w:rsidRPr="00EC03BB" w14:paraId="579373C7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114EF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Component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D091E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Name of the Lightning Web Component.</w:t>
            </w:r>
          </w:p>
        </w:tc>
      </w:tr>
      <w:tr w:rsidR="00EC03BB" w:rsidRPr="00EC03BB" w14:paraId="0A94FF0B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D75C2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Target 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B6380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Additional parameters for the page.</w:t>
            </w:r>
          </w:p>
        </w:tc>
      </w:tr>
      <w:tr w:rsidR="00EC03BB" w:rsidRPr="00EC03BB" w14:paraId="6E15EF7C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8FECC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Article 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39B9F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URL of the Knowledge Article.</w:t>
            </w:r>
          </w:p>
        </w:tc>
      </w:tr>
      <w:tr w:rsidR="00EC03BB" w:rsidRPr="00EC03BB" w14:paraId="53B986FE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1683F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Article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93100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Type of the Knowledge Article.</w:t>
            </w:r>
          </w:p>
        </w:tc>
      </w:tr>
      <w:tr w:rsidR="00EC03BB" w:rsidRPr="00EC03BB" w14:paraId="20A94FA0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CAEBE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Page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87B27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Name of the Named Page.</w:t>
            </w:r>
          </w:p>
        </w:tc>
      </w:tr>
      <w:tr w:rsidR="00EC03BB" w:rsidRPr="00EC03BB" w14:paraId="5CC30199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07968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Tab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E3AD0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Name of the Custom Tab.</w:t>
            </w:r>
          </w:p>
        </w:tc>
      </w:tr>
      <w:tr w:rsidR="00EC03BB" w:rsidRPr="00EC03BB" w14:paraId="71DD75E7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121BA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Object API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7B090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Name of the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. For custom objects, include the namespace, for example vlocity_ins__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PartyRelationship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__c.</w:t>
            </w:r>
          </w:p>
        </w:tc>
      </w:tr>
      <w:tr w:rsidR="00EC03BB" w:rsidRPr="00EC03BB" w14:paraId="1486B264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106D8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Object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063E9" w14:textId="77777777" w:rsidR="00EC03BB" w:rsidRPr="00EC03BB" w:rsidRDefault="00EC03BB" w:rsidP="00EC03BB">
            <w:pPr>
              <w:spacing w:after="36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Page for the action to perform on the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:</w:t>
            </w:r>
          </w:p>
          <w:p w14:paraId="04B5BA83" w14:textId="77777777" w:rsidR="00EC03BB" w:rsidRPr="00EC03BB" w:rsidRDefault="00EC03BB" w:rsidP="00EC03BB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Home — Displays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information.</w:t>
            </w:r>
          </w:p>
          <w:p w14:paraId="4AC0F766" w14:textId="77777777" w:rsidR="00EC03BB" w:rsidRPr="00EC03BB" w:rsidRDefault="00EC03BB" w:rsidP="00EC03BB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List — Lists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records.</w:t>
            </w:r>
          </w:p>
          <w:p w14:paraId="67DFECA7" w14:textId="77777777" w:rsidR="00EC03BB" w:rsidRPr="00EC03BB" w:rsidRDefault="00EC03BB" w:rsidP="00EC03BB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New — Opens the window for creating a new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C03BB" w:rsidRPr="00EC03BB" w14:paraId="41455559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65323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Filter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603104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Text to filter the List of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records.</w:t>
            </w:r>
          </w:p>
        </w:tc>
      </w:tr>
      <w:tr w:rsidR="00EC03BB" w:rsidRPr="00EC03BB" w14:paraId="14912AFA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80A94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Record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AA20A" w14:textId="77777777" w:rsidR="00EC03BB" w:rsidRPr="00EC03BB" w:rsidRDefault="00EC03BB" w:rsidP="00EC03BB">
            <w:pPr>
              <w:spacing w:after="36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Page for the action to perform on the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record:</w:t>
            </w:r>
          </w:p>
          <w:p w14:paraId="57571E0B" w14:textId="77777777" w:rsidR="00EC03BB" w:rsidRPr="00EC03BB" w:rsidRDefault="00EC03BB" w:rsidP="00EC03BB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Clone — Opens the window for cloning the record.</w:t>
            </w:r>
          </w:p>
          <w:p w14:paraId="44285F9E" w14:textId="77777777" w:rsidR="00EC03BB" w:rsidRPr="00EC03BB" w:rsidRDefault="00EC03BB" w:rsidP="00EC03BB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Edit — Opens the window for editing the record.</w:t>
            </w:r>
          </w:p>
          <w:p w14:paraId="5BE8FF26" w14:textId="77777777" w:rsidR="00EC03BB" w:rsidRPr="00EC03BB" w:rsidRDefault="00EC03BB" w:rsidP="00EC03BB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View — Displays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record information.</w:t>
            </w:r>
          </w:p>
        </w:tc>
      </w:tr>
      <w:tr w:rsidR="00EC03BB" w:rsidRPr="00EC03BB" w14:paraId="35D7B2E3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A67F4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Relationship API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2B8C9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Name of the relationship. For standard objects, this is usually an Id reference such as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AccountId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. For custom objects, this is usually the name of the related object with the __c suffix changed to __r.</w:t>
            </w:r>
          </w:p>
        </w:tc>
      </w:tr>
      <w:tr w:rsidR="00EC03BB" w:rsidRPr="00EC03BB" w14:paraId="4CA6DECA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68D53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988158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If checked, the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pageReference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replaces the existing entry in the browser history, and disables the user from navigating back to the OmniScript. In a console context, the target replaces the current tab instead of opening a new tab.</w:t>
            </w:r>
          </w:p>
        </w:tc>
      </w:tr>
      <w:tr w:rsidR="00EC03BB" w:rsidRPr="00EC03BB" w14:paraId="4978EFF2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DD2B6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lastRenderedPageBreak/>
              <w:t>Record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95619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Id of the </w:t>
            </w:r>
            <w:proofErr w:type="spellStart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sObject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 xml:space="preserve"> record.</w:t>
            </w:r>
          </w:p>
        </w:tc>
      </w:tr>
      <w:tr w:rsidR="00EC03BB" w:rsidRPr="00EC03BB" w14:paraId="2F8671EF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A0236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Web 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3AFA8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URL of the external Web Page.</w:t>
            </w:r>
          </w:p>
        </w:tc>
      </w:tr>
      <w:tr w:rsidR="00EC03BB" w:rsidRPr="00EC03BB" w14:paraId="54EE78E1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DB69D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LWC OmniScript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3883E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Name of the OmniScript using the syntax </w:t>
            </w:r>
            <w:proofErr w:type="spellStart"/>
            <w:r w:rsidRPr="00EC03BB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  <w:lang w:eastAsia="en-IN"/>
              </w:rPr>
              <w:t>typeSubTypeLanguage</w:t>
            </w:r>
            <w:proofErr w:type="spellEnd"/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C03BB" w:rsidRPr="00EC03BB" w14:paraId="0FA42CB3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03F15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OmniScript 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0DF53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Layout for OmniScript rendering, either Newport for non-LWC or Lightning for LWC.</w:t>
            </w:r>
          </w:p>
        </w:tc>
      </w:tr>
      <w:tr w:rsidR="00EC03BB" w:rsidRPr="00EC03BB" w14:paraId="5068252B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5395B0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OmniScript Prefill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23F6E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Parameters to prefill the OmniScript in URL query string format. Parameters must have a c__ prefix. This field supports Merge fields. For example: </w:t>
            </w:r>
            <w:r w:rsidRPr="00EC03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c__</w:t>
            </w:r>
            <w:proofErr w:type="spellStart"/>
            <w:r w:rsidRPr="00EC03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firstName</w:t>
            </w:r>
            <w:proofErr w:type="spellEnd"/>
            <w:r w:rsidRPr="00EC03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=%</w:t>
            </w:r>
            <w:proofErr w:type="spellStart"/>
            <w:r w:rsidRPr="00EC03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firstName</w:t>
            </w:r>
            <w:proofErr w:type="spellEnd"/>
            <w:r w:rsidRPr="00EC03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%</w:t>
            </w: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C03BB" w:rsidRPr="00EC03BB" w14:paraId="61736A7A" w14:textId="77777777" w:rsidTr="00EC03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6C407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b/>
                <w:bCs/>
                <w:sz w:val="24"/>
                <w:szCs w:val="24"/>
                <w:lang w:eastAsia="en-IN"/>
              </w:rPr>
              <w:t>Pub/Sub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B1F79" w14:textId="77777777" w:rsidR="00EC03BB" w:rsidRPr="00EC03BB" w:rsidRDefault="00EC03BB" w:rsidP="00EC03BB">
            <w:pPr>
              <w:spacing w:after="0" w:line="240" w:lineRule="auto"/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</w:pPr>
            <w:r w:rsidRPr="00EC03BB">
              <w:rPr>
                <w:rFonts w:ascii="Salesforce Sans" w:eastAsia="Times New Roman" w:hAnsi="Salesforce Sans" w:cs="Times New Roman"/>
                <w:sz w:val="24"/>
                <w:szCs w:val="24"/>
                <w:lang w:eastAsia="en-IN"/>
              </w:rPr>
              <w:t>Enables the OmniScript to send messages to separate Lightning web components. After checking this, specify a Message key-value pair.</w:t>
            </w:r>
          </w:p>
        </w:tc>
      </w:tr>
    </w:tbl>
    <w:p w14:paraId="23C8BE89" w14:textId="77777777" w:rsidR="00EC03BB" w:rsidRDefault="00EC03BB"/>
    <w:sectPr w:rsidR="00EC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lesforce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59A5"/>
    <w:multiLevelType w:val="multilevel"/>
    <w:tmpl w:val="9648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23EC3"/>
    <w:multiLevelType w:val="multilevel"/>
    <w:tmpl w:val="E20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DE2912"/>
    <w:multiLevelType w:val="multilevel"/>
    <w:tmpl w:val="B90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2A3A63"/>
    <w:multiLevelType w:val="multilevel"/>
    <w:tmpl w:val="5CC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3BB"/>
    <w:rsid w:val="0012093A"/>
    <w:rsid w:val="00327396"/>
    <w:rsid w:val="00E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4F93"/>
  <w15:docId w15:val="{52A73FE2-990B-4B70-8344-5FBF0DA7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guilabel">
    <w:name w:val="guilabel"/>
    <w:basedOn w:val="DefaultParagraphFont"/>
    <w:rsid w:val="00EC03BB"/>
  </w:style>
  <w:style w:type="character" w:styleId="HTMLCode">
    <w:name w:val="HTML Code"/>
    <w:basedOn w:val="DefaultParagraphFont"/>
    <w:uiPriority w:val="99"/>
    <w:semiHidden/>
    <w:unhideWhenUsed/>
    <w:rsid w:val="00EC0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CC9BC7-46D8-4202-9314-B25DC38F4B1E}"/>
</file>

<file path=customXml/itemProps2.xml><?xml version="1.0" encoding="utf-8"?>
<ds:datastoreItem xmlns:ds="http://schemas.openxmlformats.org/officeDocument/2006/customXml" ds:itemID="{7851BDEA-4971-44C7-B9CD-98A837CAF87A}"/>
</file>

<file path=customXml/itemProps3.xml><?xml version="1.0" encoding="utf-8"?>
<ds:datastoreItem xmlns:ds="http://schemas.openxmlformats.org/officeDocument/2006/customXml" ds:itemID="{F1529049-C3EA-4103-8004-CF09A8D52D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Jana, Pramod A.</cp:lastModifiedBy>
  <cp:revision>2</cp:revision>
  <dcterms:created xsi:type="dcterms:W3CDTF">2021-01-26T06:58:00Z</dcterms:created>
  <dcterms:modified xsi:type="dcterms:W3CDTF">2021-02-09T09:32:00Z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2021-02-09T09:32:43Z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9e206b6b-607e-45c8-9526-c3f001dffc8f</vt:lpwstr>
  </property>
  <property fmtid="{D5CDD505-2E9C-101B-9397-08002B2CF9AE}" pid="8" name="MSIP_Label_1bc0f418-96a4-4caf-9d7c-ccc5ec7f9d91_ContentBits">
    <vt:lpwstr>0</vt:lpwstr>
  </property>
  <property fmtid="{D5CDD505-2E9C-101B-9397-08002B2CF9AE}" pid="9" name="ContentTypeId">
    <vt:lpwstr>0x01010025EC667E64F3664AA9FF84395B73BBB2</vt:lpwstr>
  </property>
</Properties>
</file>