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7D8D2" w14:textId="77777777" w:rsidR="00EC4472" w:rsidRPr="00EC4472" w:rsidRDefault="00EC4472" w:rsidP="00EC4472">
      <w:pPr>
        <w:shd w:val="clear" w:color="auto" w:fill="FFFFFF"/>
        <w:spacing w:after="100" w:afterAutospacing="1" w:line="600" w:lineRule="atLeast"/>
        <w:outlineLvl w:val="0"/>
        <w:rPr>
          <w:rFonts w:ascii="Salesforce Sans" w:eastAsia="Times New Roman" w:hAnsi="Salesforce Sans" w:cs="Times New Roman"/>
          <w:b/>
          <w:bCs/>
          <w:color w:val="080707"/>
          <w:kern w:val="36"/>
          <w:sz w:val="48"/>
          <w:szCs w:val="48"/>
        </w:rPr>
      </w:pPr>
      <w:r w:rsidRPr="00EC4472">
        <w:rPr>
          <w:rFonts w:ascii="Salesforce Sans" w:eastAsia="Times New Roman" w:hAnsi="Salesforce Sans" w:cs="Times New Roman"/>
          <w:b/>
          <w:bCs/>
          <w:color w:val="080707"/>
          <w:kern w:val="36"/>
          <w:sz w:val="48"/>
          <w:szCs w:val="48"/>
        </w:rPr>
        <w:t>Salesforce Industries Communications, Media, and Energy Party Model</w:t>
      </w:r>
    </w:p>
    <w:p w14:paraId="6D75AAF5" w14:textId="77777777" w:rsidR="00EC4472" w:rsidRPr="00EC4472" w:rsidRDefault="00EC4472" w:rsidP="00EC4472">
      <w:pPr>
        <w:shd w:val="clear" w:color="auto" w:fill="FFFFFF"/>
        <w:spacing w:after="100" w:afterAutospacing="1" w:line="300" w:lineRule="atLeast"/>
        <w:rPr>
          <w:rFonts w:ascii="Salesforce Sans" w:eastAsia="Times New Roman" w:hAnsi="Salesforce Sans" w:cs="Times New Roman"/>
          <w:color w:val="080707"/>
          <w:sz w:val="21"/>
          <w:szCs w:val="21"/>
        </w:rPr>
      </w:pPr>
      <w:r w:rsidRPr="00EC4472">
        <w:rPr>
          <w:rFonts w:ascii="Salesforce Sans" w:eastAsia="Times New Roman" w:hAnsi="Salesforce Sans" w:cs="Times New Roman"/>
          <w:color w:val="080707"/>
          <w:sz w:val="21"/>
          <w:szCs w:val="21"/>
        </w:rPr>
        <w:t>Any entity with which a customer does business is considered a </w:t>
      </w:r>
      <w:r w:rsidRPr="00EC4472">
        <w:rPr>
          <w:rFonts w:ascii="Salesforce Sans" w:eastAsia="Times New Roman" w:hAnsi="Salesforce Sans" w:cs="Times New Roman"/>
          <w:i/>
          <w:iCs/>
          <w:color w:val="080707"/>
          <w:sz w:val="21"/>
          <w:szCs w:val="21"/>
        </w:rPr>
        <w:t>party</w:t>
      </w:r>
      <w:r w:rsidRPr="00EC4472">
        <w:rPr>
          <w:rFonts w:ascii="Salesforce Sans" w:eastAsia="Times New Roman" w:hAnsi="Salesforce Sans" w:cs="Times New Roman"/>
          <w:color w:val="080707"/>
          <w:sz w:val="21"/>
          <w:szCs w:val="21"/>
        </w:rPr>
        <w:t xml:space="preserve">. All parties have a record in the </w:t>
      </w:r>
      <w:proofErr w:type="spellStart"/>
      <w:r w:rsidRPr="00EC4472">
        <w:rPr>
          <w:rFonts w:ascii="Salesforce Sans" w:eastAsia="Times New Roman" w:hAnsi="Salesforce Sans" w:cs="Times New Roman"/>
          <w:color w:val="080707"/>
          <w:sz w:val="21"/>
          <w:szCs w:val="21"/>
        </w:rPr>
        <w:t>Party__c</w:t>
      </w:r>
      <w:proofErr w:type="spellEnd"/>
      <w:r w:rsidRPr="00EC4472">
        <w:rPr>
          <w:rFonts w:ascii="Salesforce Sans" w:eastAsia="Times New Roman" w:hAnsi="Salesforce Sans" w:cs="Times New Roman"/>
          <w:color w:val="080707"/>
          <w:sz w:val="21"/>
          <w:szCs w:val="21"/>
        </w:rPr>
        <w:t xml:space="preserve"> object. Party relationships are useful for alternate relationships, such as contact-to-contact, account-to-account that are not partners, family relationships, and other relationships that do not fit the standard Salesforce relationship paradigm. The party model is proprietary intellectual property.</w:t>
      </w:r>
    </w:p>
    <w:p w14:paraId="562C5B75" w14:textId="77777777" w:rsidR="00EC4472" w:rsidRPr="00EC4472" w:rsidRDefault="00EC4472" w:rsidP="00EC4472">
      <w:pPr>
        <w:shd w:val="clear" w:color="auto" w:fill="FFFFFF"/>
        <w:spacing w:after="100" w:afterAutospacing="1" w:line="300" w:lineRule="atLeast"/>
        <w:rPr>
          <w:rFonts w:ascii="Salesforce Sans" w:eastAsia="Times New Roman" w:hAnsi="Salesforce Sans" w:cs="Times New Roman"/>
          <w:color w:val="080707"/>
          <w:sz w:val="21"/>
          <w:szCs w:val="21"/>
        </w:rPr>
      </w:pPr>
      <w:r w:rsidRPr="00EC4472">
        <w:rPr>
          <w:rFonts w:ascii="Salesforce Sans" w:eastAsia="Times New Roman" w:hAnsi="Salesforce Sans" w:cs="Times New Roman"/>
          <w:color w:val="080707"/>
          <w:sz w:val="21"/>
          <w:szCs w:val="21"/>
        </w:rPr>
        <w:t>Party relationships do not appear on the Account or Contact pages as related lists. Party relationships are usually given public read permissions unless you write code to handle custom Apex sharing.</w:t>
      </w:r>
    </w:p>
    <w:p w14:paraId="7EBD8B6A" w14:textId="77777777" w:rsidR="00EC4472" w:rsidRPr="00EC4472" w:rsidRDefault="00EC4472" w:rsidP="00EC4472">
      <w:pPr>
        <w:shd w:val="clear" w:color="auto" w:fill="FFFFFF"/>
        <w:spacing w:after="100" w:afterAutospacing="1" w:line="300" w:lineRule="atLeast"/>
        <w:rPr>
          <w:rFonts w:ascii="Salesforce Sans" w:eastAsia="Times New Roman" w:hAnsi="Salesforce Sans" w:cs="Times New Roman"/>
          <w:color w:val="080707"/>
          <w:sz w:val="21"/>
          <w:szCs w:val="21"/>
        </w:rPr>
      </w:pPr>
      <w:r w:rsidRPr="00EC4472">
        <w:rPr>
          <w:rFonts w:ascii="Salesforce Sans" w:eastAsia="Times New Roman" w:hAnsi="Salesforce Sans" w:cs="Times New Roman"/>
          <w:color w:val="080707"/>
          <w:sz w:val="21"/>
          <w:szCs w:val="21"/>
        </w:rPr>
        <w:t>People are stored in the Salesforce Contact object. Companies and other organizations are stored in the Company object.</w:t>
      </w:r>
    </w:p>
    <w:p w14:paraId="489A61A3" w14:textId="77777777" w:rsidR="00EC4472" w:rsidRPr="00EC4472" w:rsidRDefault="00EC4472" w:rsidP="00EC4472">
      <w:pPr>
        <w:shd w:val="clear" w:color="auto" w:fill="FFFFFF"/>
        <w:spacing w:after="100" w:afterAutospacing="1" w:line="300" w:lineRule="atLeast"/>
        <w:rPr>
          <w:rFonts w:ascii="Salesforce Sans" w:eastAsia="Times New Roman" w:hAnsi="Salesforce Sans" w:cs="Times New Roman"/>
          <w:color w:val="080707"/>
          <w:sz w:val="21"/>
          <w:szCs w:val="21"/>
        </w:rPr>
      </w:pPr>
      <w:r w:rsidRPr="00EC4472">
        <w:rPr>
          <w:rFonts w:ascii="Salesforce Sans" w:eastAsia="Times New Roman" w:hAnsi="Salesforce Sans" w:cs="Times New Roman"/>
          <w:color w:val="080707"/>
          <w:sz w:val="21"/>
          <w:szCs w:val="21"/>
        </w:rPr>
        <w:t>In the Salesforce Account object, a record is created for any company, person, or another party who is a customer, client, or prospect. The Account record asserts the subset of parties that are considered relevant to sales and service. In multichannel uses, the Account record separately asserts which parties are accounts to which of the internal or channel partner businesses. Therefore, if more than one internal or channel partner business considers the same party differently—for example, it's a customer to one and a prospect to another—they are tracked in separate Account records.</w:t>
      </w:r>
    </w:p>
    <w:p w14:paraId="65A07511" w14:textId="77777777" w:rsidR="00EC4472" w:rsidRPr="00EC4472" w:rsidRDefault="00EC4472" w:rsidP="00EC4472">
      <w:pPr>
        <w:shd w:val="clear" w:color="auto" w:fill="FFFFFF"/>
        <w:spacing w:after="100" w:afterAutospacing="1" w:line="300" w:lineRule="atLeast"/>
        <w:rPr>
          <w:rFonts w:ascii="Salesforce Sans" w:eastAsia="Times New Roman" w:hAnsi="Salesforce Sans" w:cs="Times New Roman"/>
          <w:color w:val="080707"/>
          <w:sz w:val="21"/>
          <w:szCs w:val="21"/>
        </w:rPr>
      </w:pPr>
      <w:r w:rsidRPr="00EC4472">
        <w:rPr>
          <w:rFonts w:ascii="Salesforce Sans" w:eastAsia="Times New Roman" w:hAnsi="Salesforce Sans" w:cs="Times New Roman"/>
          <w:color w:val="080707"/>
          <w:sz w:val="21"/>
          <w:szCs w:val="21"/>
        </w:rPr>
        <w:t xml:space="preserve">The Account </w:t>
      </w:r>
      <w:proofErr w:type="spellStart"/>
      <w:r w:rsidRPr="00EC4472">
        <w:rPr>
          <w:rFonts w:ascii="Salesforce Sans" w:eastAsia="Times New Roman" w:hAnsi="Salesforce Sans" w:cs="Times New Roman"/>
          <w:color w:val="080707"/>
          <w:sz w:val="21"/>
          <w:szCs w:val="21"/>
        </w:rPr>
        <w:t>objectAccounts</w:t>
      </w:r>
      <w:proofErr w:type="spellEnd"/>
      <w:r w:rsidRPr="00EC4472">
        <w:rPr>
          <w:rFonts w:ascii="Salesforce Sans" w:eastAsia="Times New Roman" w:hAnsi="Salesforce Sans" w:cs="Times New Roman"/>
          <w:color w:val="080707"/>
          <w:sz w:val="21"/>
          <w:szCs w:val="21"/>
        </w:rPr>
        <w:t xml:space="preserve"> has also been extended to address billing. Industries Communications, Media and Energy clouds are not a billing system, but the Bill </w:t>
      </w:r>
      <w:proofErr w:type="gramStart"/>
      <w:r w:rsidRPr="00EC4472">
        <w:rPr>
          <w:rFonts w:ascii="Salesforce Sans" w:eastAsia="Times New Roman" w:hAnsi="Salesforce Sans" w:cs="Times New Roman"/>
          <w:color w:val="080707"/>
          <w:sz w:val="21"/>
          <w:szCs w:val="21"/>
        </w:rPr>
        <w:t>Line Item</w:t>
      </w:r>
      <w:proofErr w:type="gramEnd"/>
      <w:r w:rsidRPr="00EC4472">
        <w:rPr>
          <w:rFonts w:ascii="Salesforce Sans" w:eastAsia="Times New Roman" w:hAnsi="Salesforce Sans" w:cs="Times New Roman"/>
          <w:color w:val="080707"/>
          <w:sz w:val="21"/>
          <w:szCs w:val="21"/>
        </w:rPr>
        <w:t xml:space="preserve"> object exists to hold billing information under certain circumstances.</w:t>
      </w:r>
    </w:p>
    <w:p w14:paraId="6A29CA08" w14:textId="77777777" w:rsidR="00EC4472" w:rsidRDefault="00EC4472" w:rsidP="00EC4472">
      <w:pPr>
        <w:pStyle w:val="NormalWeb"/>
        <w:shd w:val="clear" w:color="auto" w:fill="FFFFFF"/>
        <w:spacing w:before="0" w:beforeAutospacing="0" w:line="300" w:lineRule="atLeast"/>
        <w:rPr>
          <w:rFonts w:ascii="Salesforce Sans" w:hAnsi="Salesforce Sans"/>
          <w:color w:val="080707"/>
          <w:sz w:val="21"/>
          <w:szCs w:val="21"/>
        </w:rPr>
      </w:pPr>
      <w:r>
        <w:rPr>
          <w:rFonts w:ascii="Salesforce Sans" w:hAnsi="Salesforce Sans"/>
          <w:color w:val="080707"/>
          <w:sz w:val="21"/>
          <w:szCs w:val="21"/>
        </w:rPr>
        <w:t>Because of the party model, you can organize your client base using groups that you can visualize with relationship graphs. The following are examples of relationships:</w:t>
      </w:r>
    </w:p>
    <w:p w14:paraId="60387D94" w14:textId="77777777" w:rsidR="00EC4472" w:rsidRDefault="00EC4472" w:rsidP="00EC4472">
      <w:pPr>
        <w:pStyle w:val="NormalWeb"/>
        <w:numPr>
          <w:ilvl w:val="0"/>
          <w:numId w:val="1"/>
        </w:numPr>
        <w:shd w:val="clear" w:color="auto" w:fill="FFFFFF"/>
        <w:spacing w:before="0" w:beforeAutospacing="0" w:line="300" w:lineRule="atLeast"/>
        <w:rPr>
          <w:rFonts w:ascii="Salesforce Sans" w:hAnsi="Salesforce Sans"/>
          <w:color w:val="080707"/>
          <w:sz w:val="20"/>
          <w:szCs w:val="20"/>
        </w:rPr>
      </w:pPr>
      <w:r>
        <w:rPr>
          <w:rFonts w:ascii="Salesforce Sans" w:hAnsi="Salesforce Sans"/>
          <w:color w:val="080707"/>
          <w:sz w:val="20"/>
          <w:szCs w:val="20"/>
        </w:rPr>
        <w:t>Family relationships</w:t>
      </w:r>
    </w:p>
    <w:p w14:paraId="72368D73" w14:textId="77777777" w:rsidR="00EC4472" w:rsidRDefault="00EC4472" w:rsidP="00EC4472">
      <w:pPr>
        <w:pStyle w:val="NormalWeb"/>
        <w:numPr>
          <w:ilvl w:val="1"/>
          <w:numId w:val="1"/>
        </w:numPr>
        <w:shd w:val="clear" w:color="auto" w:fill="FFFFFF"/>
        <w:spacing w:before="0" w:beforeAutospacing="0" w:line="300" w:lineRule="atLeast"/>
        <w:rPr>
          <w:rFonts w:ascii="Salesforce Sans" w:hAnsi="Salesforce Sans"/>
          <w:color w:val="080707"/>
          <w:sz w:val="20"/>
          <w:szCs w:val="20"/>
        </w:rPr>
      </w:pPr>
      <w:r>
        <w:rPr>
          <w:rFonts w:ascii="Salesforce Sans" w:hAnsi="Salesforce Sans"/>
          <w:color w:val="080707"/>
          <w:sz w:val="20"/>
          <w:szCs w:val="20"/>
        </w:rPr>
        <w:t>Carlisle Cullen is the parent of Edward Cullen.</w:t>
      </w:r>
    </w:p>
    <w:p w14:paraId="31DD6A31" w14:textId="77777777" w:rsidR="00EC4472" w:rsidRDefault="00EC4472" w:rsidP="00EC4472">
      <w:pPr>
        <w:pStyle w:val="NormalWeb"/>
        <w:numPr>
          <w:ilvl w:val="1"/>
          <w:numId w:val="1"/>
        </w:numPr>
        <w:shd w:val="clear" w:color="auto" w:fill="FFFFFF"/>
        <w:spacing w:before="0" w:beforeAutospacing="0" w:line="300" w:lineRule="atLeast"/>
        <w:rPr>
          <w:rFonts w:ascii="Salesforce Sans" w:hAnsi="Salesforce Sans"/>
          <w:color w:val="080707"/>
          <w:sz w:val="20"/>
          <w:szCs w:val="20"/>
        </w:rPr>
      </w:pPr>
      <w:r>
        <w:rPr>
          <w:rFonts w:ascii="Salesforce Sans" w:hAnsi="Salesforce Sans"/>
          <w:color w:val="080707"/>
          <w:sz w:val="20"/>
          <w:szCs w:val="20"/>
        </w:rPr>
        <w:t>Bella Swan is the child of Charlie Swan.</w:t>
      </w:r>
    </w:p>
    <w:p w14:paraId="163FA58E" w14:textId="77777777" w:rsidR="00EC4472" w:rsidRDefault="00EC4472" w:rsidP="00EC4472">
      <w:pPr>
        <w:pStyle w:val="NormalWeb"/>
        <w:numPr>
          <w:ilvl w:val="0"/>
          <w:numId w:val="1"/>
        </w:numPr>
        <w:shd w:val="clear" w:color="auto" w:fill="FFFFFF"/>
        <w:spacing w:before="0" w:beforeAutospacing="0" w:line="300" w:lineRule="atLeast"/>
        <w:rPr>
          <w:rFonts w:ascii="Salesforce Sans" w:hAnsi="Salesforce Sans"/>
          <w:color w:val="080707"/>
          <w:sz w:val="20"/>
          <w:szCs w:val="20"/>
        </w:rPr>
      </w:pPr>
      <w:r>
        <w:rPr>
          <w:rFonts w:ascii="Salesforce Sans" w:hAnsi="Salesforce Sans"/>
          <w:color w:val="080707"/>
          <w:sz w:val="20"/>
          <w:szCs w:val="20"/>
        </w:rPr>
        <w:t>Corporate relationships</w:t>
      </w:r>
    </w:p>
    <w:p w14:paraId="22BF0491" w14:textId="77777777" w:rsidR="00EC4472" w:rsidRDefault="00EC4472" w:rsidP="00EC4472">
      <w:pPr>
        <w:pStyle w:val="NormalWeb"/>
        <w:numPr>
          <w:ilvl w:val="1"/>
          <w:numId w:val="1"/>
        </w:numPr>
        <w:shd w:val="clear" w:color="auto" w:fill="FFFFFF"/>
        <w:spacing w:before="0" w:beforeAutospacing="0" w:line="300" w:lineRule="atLeast"/>
        <w:rPr>
          <w:rFonts w:ascii="Salesforce Sans" w:hAnsi="Salesforce Sans"/>
          <w:color w:val="080707"/>
          <w:sz w:val="20"/>
          <w:szCs w:val="20"/>
        </w:rPr>
      </w:pPr>
      <w:r>
        <w:rPr>
          <w:rFonts w:ascii="Salesforce Sans" w:hAnsi="Salesforce Sans"/>
          <w:color w:val="080707"/>
          <w:sz w:val="20"/>
          <w:szCs w:val="20"/>
        </w:rPr>
        <w:t>International Genetic Technologies owns Jurassic Park.</w:t>
      </w:r>
    </w:p>
    <w:p w14:paraId="151EE933" w14:textId="77777777" w:rsidR="00EC4472" w:rsidRDefault="00EC4472" w:rsidP="00EC4472">
      <w:pPr>
        <w:pStyle w:val="NormalWeb"/>
        <w:numPr>
          <w:ilvl w:val="1"/>
          <w:numId w:val="1"/>
        </w:numPr>
        <w:shd w:val="clear" w:color="auto" w:fill="FFFFFF"/>
        <w:spacing w:before="0" w:beforeAutospacing="0" w:line="300" w:lineRule="atLeast"/>
        <w:rPr>
          <w:rFonts w:ascii="Salesforce Sans" w:hAnsi="Salesforce Sans"/>
          <w:color w:val="080707"/>
          <w:sz w:val="20"/>
          <w:szCs w:val="20"/>
        </w:rPr>
      </w:pPr>
      <w:proofErr w:type="spellStart"/>
      <w:r>
        <w:rPr>
          <w:rFonts w:ascii="Salesforce Sans" w:hAnsi="Salesforce Sans"/>
          <w:color w:val="080707"/>
          <w:sz w:val="20"/>
          <w:szCs w:val="20"/>
        </w:rPr>
        <w:t>Yoyodyne</w:t>
      </w:r>
      <w:proofErr w:type="spellEnd"/>
      <w:r>
        <w:rPr>
          <w:rFonts w:ascii="Salesforce Sans" w:hAnsi="Salesforce Sans"/>
          <w:color w:val="080707"/>
          <w:sz w:val="20"/>
          <w:szCs w:val="20"/>
        </w:rPr>
        <w:t xml:space="preserve"> Propulsion Systems is a subsidiary of </w:t>
      </w:r>
      <w:proofErr w:type="spellStart"/>
      <w:r>
        <w:rPr>
          <w:rFonts w:ascii="Salesforce Sans" w:hAnsi="Salesforce Sans"/>
          <w:color w:val="080707"/>
          <w:sz w:val="20"/>
          <w:szCs w:val="20"/>
        </w:rPr>
        <w:t>Lectoid</w:t>
      </w:r>
      <w:proofErr w:type="spellEnd"/>
      <w:r>
        <w:rPr>
          <w:rFonts w:ascii="Salesforce Sans" w:hAnsi="Salesforce Sans"/>
          <w:color w:val="080707"/>
          <w:sz w:val="20"/>
          <w:szCs w:val="20"/>
        </w:rPr>
        <w:t>.</w:t>
      </w:r>
    </w:p>
    <w:p w14:paraId="5DE4F7AF" w14:textId="77777777" w:rsidR="00EC4472" w:rsidRDefault="00EC4472" w:rsidP="00EC4472">
      <w:pPr>
        <w:pStyle w:val="NormalWeb"/>
        <w:numPr>
          <w:ilvl w:val="0"/>
          <w:numId w:val="1"/>
        </w:numPr>
        <w:shd w:val="clear" w:color="auto" w:fill="FFFFFF"/>
        <w:spacing w:before="0" w:beforeAutospacing="0" w:line="300" w:lineRule="atLeast"/>
        <w:rPr>
          <w:rFonts w:ascii="Salesforce Sans" w:hAnsi="Salesforce Sans"/>
          <w:color w:val="080707"/>
          <w:sz w:val="20"/>
          <w:szCs w:val="20"/>
        </w:rPr>
      </w:pPr>
      <w:r>
        <w:rPr>
          <w:rFonts w:ascii="Salesforce Sans" w:hAnsi="Salesforce Sans"/>
          <w:color w:val="080707"/>
          <w:sz w:val="20"/>
          <w:szCs w:val="20"/>
        </w:rPr>
        <w:t>Service provider relationships</w:t>
      </w:r>
    </w:p>
    <w:p w14:paraId="33FECA38" w14:textId="77777777" w:rsidR="00EC4472" w:rsidRDefault="00EC4472" w:rsidP="00EC4472">
      <w:pPr>
        <w:pStyle w:val="NormalWeb"/>
        <w:numPr>
          <w:ilvl w:val="1"/>
          <w:numId w:val="1"/>
        </w:numPr>
        <w:shd w:val="clear" w:color="auto" w:fill="FFFFFF"/>
        <w:spacing w:before="0" w:beforeAutospacing="0" w:line="300" w:lineRule="atLeast"/>
        <w:rPr>
          <w:rFonts w:ascii="Salesforce Sans" w:hAnsi="Salesforce Sans"/>
          <w:color w:val="080707"/>
          <w:sz w:val="20"/>
          <w:szCs w:val="20"/>
        </w:rPr>
      </w:pPr>
      <w:r>
        <w:rPr>
          <w:rFonts w:ascii="Salesforce Sans" w:hAnsi="Salesforce Sans"/>
          <w:color w:val="080707"/>
          <w:sz w:val="20"/>
          <w:szCs w:val="20"/>
        </w:rPr>
        <w:t>John Hammond is the CEO of International Genetic Technologies.</w:t>
      </w:r>
    </w:p>
    <w:p w14:paraId="50A0916C" w14:textId="77777777" w:rsidR="00EC4472" w:rsidRDefault="00EC4472" w:rsidP="00EC4472">
      <w:pPr>
        <w:pStyle w:val="NormalWeb"/>
        <w:numPr>
          <w:ilvl w:val="1"/>
          <w:numId w:val="1"/>
        </w:numPr>
        <w:shd w:val="clear" w:color="auto" w:fill="FFFFFF"/>
        <w:spacing w:before="0" w:beforeAutospacing="0" w:line="300" w:lineRule="atLeast"/>
        <w:rPr>
          <w:rFonts w:ascii="Salesforce Sans" w:hAnsi="Salesforce Sans"/>
          <w:color w:val="080707"/>
          <w:sz w:val="20"/>
          <w:szCs w:val="20"/>
        </w:rPr>
      </w:pPr>
      <w:r>
        <w:rPr>
          <w:rFonts w:ascii="Salesforce Sans" w:hAnsi="Salesforce Sans"/>
          <w:color w:val="080707"/>
          <w:sz w:val="20"/>
          <w:szCs w:val="20"/>
        </w:rPr>
        <w:t>Donald Gennaro is the advisor of John Hammond.</w:t>
      </w:r>
    </w:p>
    <w:p w14:paraId="3AF7B639" w14:textId="77777777" w:rsidR="00EC4472" w:rsidRDefault="00EC4472" w:rsidP="00EC4472">
      <w:pPr>
        <w:pStyle w:val="NormalWeb"/>
        <w:numPr>
          <w:ilvl w:val="0"/>
          <w:numId w:val="1"/>
        </w:numPr>
        <w:shd w:val="clear" w:color="auto" w:fill="FFFFFF"/>
        <w:spacing w:before="0" w:beforeAutospacing="0" w:line="300" w:lineRule="atLeast"/>
        <w:rPr>
          <w:rFonts w:ascii="Salesforce Sans" w:hAnsi="Salesforce Sans"/>
          <w:color w:val="080707"/>
          <w:sz w:val="20"/>
          <w:szCs w:val="20"/>
        </w:rPr>
      </w:pPr>
      <w:r>
        <w:rPr>
          <w:rFonts w:ascii="Salesforce Sans" w:hAnsi="Salesforce Sans"/>
          <w:color w:val="080707"/>
          <w:sz w:val="20"/>
          <w:szCs w:val="20"/>
        </w:rPr>
        <w:t>Employment relationships</w:t>
      </w:r>
    </w:p>
    <w:p w14:paraId="4C168851" w14:textId="77777777" w:rsidR="00EC4472" w:rsidRDefault="00EC4472" w:rsidP="00EC4472">
      <w:pPr>
        <w:pStyle w:val="NormalWeb"/>
        <w:numPr>
          <w:ilvl w:val="1"/>
          <w:numId w:val="1"/>
        </w:numPr>
        <w:shd w:val="clear" w:color="auto" w:fill="FFFFFF"/>
        <w:spacing w:before="0" w:beforeAutospacing="0" w:line="300" w:lineRule="atLeast"/>
        <w:rPr>
          <w:rFonts w:ascii="Salesforce Sans" w:hAnsi="Salesforce Sans"/>
          <w:color w:val="080707"/>
          <w:sz w:val="20"/>
          <w:szCs w:val="20"/>
        </w:rPr>
      </w:pPr>
      <w:r>
        <w:rPr>
          <w:rFonts w:ascii="Salesforce Sans" w:hAnsi="Salesforce Sans"/>
          <w:color w:val="080707"/>
          <w:sz w:val="20"/>
          <w:szCs w:val="20"/>
        </w:rPr>
        <w:t xml:space="preserve">John Yaya is the president of </w:t>
      </w:r>
      <w:proofErr w:type="spellStart"/>
      <w:r>
        <w:rPr>
          <w:rFonts w:ascii="Salesforce Sans" w:hAnsi="Salesforce Sans"/>
          <w:color w:val="080707"/>
          <w:sz w:val="20"/>
          <w:szCs w:val="20"/>
        </w:rPr>
        <w:t>Yoyodyne</w:t>
      </w:r>
      <w:proofErr w:type="spellEnd"/>
      <w:r>
        <w:rPr>
          <w:rFonts w:ascii="Salesforce Sans" w:hAnsi="Salesforce Sans"/>
          <w:color w:val="080707"/>
          <w:sz w:val="20"/>
          <w:szCs w:val="20"/>
        </w:rPr>
        <w:t xml:space="preserve"> Propulsion Systems.</w:t>
      </w:r>
    </w:p>
    <w:p w14:paraId="17785C93" w14:textId="77777777" w:rsidR="00EC4472" w:rsidRDefault="00EC4472" w:rsidP="00EC4472">
      <w:pPr>
        <w:pStyle w:val="NormalWeb"/>
        <w:numPr>
          <w:ilvl w:val="0"/>
          <w:numId w:val="1"/>
        </w:numPr>
        <w:shd w:val="clear" w:color="auto" w:fill="FFFFFF"/>
        <w:spacing w:before="0" w:beforeAutospacing="0" w:line="300" w:lineRule="atLeast"/>
        <w:rPr>
          <w:rFonts w:ascii="Salesforce Sans" w:hAnsi="Salesforce Sans"/>
          <w:color w:val="080707"/>
          <w:sz w:val="20"/>
          <w:szCs w:val="20"/>
        </w:rPr>
      </w:pPr>
      <w:r>
        <w:rPr>
          <w:rFonts w:ascii="Salesforce Sans" w:hAnsi="Salesforce Sans"/>
          <w:color w:val="080707"/>
          <w:sz w:val="20"/>
          <w:szCs w:val="20"/>
        </w:rPr>
        <w:t>Legal relationships</w:t>
      </w:r>
    </w:p>
    <w:p w14:paraId="7F844260" w14:textId="77777777" w:rsidR="00EC4472" w:rsidRDefault="00EC4472" w:rsidP="00EC4472">
      <w:pPr>
        <w:pStyle w:val="NormalWeb"/>
        <w:numPr>
          <w:ilvl w:val="1"/>
          <w:numId w:val="1"/>
        </w:numPr>
        <w:shd w:val="clear" w:color="auto" w:fill="FFFFFF"/>
        <w:spacing w:before="0" w:beforeAutospacing="0" w:line="300" w:lineRule="atLeast"/>
        <w:rPr>
          <w:rFonts w:ascii="Salesforce Sans" w:hAnsi="Salesforce Sans"/>
          <w:color w:val="080707"/>
          <w:sz w:val="20"/>
          <w:szCs w:val="20"/>
        </w:rPr>
      </w:pPr>
      <w:r>
        <w:rPr>
          <w:rFonts w:ascii="Salesforce Sans" w:hAnsi="Salesforce Sans"/>
          <w:color w:val="080707"/>
          <w:sz w:val="20"/>
          <w:szCs w:val="20"/>
        </w:rPr>
        <w:t>Alice Cullen is a beneficiary of Jasper Whitlock.</w:t>
      </w:r>
    </w:p>
    <w:p w14:paraId="4B9A9E07" w14:textId="77777777" w:rsidR="007F0BEE" w:rsidRDefault="007F0BEE" w:rsidP="007F0BEE">
      <w:pPr>
        <w:pStyle w:val="Heading1"/>
        <w:shd w:val="clear" w:color="auto" w:fill="FFFFFF"/>
        <w:spacing w:before="0" w:beforeAutospacing="0" w:line="600" w:lineRule="atLeast"/>
        <w:rPr>
          <w:rFonts w:ascii="Salesforce Sans" w:hAnsi="Salesforce Sans"/>
          <w:color w:val="080707"/>
        </w:rPr>
      </w:pPr>
      <w:r>
        <w:rPr>
          <w:rFonts w:ascii="Salesforce Sans" w:hAnsi="Salesforce Sans"/>
          <w:color w:val="080707"/>
        </w:rPr>
        <w:lastRenderedPageBreak/>
        <w:t>Accounts in Communications, Media and Energy</w:t>
      </w:r>
    </w:p>
    <w:p w14:paraId="05AD5DB2" w14:textId="77777777" w:rsidR="007F0BEE" w:rsidRDefault="007F0BEE" w:rsidP="007F0BEE">
      <w:pPr>
        <w:pStyle w:val="NormalWeb"/>
        <w:shd w:val="clear" w:color="auto" w:fill="FFFFFF"/>
        <w:spacing w:before="0" w:beforeAutospacing="0" w:line="300" w:lineRule="atLeast"/>
        <w:rPr>
          <w:rFonts w:ascii="Salesforce Sans" w:hAnsi="Salesforce Sans"/>
          <w:color w:val="080707"/>
          <w:sz w:val="21"/>
          <w:szCs w:val="21"/>
        </w:rPr>
      </w:pPr>
      <w:r>
        <w:rPr>
          <w:rFonts w:ascii="Salesforce Sans" w:hAnsi="Salesforce Sans"/>
          <w:color w:val="080707"/>
          <w:sz w:val="21"/>
          <w:szCs w:val="21"/>
        </w:rPr>
        <w:t>The Communications managed package includes the following account record types to enhance your company's view of your customers.</w:t>
      </w:r>
    </w:p>
    <w:p w14:paraId="66F01F66" w14:textId="77777777" w:rsidR="007F0BEE" w:rsidRDefault="007F0BEE" w:rsidP="007F0BEE">
      <w:pPr>
        <w:pStyle w:val="NormalWeb"/>
        <w:numPr>
          <w:ilvl w:val="0"/>
          <w:numId w:val="2"/>
        </w:numPr>
        <w:shd w:val="clear" w:color="auto" w:fill="FFFFFF"/>
        <w:spacing w:before="0" w:beforeAutospacing="0" w:line="300" w:lineRule="atLeast"/>
        <w:rPr>
          <w:rFonts w:ascii="Salesforce Sans" w:hAnsi="Salesforce Sans"/>
          <w:color w:val="080707"/>
          <w:sz w:val="20"/>
          <w:szCs w:val="20"/>
        </w:rPr>
      </w:pPr>
      <w:r>
        <w:rPr>
          <w:rStyle w:val="Strong"/>
          <w:rFonts w:ascii="Salesforce Sans" w:hAnsi="Salesforce Sans"/>
          <w:color w:val="080707"/>
          <w:sz w:val="20"/>
          <w:szCs w:val="20"/>
        </w:rPr>
        <w:t>Consumer</w:t>
      </w:r>
      <w:r>
        <w:rPr>
          <w:rFonts w:ascii="Salesforce Sans" w:hAnsi="Salesforce Sans"/>
          <w:color w:val="080707"/>
          <w:sz w:val="20"/>
          <w:szCs w:val="20"/>
        </w:rPr>
        <w:t> accounts are typically simple subscriber accounts. Usually, there aren't any levels below a Consumer Account, although it is permissible for situations such as a customer having two residences.</w:t>
      </w:r>
    </w:p>
    <w:p w14:paraId="24F16C90" w14:textId="77777777" w:rsidR="007F0BEE" w:rsidRDefault="007F0BEE" w:rsidP="007F0BEE">
      <w:pPr>
        <w:pStyle w:val="NormalWeb"/>
        <w:numPr>
          <w:ilvl w:val="0"/>
          <w:numId w:val="2"/>
        </w:numPr>
        <w:shd w:val="clear" w:color="auto" w:fill="FFFFFF"/>
        <w:spacing w:before="0" w:beforeAutospacing="0" w:line="300" w:lineRule="atLeast"/>
        <w:rPr>
          <w:rFonts w:ascii="Salesforce Sans" w:hAnsi="Salesforce Sans"/>
          <w:color w:val="080707"/>
          <w:sz w:val="20"/>
          <w:szCs w:val="20"/>
        </w:rPr>
      </w:pPr>
      <w:r>
        <w:rPr>
          <w:rStyle w:val="Strong"/>
          <w:rFonts w:ascii="Salesforce Sans" w:hAnsi="Salesforce Sans"/>
          <w:color w:val="080707"/>
          <w:sz w:val="20"/>
          <w:szCs w:val="20"/>
        </w:rPr>
        <w:t>Business</w:t>
      </w:r>
      <w:r>
        <w:rPr>
          <w:rFonts w:ascii="Salesforce Sans" w:hAnsi="Salesforce Sans"/>
          <w:color w:val="080707"/>
          <w:sz w:val="20"/>
          <w:szCs w:val="20"/>
        </w:rPr>
        <w:t> accounts are typically parent accounts or root business accounts. Usually, you use a business account for small or medium business customers, or in a hierarchy for more complex, enterprise B2B situations. In B2B situations, child Accounts are typically a combination of service and billing accounts.</w:t>
      </w:r>
    </w:p>
    <w:p w14:paraId="5CDEA85A" w14:textId="77777777" w:rsidR="007F0BEE" w:rsidRDefault="007F0BEE" w:rsidP="007F0BEE">
      <w:pPr>
        <w:pStyle w:val="NormalWeb"/>
        <w:numPr>
          <w:ilvl w:val="0"/>
          <w:numId w:val="2"/>
        </w:numPr>
        <w:shd w:val="clear" w:color="auto" w:fill="FFFFFF"/>
        <w:spacing w:before="0" w:beforeAutospacing="0" w:line="300" w:lineRule="atLeast"/>
        <w:rPr>
          <w:rFonts w:ascii="Salesforce Sans" w:hAnsi="Salesforce Sans"/>
          <w:color w:val="080707"/>
          <w:sz w:val="20"/>
          <w:szCs w:val="20"/>
        </w:rPr>
      </w:pPr>
      <w:r>
        <w:rPr>
          <w:rStyle w:val="Strong"/>
          <w:rFonts w:ascii="Salesforce Sans" w:hAnsi="Salesforce Sans"/>
          <w:color w:val="080707"/>
          <w:sz w:val="20"/>
          <w:szCs w:val="20"/>
        </w:rPr>
        <w:t>Billing</w:t>
      </w:r>
      <w:r>
        <w:rPr>
          <w:rFonts w:ascii="Salesforce Sans" w:hAnsi="Salesforce Sans"/>
          <w:color w:val="080707"/>
          <w:sz w:val="20"/>
          <w:szCs w:val="20"/>
        </w:rPr>
        <w:t> accounts typically represent the billing relationships for a set of B2B services, defining the responsible party or an account construct the parent business prefers.</w:t>
      </w:r>
    </w:p>
    <w:p w14:paraId="7BAA6BCC" w14:textId="77777777" w:rsidR="007F0BEE" w:rsidRDefault="007F0BEE" w:rsidP="007F0BEE">
      <w:pPr>
        <w:pStyle w:val="NormalWeb"/>
        <w:numPr>
          <w:ilvl w:val="0"/>
          <w:numId w:val="2"/>
        </w:numPr>
        <w:shd w:val="clear" w:color="auto" w:fill="FFFFFF"/>
        <w:spacing w:before="0" w:beforeAutospacing="0" w:line="300" w:lineRule="atLeast"/>
        <w:rPr>
          <w:rFonts w:ascii="Salesforce Sans" w:hAnsi="Salesforce Sans"/>
          <w:color w:val="080707"/>
          <w:sz w:val="20"/>
          <w:szCs w:val="20"/>
        </w:rPr>
      </w:pPr>
      <w:r>
        <w:rPr>
          <w:rStyle w:val="Strong"/>
          <w:rFonts w:ascii="Salesforce Sans" w:hAnsi="Salesforce Sans"/>
          <w:color w:val="080707"/>
          <w:sz w:val="20"/>
          <w:szCs w:val="20"/>
        </w:rPr>
        <w:t>Service</w:t>
      </w:r>
      <w:r>
        <w:rPr>
          <w:rFonts w:ascii="Salesforce Sans" w:hAnsi="Salesforce Sans"/>
          <w:color w:val="080707"/>
          <w:sz w:val="20"/>
          <w:szCs w:val="20"/>
        </w:rPr>
        <w:t> accounts typically represent the service relationships for a set of B2B services, defining the physical location and associated relationships where you deliver services under the parent business account.</w:t>
      </w:r>
    </w:p>
    <w:p w14:paraId="03C6031F" w14:textId="374C0D63" w:rsidR="007F0BEE" w:rsidRPr="007F0BEE" w:rsidRDefault="007F0BEE" w:rsidP="007F0BEE">
      <w:pPr>
        <w:pStyle w:val="NormalWeb"/>
        <w:shd w:val="clear" w:color="auto" w:fill="FFFFFF"/>
        <w:spacing w:before="0" w:beforeAutospacing="0" w:line="300" w:lineRule="atLeast"/>
        <w:ind w:left="720"/>
        <w:rPr>
          <w:rFonts w:ascii="Salesforce Sans" w:hAnsi="Salesforce Sans"/>
          <w:color w:val="080707"/>
          <w:sz w:val="20"/>
          <w:szCs w:val="20"/>
        </w:rPr>
      </w:pPr>
      <w:r w:rsidRPr="007F0BEE">
        <w:rPr>
          <w:rFonts w:ascii="Salesforce Sans" w:hAnsi="Salesforce Sans"/>
          <w:color w:val="080707"/>
          <w:sz w:val="20"/>
          <w:szCs w:val="20"/>
        </w:rPr>
        <w:t>A service account does not have billing assets, which include what the customer pays for. Service assets indicate where the customer is paying for the billing assets.</w:t>
      </w:r>
    </w:p>
    <w:p w14:paraId="5E72817E" w14:textId="77777777" w:rsidR="007F0BEE" w:rsidRDefault="007F0BEE" w:rsidP="007F0BEE">
      <w:pPr>
        <w:pStyle w:val="NormalWeb"/>
        <w:numPr>
          <w:ilvl w:val="0"/>
          <w:numId w:val="2"/>
        </w:numPr>
        <w:shd w:val="clear" w:color="auto" w:fill="FFFFFF"/>
        <w:spacing w:before="0" w:beforeAutospacing="0" w:line="300" w:lineRule="atLeast"/>
        <w:rPr>
          <w:rFonts w:ascii="Salesforce Sans" w:hAnsi="Salesforce Sans"/>
          <w:color w:val="080707"/>
          <w:sz w:val="20"/>
          <w:szCs w:val="20"/>
        </w:rPr>
      </w:pPr>
      <w:r>
        <w:rPr>
          <w:rStyle w:val="Strong"/>
          <w:rFonts w:ascii="Salesforce Sans" w:hAnsi="Salesforce Sans"/>
          <w:color w:val="080707"/>
          <w:sz w:val="20"/>
          <w:szCs w:val="20"/>
        </w:rPr>
        <w:t>Billing aggregator</w:t>
      </w:r>
      <w:r>
        <w:rPr>
          <w:rFonts w:ascii="Salesforce Sans" w:hAnsi="Salesforce Sans"/>
          <w:color w:val="080707"/>
          <w:sz w:val="20"/>
          <w:szCs w:val="20"/>
        </w:rPr>
        <w:t> accounts typically represent a node in the billing hierarchy that completes billing aggregation, but to which services are not directly billed. Use billing aggregator accounts to summarize the total billed amount of the child billing accounts below.</w:t>
      </w:r>
    </w:p>
    <w:p w14:paraId="69DEB8AE" w14:textId="77777777" w:rsidR="007F0BEE" w:rsidRDefault="007F0BEE" w:rsidP="007F0BEE">
      <w:pPr>
        <w:pStyle w:val="NormalWeb"/>
        <w:numPr>
          <w:ilvl w:val="0"/>
          <w:numId w:val="2"/>
        </w:numPr>
        <w:shd w:val="clear" w:color="auto" w:fill="FFFFFF"/>
        <w:spacing w:before="0" w:beforeAutospacing="0" w:line="300" w:lineRule="atLeast"/>
        <w:rPr>
          <w:rFonts w:ascii="Salesforce Sans" w:hAnsi="Salesforce Sans"/>
          <w:color w:val="080707"/>
          <w:sz w:val="20"/>
          <w:szCs w:val="20"/>
        </w:rPr>
      </w:pPr>
      <w:r>
        <w:rPr>
          <w:rStyle w:val="Strong"/>
          <w:rFonts w:ascii="Salesforce Sans" w:hAnsi="Salesforce Sans"/>
          <w:color w:val="080707"/>
          <w:sz w:val="20"/>
          <w:szCs w:val="20"/>
        </w:rPr>
        <w:t>Service aggregator</w:t>
      </w:r>
      <w:r>
        <w:rPr>
          <w:rFonts w:ascii="Salesforce Sans" w:hAnsi="Salesforce Sans"/>
          <w:color w:val="080707"/>
          <w:sz w:val="20"/>
          <w:szCs w:val="20"/>
        </w:rPr>
        <w:t> accounts typically represent a node within a service hierarchy that completes service and usage aggregation, but services are not directly delivered. Use service aggregator accounts to summarize the total service usage of the child service accounts below them.</w:t>
      </w:r>
    </w:p>
    <w:p w14:paraId="664DFD36" w14:textId="26DFC5F8" w:rsidR="00B65021" w:rsidRDefault="00B65021"/>
    <w:p w14:paraId="3771B625" w14:textId="77777777" w:rsidR="00EC2C78" w:rsidRDefault="00EC2C78" w:rsidP="00EC2C78">
      <w:pPr>
        <w:pStyle w:val="NormalWeb"/>
        <w:shd w:val="clear" w:color="auto" w:fill="FFFFFF"/>
        <w:spacing w:before="0" w:beforeAutospacing="0" w:line="300" w:lineRule="atLeast"/>
        <w:rPr>
          <w:rFonts w:ascii="Salesforce Sans" w:hAnsi="Salesforce Sans"/>
          <w:color w:val="080707"/>
          <w:sz w:val="21"/>
          <w:szCs w:val="21"/>
        </w:rPr>
      </w:pPr>
      <w:r>
        <w:rPr>
          <w:rFonts w:ascii="Salesforce Sans" w:hAnsi="Salesforce Sans"/>
          <w:color w:val="080707"/>
          <w:sz w:val="21"/>
          <w:szCs w:val="21"/>
        </w:rPr>
        <w:t>You can create new account record types and define hierarchies as needed. Record types determine account layouts and context. You can define the requirements using any of the many data and record access tools available in Salesforce.</w:t>
      </w:r>
    </w:p>
    <w:p w14:paraId="206581C9" w14:textId="77777777" w:rsidR="00EC2C78" w:rsidRDefault="00EC2C78" w:rsidP="00EC2C78">
      <w:pPr>
        <w:pStyle w:val="NormalWeb"/>
        <w:shd w:val="clear" w:color="auto" w:fill="FFFFFF"/>
        <w:spacing w:before="0" w:beforeAutospacing="0" w:line="300" w:lineRule="atLeast"/>
        <w:rPr>
          <w:rFonts w:ascii="Salesforce Sans" w:hAnsi="Salesforce Sans"/>
          <w:color w:val="080707"/>
          <w:sz w:val="21"/>
          <w:szCs w:val="21"/>
        </w:rPr>
      </w:pPr>
      <w:r>
        <w:rPr>
          <w:rFonts w:ascii="Salesforce Sans" w:hAnsi="Salesforce Sans"/>
          <w:color w:val="080707"/>
          <w:sz w:val="21"/>
          <w:szCs w:val="21"/>
        </w:rPr>
        <w:t>Salesforce recommends creating account hierarchies where a business or a consumer account is the ultimate parent in the hierarchy. Billing aggregator and Service aggregator accounts can be the parent accounts of billing and service accounts. Click the parent account field on a billing or service account record to select the billing or service aggregator account.</w:t>
      </w:r>
    </w:p>
    <w:p w14:paraId="7130B569" w14:textId="77777777" w:rsidR="00EC2C78" w:rsidRDefault="00EC2C78" w:rsidP="00EC2C78">
      <w:pPr>
        <w:pStyle w:val="NormalWeb"/>
        <w:shd w:val="clear" w:color="auto" w:fill="FFFFFF"/>
        <w:spacing w:before="0" w:beforeAutospacing="0" w:line="300" w:lineRule="atLeast"/>
        <w:rPr>
          <w:rFonts w:ascii="Salesforce Sans" w:hAnsi="Salesforce Sans"/>
          <w:color w:val="080707"/>
          <w:sz w:val="21"/>
          <w:szCs w:val="21"/>
        </w:rPr>
      </w:pPr>
      <w:r>
        <w:rPr>
          <w:rFonts w:ascii="Salesforce Sans" w:hAnsi="Salesforce Sans"/>
          <w:color w:val="080707"/>
          <w:sz w:val="21"/>
          <w:szCs w:val="21"/>
        </w:rPr>
        <w:t xml:space="preserve">During the CPQ process, billing and service accounts indicate where the service is billed and where the service is physically delivered. In B2C cases, you can specify the consumer account for both service and </w:t>
      </w:r>
      <w:r>
        <w:rPr>
          <w:rFonts w:ascii="Salesforce Sans" w:hAnsi="Salesforce Sans"/>
          <w:color w:val="080707"/>
          <w:sz w:val="21"/>
          <w:szCs w:val="21"/>
        </w:rPr>
        <w:lastRenderedPageBreak/>
        <w:t>billing, because a consumer typically receives billing and service at the same location. In B2B cases, you can specify the business account for both service and billing to support small or medium business cases, where the business receives billing at service at the same location. B2B and B2C cases can evolve to more complex scenarios, where parent consumer and business accounts are defined with hierarchies to separate and differentiate billing and service information that the customer and service provider requires.</w:t>
      </w:r>
    </w:p>
    <w:p w14:paraId="71BA930F" w14:textId="08310DD7" w:rsidR="00EC2C78" w:rsidRDefault="00EC2C78"/>
    <w:p w14:paraId="283759D5" w14:textId="77777777" w:rsidR="00EC2C78" w:rsidRDefault="00EC2C78" w:rsidP="00EC2C78">
      <w:pPr>
        <w:pStyle w:val="Heading1"/>
        <w:shd w:val="clear" w:color="auto" w:fill="FFFFFF"/>
        <w:spacing w:before="0" w:beforeAutospacing="0" w:line="600" w:lineRule="atLeast"/>
        <w:rPr>
          <w:rFonts w:ascii="Salesforce Sans" w:hAnsi="Salesforce Sans"/>
          <w:color w:val="080707"/>
        </w:rPr>
      </w:pPr>
      <w:r>
        <w:rPr>
          <w:rFonts w:ascii="Salesforce Sans" w:hAnsi="Salesforce Sans"/>
          <w:color w:val="080707"/>
        </w:rPr>
        <w:t>Cases in Communications, Media and Energy</w:t>
      </w:r>
    </w:p>
    <w:p w14:paraId="6E7E12CD" w14:textId="77777777" w:rsidR="00EC2C78" w:rsidRDefault="00EC2C78" w:rsidP="00EC2C78">
      <w:pPr>
        <w:pStyle w:val="NormalWeb"/>
        <w:shd w:val="clear" w:color="auto" w:fill="FFFFFF"/>
        <w:spacing w:before="0" w:beforeAutospacing="0" w:line="300" w:lineRule="atLeast"/>
        <w:rPr>
          <w:rFonts w:ascii="Salesforce Sans" w:hAnsi="Salesforce Sans"/>
          <w:color w:val="080707"/>
          <w:sz w:val="21"/>
          <w:szCs w:val="21"/>
        </w:rPr>
      </w:pPr>
      <w:r>
        <w:rPr>
          <w:rFonts w:ascii="Salesforce Sans" w:hAnsi="Salesforce Sans"/>
          <w:color w:val="080707"/>
          <w:sz w:val="21"/>
          <w:szCs w:val="21"/>
        </w:rPr>
        <w:t>With Communications, you can create different Case records depending on the type of issue a customer is having. Create billing cases for customers with billing complaints. Create service cases if there is something wrong with the service provided or a product associated with that service.</w:t>
      </w:r>
    </w:p>
    <w:p w14:paraId="75A42BD2" w14:textId="77777777" w:rsidR="00EC2C78" w:rsidRDefault="00EC2C78" w:rsidP="00EC2C78">
      <w:pPr>
        <w:pStyle w:val="NormalWeb"/>
        <w:shd w:val="clear" w:color="auto" w:fill="FFFFFF"/>
        <w:spacing w:before="0" w:beforeAutospacing="0" w:line="300" w:lineRule="atLeast"/>
        <w:rPr>
          <w:rFonts w:ascii="Salesforce Sans" w:hAnsi="Salesforce Sans"/>
          <w:color w:val="080707"/>
          <w:sz w:val="21"/>
          <w:szCs w:val="21"/>
        </w:rPr>
      </w:pPr>
      <w:r>
        <w:rPr>
          <w:rFonts w:ascii="Salesforce Sans" w:hAnsi="Salesforce Sans"/>
          <w:color w:val="080707"/>
          <w:sz w:val="21"/>
          <w:szCs w:val="21"/>
        </w:rPr>
        <w:t>You can create Cases from the following objects:</w:t>
      </w:r>
    </w:p>
    <w:p w14:paraId="3632001D" w14:textId="77777777" w:rsidR="00EC2C78" w:rsidRDefault="00EC2C78" w:rsidP="00EC2C78">
      <w:pPr>
        <w:pStyle w:val="NormalWeb"/>
        <w:numPr>
          <w:ilvl w:val="0"/>
          <w:numId w:val="3"/>
        </w:numPr>
        <w:shd w:val="clear" w:color="auto" w:fill="FFFFFF"/>
        <w:spacing w:before="0" w:beforeAutospacing="0" w:line="300" w:lineRule="atLeast"/>
        <w:rPr>
          <w:rFonts w:ascii="Salesforce Sans" w:hAnsi="Salesforce Sans"/>
          <w:color w:val="080707"/>
          <w:sz w:val="20"/>
          <w:szCs w:val="20"/>
        </w:rPr>
      </w:pPr>
      <w:r>
        <w:rPr>
          <w:rFonts w:ascii="Salesforce Sans" w:hAnsi="Salesforce Sans"/>
          <w:color w:val="080707"/>
          <w:sz w:val="20"/>
          <w:szCs w:val="20"/>
        </w:rPr>
        <w:t>Accounts</w:t>
      </w:r>
    </w:p>
    <w:p w14:paraId="373B36DF" w14:textId="77777777" w:rsidR="00EC2C78" w:rsidRDefault="00EC2C78" w:rsidP="00EC2C78">
      <w:pPr>
        <w:pStyle w:val="NormalWeb"/>
        <w:numPr>
          <w:ilvl w:val="0"/>
          <w:numId w:val="3"/>
        </w:numPr>
        <w:shd w:val="clear" w:color="auto" w:fill="FFFFFF"/>
        <w:spacing w:before="0" w:beforeAutospacing="0" w:line="300" w:lineRule="atLeast"/>
        <w:rPr>
          <w:rFonts w:ascii="Salesforce Sans" w:hAnsi="Salesforce Sans"/>
          <w:color w:val="080707"/>
          <w:sz w:val="20"/>
          <w:szCs w:val="20"/>
        </w:rPr>
      </w:pPr>
      <w:r>
        <w:rPr>
          <w:rFonts w:ascii="Salesforce Sans" w:hAnsi="Salesforce Sans"/>
          <w:color w:val="080707"/>
          <w:sz w:val="20"/>
          <w:szCs w:val="20"/>
        </w:rPr>
        <w:t>Contacts</w:t>
      </w:r>
    </w:p>
    <w:p w14:paraId="75B4D6C9" w14:textId="77777777" w:rsidR="00EC2C78" w:rsidRDefault="00EC2C78" w:rsidP="00EC2C78">
      <w:pPr>
        <w:pStyle w:val="NormalWeb"/>
        <w:numPr>
          <w:ilvl w:val="0"/>
          <w:numId w:val="3"/>
        </w:numPr>
        <w:shd w:val="clear" w:color="auto" w:fill="FFFFFF"/>
        <w:spacing w:before="0" w:beforeAutospacing="0" w:line="300" w:lineRule="atLeast"/>
        <w:rPr>
          <w:rFonts w:ascii="Salesforce Sans" w:hAnsi="Salesforce Sans"/>
          <w:color w:val="080707"/>
          <w:sz w:val="20"/>
          <w:szCs w:val="20"/>
        </w:rPr>
      </w:pPr>
      <w:r>
        <w:rPr>
          <w:rFonts w:ascii="Salesforce Sans" w:hAnsi="Salesforce Sans"/>
          <w:color w:val="080707"/>
          <w:sz w:val="20"/>
          <w:szCs w:val="20"/>
        </w:rPr>
        <w:t>Statements</w:t>
      </w:r>
    </w:p>
    <w:p w14:paraId="35A0CBB1" w14:textId="77777777" w:rsidR="00EC2C78" w:rsidRDefault="00EC2C78" w:rsidP="00EC2C78">
      <w:pPr>
        <w:pStyle w:val="NormalWeb"/>
        <w:numPr>
          <w:ilvl w:val="0"/>
          <w:numId w:val="3"/>
        </w:numPr>
        <w:shd w:val="clear" w:color="auto" w:fill="FFFFFF"/>
        <w:spacing w:before="0" w:beforeAutospacing="0" w:line="300" w:lineRule="atLeast"/>
        <w:rPr>
          <w:rFonts w:ascii="Salesforce Sans" w:hAnsi="Salesforce Sans"/>
          <w:color w:val="080707"/>
          <w:sz w:val="20"/>
          <w:szCs w:val="20"/>
        </w:rPr>
      </w:pPr>
      <w:r>
        <w:rPr>
          <w:rFonts w:ascii="Salesforce Sans" w:hAnsi="Salesforce Sans"/>
          <w:color w:val="080707"/>
          <w:sz w:val="20"/>
          <w:szCs w:val="20"/>
        </w:rPr>
        <w:t>Statement Line Items</w:t>
      </w:r>
    </w:p>
    <w:p w14:paraId="74B303B7" w14:textId="77777777" w:rsidR="00EC2C78" w:rsidRDefault="00EC2C78" w:rsidP="00EC2C78">
      <w:pPr>
        <w:pStyle w:val="NormalWeb"/>
        <w:numPr>
          <w:ilvl w:val="0"/>
          <w:numId w:val="3"/>
        </w:numPr>
        <w:shd w:val="clear" w:color="auto" w:fill="FFFFFF"/>
        <w:spacing w:before="0" w:beforeAutospacing="0" w:line="300" w:lineRule="atLeast"/>
        <w:rPr>
          <w:rFonts w:ascii="Salesforce Sans" w:hAnsi="Salesforce Sans"/>
          <w:color w:val="080707"/>
          <w:sz w:val="20"/>
          <w:szCs w:val="20"/>
        </w:rPr>
      </w:pPr>
      <w:r>
        <w:rPr>
          <w:rFonts w:ascii="Salesforce Sans" w:hAnsi="Salesforce Sans"/>
          <w:color w:val="080707"/>
          <w:sz w:val="20"/>
          <w:szCs w:val="20"/>
        </w:rPr>
        <w:t>Assets</w:t>
      </w:r>
    </w:p>
    <w:p w14:paraId="12A26916" w14:textId="77777777" w:rsidR="00EC2C78" w:rsidRDefault="00EC2C78" w:rsidP="00EC2C78">
      <w:pPr>
        <w:pStyle w:val="NormalWeb"/>
        <w:shd w:val="clear" w:color="auto" w:fill="FFFFFF"/>
        <w:spacing w:before="0" w:beforeAutospacing="0" w:line="300" w:lineRule="atLeast"/>
        <w:rPr>
          <w:rFonts w:ascii="Salesforce Sans" w:hAnsi="Salesforce Sans"/>
          <w:color w:val="080707"/>
          <w:sz w:val="21"/>
          <w:szCs w:val="21"/>
        </w:rPr>
      </w:pPr>
      <w:r>
        <w:rPr>
          <w:rFonts w:ascii="Salesforce Sans" w:hAnsi="Salesforce Sans"/>
          <w:color w:val="080707"/>
          <w:sz w:val="21"/>
          <w:szCs w:val="21"/>
        </w:rPr>
        <w:t>Communications extends the standard </w:t>
      </w:r>
      <w:hyperlink r:id="rId7" w:tgtFrame="_blank" w:history="1">
        <w:r>
          <w:rPr>
            <w:rStyle w:val="Hyperlink"/>
            <w:rFonts w:ascii="Salesforce Sans" w:hAnsi="Salesforce Sans"/>
            <w:sz w:val="21"/>
            <w:szCs w:val="21"/>
          </w:rPr>
          <w:t>Salesforce Case</w:t>
        </w:r>
      </w:hyperlink>
      <w:r>
        <w:rPr>
          <w:rFonts w:ascii="Salesforce Sans" w:hAnsi="Salesforce Sans"/>
          <w:color w:val="080707"/>
          <w:sz w:val="21"/>
          <w:szCs w:val="21"/>
        </w:rPr>
        <w:t> to include lookups to Statements and Statement Line Items. When viewing a billing statement or statement line item, you can see any associated disputes. When viewing a customer's service assets, you can see any associated trouble tickets.</w:t>
      </w:r>
    </w:p>
    <w:p w14:paraId="5CECB510" w14:textId="77777777" w:rsidR="00EC2C78" w:rsidRDefault="00EC2C78"/>
    <w:sectPr w:rsidR="00EC2C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13BC7" w14:textId="77777777" w:rsidR="00BB433F" w:rsidRDefault="00BB433F" w:rsidP="004317C2">
      <w:pPr>
        <w:spacing w:after="0" w:line="240" w:lineRule="auto"/>
      </w:pPr>
      <w:r>
        <w:separator/>
      </w:r>
    </w:p>
  </w:endnote>
  <w:endnote w:type="continuationSeparator" w:id="0">
    <w:p w14:paraId="77AE4F74" w14:textId="77777777" w:rsidR="00BB433F" w:rsidRDefault="00BB433F" w:rsidP="004317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alesforce 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40F9B" w14:textId="77777777" w:rsidR="00BB433F" w:rsidRDefault="00BB433F" w:rsidP="004317C2">
      <w:pPr>
        <w:spacing w:after="0" w:line="240" w:lineRule="auto"/>
      </w:pPr>
      <w:r>
        <w:separator/>
      </w:r>
    </w:p>
  </w:footnote>
  <w:footnote w:type="continuationSeparator" w:id="0">
    <w:p w14:paraId="025D8FB4" w14:textId="77777777" w:rsidR="00BB433F" w:rsidRDefault="00BB433F" w:rsidP="004317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42605"/>
    <w:multiLevelType w:val="multilevel"/>
    <w:tmpl w:val="6CA42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9DB4CF2"/>
    <w:multiLevelType w:val="multilevel"/>
    <w:tmpl w:val="6B842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FC33B1A"/>
    <w:multiLevelType w:val="multilevel"/>
    <w:tmpl w:val="0B7CF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67584283">
    <w:abstractNumId w:val="1"/>
  </w:num>
  <w:num w:numId="2" w16cid:durableId="1519469788">
    <w:abstractNumId w:val="0"/>
  </w:num>
  <w:num w:numId="3" w16cid:durableId="260267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7BD"/>
    <w:rsid w:val="004317C2"/>
    <w:rsid w:val="007F0BEE"/>
    <w:rsid w:val="00942FF7"/>
    <w:rsid w:val="00B65021"/>
    <w:rsid w:val="00BB433F"/>
    <w:rsid w:val="00EC2C78"/>
    <w:rsid w:val="00EC4472"/>
    <w:rsid w:val="00F73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34305A"/>
  <w15:chartTrackingRefBased/>
  <w15:docId w15:val="{866CD82B-6394-41BF-B7A6-DA99AEF7A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C447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47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C447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C4472"/>
    <w:rPr>
      <w:i/>
      <w:iCs/>
    </w:rPr>
  </w:style>
  <w:style w:type="character" w:styleId="Strong">
    <w:name w:val="Strong"/>
    <w:basedOn w:val="DefaultParagraphFont"/>
    <w:uiPriority w:val="22"/>
    <w:qFormat/>
    <w:rsid w:val="007F0BEE"/>
    <w:rPr>
      <w:b/>
      <w:bCs/>
    </w:rPr>
  </w:style>
  <w:style w:type="character" w:styleId="Hyperlink">
    <w:name w:val="Hyperlink"/>
    <w:basedOn w:val="DefaultParagraphFont"/>
    <w:uiPriority w:val="99"/>
    <w:semiHidden/>
    <w:unhideWhenUsed/>
    <w:rsid w:val="00EC2C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455774">
      <w:bodyDiv w:val="1"/>
      <w:marLeft w:val="0"/>
      <w:marRight w:val="0"/>
      <w:marTop w:val="0"/>
      <w:marBottom w:val="0"/>
      <w:divBdr>
        <w:top w:val="none" w:sz="0" w:space="0" w:color="auto"/>
        <w:left w:val="none" w:sz="0" w:space="0" w:color="auto"/>
        <w:bottom w:val="none" w:sz="0" w:space="0" w:color="auto"/>
        <w:right w:val="none" w:sz="0" w:space="0" w:color="auto"/>
      </w:divBdr>
    </w:div>
    <w:div w:id="1094060113">
      <w:bodyDiv w:val="1"/>
      <w:marLeft w:val="0"/>
      <w:marRight w:val="0"/>
      <w:marTop w:val="0"/>
      <w:marBottom w:val="0"/>
      <w:divBdr>
        <w:top w:val="none" w:sz="0" w:space="0" w:color="auto"/>
        <w:left w:val="none" w:sz="0" w:space="0" w:color="auto"/>
        <w:bottom w:val="none" w:sz="0" w:space="0" w:color="auto"/>
        <w:right w:val="none" w:sz="0" w:space="0" w:color="auto"/>
      </w:divBdr>
      <w:divsChild>
        <w:div w:id="22292981">
          <w:marLeft w:val="0"/>
          <w:marRight w:val="0"/>
          <w:marTop w:val="0"/>
          <w:marBottom w:val="0"/>
          <w:divBdr>
            <w:top w:val="none" w:sz="0" w:space="0" w:color="auto"/>
            <w:left w:val="none" w:sz="0" w:space="0" w:color="auto"/>
            <w:bottom w:val="none" w:sz="0" w:space="0" w:color="auto"/>
            <w:right w:val="none" w:sz="0" w:space="0" w:color="auto"/>
          </w:divBdr>
        </w:div>
      </w:divsChild>
    </w:div>
    <w:div w:id="1156994363">
      <w:bodyDiv w:val="1"/>
      <w:marLeft w:val="0"/>
      <w:marRight w:val="0"/>
      <w:marTop w:val="0"/>
      <w:marBottom w:val="0"/>
      <w:divBdr>
        <w:top w:val="none" w:sz="0" w:space="0" w:color="auto"/>
        <w:left w:val="none" w:sz="0" w:space="0" w:color="auto"/>
        <w:bottom w:val="none" w:sz="0" w:space="0" w:color="auto"/>
        <w:right w:val="none" w:sz="0" w:space="0" w:color="auto"/>
      </w:divBdr>
    </w:div>
    <w:div w:id="1502282326">
      <w:bodyDiv w:val="1"/>
      <w:marLeft w:val="0"/>
      <w:marRight w:val="0"/>
      <w:marTop w:val="0"/>
      <w:marBottom w:val="0"/>
      <w:divBdr>
        <w:top w:val="none" w:sz="0" w:space="0" w:color="auto"/>
        <w:left w:val="none" w:sz="0" w:space="0" w:color="auto"/>
        <w:bottom w:val="none" w:sz="0" w:space="0" w:color="auto"/>
        <w:right w:val="none" w:sz="0" w:space="0" w:color="auto"/>
      </w:divBdr>
    </w:div>
    <w:div w:id="1974948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elp.salesforce.com/s/articleView?id=sf.cases_intro.htm&amp;language=en_US&amp;type=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bfa236d-8472-42aa-9a40-ab46036c5596}" enabled="1" method="Privileged" siteId="{e0793d39-0939-496d-b129-198edd916feb}" contentBits="0" removed="0"/>
</clbl:labelList>
</file>

<file path=docProps/app.xml><?xml version="1.0" encoding="utf-8"?>
<Properties xmlns="http://schemas.openxmlformats.org/officeDocument/2006/extended-properties" xmlns:vt="http://schemas.openxmlformats.org/officeDocument/2006/docPropsVTypes">
  <Template>Normal</Template>
  <TotalTime>57</TotalTime>
  <Pages>1</Pages>
  <Words>940</Words>
  <Characters>5362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Pramod</dc:creator>
  <cp:keywords/>
  <dc:description/>
  <cp:lastModifiedBy>Jana, Pramod</cp:lastModifiedBy>
  <cp:revision>5</cp:revision>
  <dcterms:created xsi:type="dcterms:W3CDTF">2023-03-03T07:36:00Z</dcterms:created>
  <dcterms:modified xsi:type="dcterms:W3CDTF">2023-03-03T08:33:00Z</dcterms:modified>
</cp:coreProperties>
</file>